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4059" w14:textId="712DE68D" w:rsidR="006E0B5D" w:rsidRPr="006E0B5D" w:rsidRDefault="006E0B5D" w:rsidP="006E0B5D">
      <w:pPr>
        <w:spacing w:after="0" w:line="240" w:lineRule="auto"/>
        <w:rPr>
          <w:b/>
          <w:bCs/>
          <w:sz w:val="28"/>
          <w:szCs w:val="28"/>
        </w:rPr>
      </w:pPr>
      <w:r w:rsidRPr="006E0B5D">
        <w:rPr>
          <w:b/>
          <w:bCs/>
          <w:sz w:val="28"/>
          <w:szCs w:val="28"/>
        </w:rPr>
        <w:t>Worksheet</w:t>
      </w:r>
      <w:r w:rsidRPr="006E0B5D">
        <w:rPr>
          <w:b/>
          <w:bCs/>
          <w:sz w:val="28"/>
          <w:szCs w:val="28"/>
        </w:rPr>
        <w:t xml:space="preserve"> #2</w:t>
      </w:r>
      <w:r w:rsidRPr="006E0B5D">
        <w:rPr>
          <w:b/>
          <w:bCs/>
          <w:sz w:val="28"/>
          <w:szCs w:val="28"/>
        </w:rPr>
        <w:t xml:space="preserve"> </w:t>
      </w:r>
      <w:r w:rsidRPr="006E0B5D">
        <w:rPr>
          <w:b/>
          <w:bCs/>
          <w:sz w:val="28"/>
          <w:szCs w:val="28"/>
        </w:rPr>
        <w:t>-</w:t>
      </w:r>
      <w:r w:rsidRPr="006E0B5D">
        <w:rPr>
          <w:b/>
          <w:bCs/>
          <w:sz w:val="28"/>
          <w:szCs w:val="28"/>
        </w:rPr>
        <w:t xml:space="preserve"> Determining the Best Available </w:t>
      </w:r>
      <w:proofErr w:type="gramStart"/>
      <w:r w:rsidRPr="006E0B5D">
        <w:rPr>
          <w:b/>
          <w:bCs/>
          <w:sz w:val="28"/>
          <w:szCs w:val="28"/>
        </w:rPr>
        <w:t>500 year</w:t>
      </w:r>
      <w:proofErr w:type="gramEnd"/>
      <w:r w:rsidRPr="006E0B5D">
        <w:rPr>
          <w:b/>
          <w:bCs/>
          <w:sz w:val="28"/>
          <w:szCs w:val="28"/>
        </w:rPr>
        <w:t xml:space="preserve"> Elevation including a Wave Height Adjustment</w:t>
      </w:r>
    </w:p>
    <w:p w14:paraId="56BE97A5" w14:textId="77777777" w:rsidR="006E0B5D" w:rsidRDefault="006E0B5D" w:rsidP="006E0B5D">
      <w:pPr>
        <w:spacing w:after="0" w:line="240" w:lineRule="auto"/>
      </w:pPr>
    </w:p>
    <w:p w14:paraId="354B702C" w14:textId="77777777" w:rsidR="006E0B5D" w:rsidRDefault="006E0B5D" w:rsidP="006E0B5D">
      <w:pPr>
        <w:spacing w:after="0" w:line="240" w:lineRule="auto"/>
      </w:pPr>
      <w:r>
        <w:rPr>
          <w:b/>
          <w:bCs/>
          <w:sz w:val="24"/>
          <w:szCs w:val="24"/>
        </w:rPr>
        <w:t xml:space="preserve">Part I – Worksheet for Determining the Best Available </w:t>
      </w:r>
      <w:proofErr w:type="gramStart"/>
      <w:r>
        <w:rPr>
          <w:b/>
          <w:bCs/>
          <w:sz w:val="24"/>
          <w:szCs w:val="24"/>
        </w:rPr>
        <w:t>500 year</w:t>
      </w:r>
      <w:proofErr w:type="gramEnd"/>
      <w:r>
        <w:rPr>
          <w:b/>
          <w:bCs/>
          <w:sz w:val="24"/>
          <w:szCs w:val="24"/>
        </w:rPr>
        <w:t xml:space="preserve"> Elevation including a Wave Height Adjustment Using Empirical Methodology</w:t>
      </w:r>
    </w:p>
    <w:p w14:paraId="2A1B19A8" w14:textId="77777777" w:rsidR="006E0B5D" w:rsidRDefault="006E0B5D" w:rsidP="006E0B5D">
      <w:pPr>
        <w:spacing w:after="0" w:line="240" w:lineRule="auto"/>
      </w:pPr>
      <w:r>
        <w:t>Empirical Formula:</w:t>
      </w:r>
    </w:p>
    <w:p w14:paraId="6CB41B6B" w14:textId="77777777" w:rsidR="006E0B5D" w:rsidRDefault="006E0B5D" w:rsidP="006E0B5D">
      <w:pPr>
        <w:spacing w:after="0" w:line="240" w:lineRule="auto"/>
      </w:pPr>
      <w:r>
        <w:t xml:space="preserve">500 Year Elevation </w:t>
      </w:r>
      <w:proofErr w:type="gramStart"/>
      <w:r>
        <w:t>With</w:t>
      </w:r>
      <w:proofErr w:type="gramEnd"/>
      <w:r>
        <w:t xml:space="preserve"> Wave Height =</w:t>
      </w:r>
    </w:p>
    <w:p w14:paraId="548CCC75" w14:textId="77777777" w:rsidR="006E0B5D" w:rsidRDefault="006E0B5D" w:rsidP="006E0B5D">
      <w:pPr>
        <w:spacing w:after="0" w:line="240" w:lineRule="auto"/>
        <w:jc w:val="center"/>
      </w:pPr>
      <w:r>
        <w:t>500 Year FIS Study Elevation + [.55 * (500 Year FIS Study Elevation - Ground Surface Elevation)]</w:t>
      </w:r>
    </w:p>
    <w:p w14:paraId="388C969F" w14:textId="77777777" w:rsidR="006E0B5D" w:rsidRDefault="006E0B5D" w:rsidP="006E0B5D">
      <w:pPr>
        <w:spacing w:after="0" w:line="240" w:lineRule="auto"/>
      </w:pPr>
      <w:r>
        <w:rPr>
          <w:noProof/>
          <w:sz w:val="22"/>
          <w:szCs w:val="22"/>
        </w:rPr>
        <w:drawing>
          <wp:anchor distT="0" distB="0" distL="114300" distR="114300" simplePos="0" relativeHeight="251659264" behindDoc="1" locked="0" layoutInCell="1" allowOverlap="1" wp14:anchorId="604AC9ED" wp14:editId="303176DE">
            <wp:simplePos x="0" y="0"/>
            <wp:positionH relativeFrom="column">
              <wp:posOffset>1888490</wp:posOffset>
            </wp:positionH>
            <wp:positionV relativeFrom="paragraph">
              <wp:posOffset>74930</wp:posOffset>
            </wp:positionV>
            <wp:extent cx="2041525" cy="1509395"/>
            <wp:effectExtent l="0" t="0" r="0" b="0"/>
            <wp:wrapTight wrapText="bothSides">
              <wp:wrapPolygon edited="0">
                <wp:start x="0" y="0"/>
                <wp:lineTo x="0" y="21264"/>
                <wp:lineTo x="21365" y="21264"/>
                <wp:lineTo x="21365" y="0"/>
                <wp:lineTo x="0" y="0"/>
              </wp:wrapPolygon>
            </wp:wrapTight>
            <wp:docPr id="474" name="Picture 47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1525" cy="1509395"/>
                    </a:xfrm>
                    <a:prstGeom prst="rect">
                      <a:avLst/>
                    </a:prstGeom>
                    <a:noFill/>
                  </pic:spPr>
                </pic:pic>
              </a:graphicData>
            </a:graphic>
            <wp14:sizeRelH relativeFrom="page">
              <wp14:pctWidth>0</wp14:pctWidth>
            </wp14:sizeRelH>
            <wp14:sizeRelV relativeFrom="page">
              <wp14:pctHeight>0</wp14:pctHeight>
            </wp14:sizeRelV>
          </wp:anchor>
        </w:drawing>
      </w:r>
    </w:p>
    <w:p w14:paraId="047B1DBE" w14:textId="77777777" w:rsidR="006E0B5D" w:rsidRDefault="006E0B5D" w:rsidP="006E0B5D">
      <w:pPr>
        <w:spacing w:after="0" w:line="240" w:lineRule="auto"/>
      </w:pPr>
    </w:p>
    <w:p w14:paraId="0230BC8C" w14:textId="77777777" w:rsidR="006E0B5D" w:rsidRDefault="006E0B5D" w:rsidP="006E0B5D">
      <w:pPr>
        <w:spacing w:after="0" w:line="240" w:lineRule="auto"/>
      </w:pPr>
    </w:p>
    <w:p w14:paraId="22BDF504" w14:textId="77777777" w:rsidR="006E0B5D" w:rsidRDefault="006E0B5D" w:rsidP="006E0B5D">
      <w:pPr>
        <w:spacing w:after="0" w:line="240" w:lineRule="auto"/>
      </w:pPr>
    </w:p>
    <w:p w14:paraId="6C6D7019" w14:textId="77777777" w:rsidR="006E0B5D" w:rsidRDefault="006E0B5D" w:rsidP="006E0B5D">
      <w:pPr>
        <w:spacing w:after="0" w:line="240" w:lineRule="auto"/>
      </w:pPr>
    </w:p>
    <w:p w14:paraId="3D72512A" w14:textId="77777777" w:rsidR="006E0B5D" w:rsidRDefault="006E0B5D" w:rsidP="006E0B5D">
      <w:pPr>
        <w:spacing w:after="0" w:line="240" w:lineRule="auto"/>
      </w:pPr>
    </w:p>
    <w:p w14:paraId="65A08941" w14:textId="77777777" w:rsidR="006E0B5D" w:rsidRDefault="006E0B5D" w:rsidP="006E0B5D">
      <w:pPr>
        <w:spacing w:after="0" w:line="240" w:lineRule="auto"/>
        <w:jc w:val="center"/>
      </w:pPr>
    </w:p>
    <w:p w14:paraId="5ABE6A03" w14:textId="77777777" w:rsidR="006E0B5D" w:rsidRDefault="006E0B5D" w:rsidP="006E0B5D">
      <w:pPr>
        <w:spacing w:after="0" w:line="240" w:lineRule="auto"/>
        <w:jc w:val="center"/>
      </w:pPr>
    </w:p>
    <w:p w14:paraId="55F5E867" w14:textId="77777777" w:rsidR="006E0B5D" w:rsidRDefault="006E0B5D" w:rsidP="006E0B5D">
      <w:pPr>
        <w:spacing w:after="0" w:line="240" w:lineRule="auto"/>
        <w:jc w:val="center"/>
      </w:pPr>
    </w:p>
    <w:p w14:paraId="55E1A629" w14:textId="77777777" w:rsidR="006E0B5D" w:rsidRDefault="006E0B5D" w:rsidP="006E0B5D">
      <w:pPr>
        <w:spacing w:after="0" w:line="240" w:lineRule="auto"/>
        <w:jc w:val="center"/>
      </w:pPr>
    </w:p>
    <w:p w14:paraId="4CB05E91" w14:textId="77777777" w:rsidR="006E0B5D" w:rsidRDefault="006E0B5D" w:rsidP="006E0B5D">
      <w:pPr>
        <w:spacing w:after="0" w:line="240" w:lineRule="auto"/>
        <w:jc w:val="center"/>
      </w:pPr>
    </w:p>
    <w:tbl>
      <w:tblPr>
        <w:tblStyle w:val="TableGrid"/>
        <w:tblW w:w="9720" w:type="dxa"/>
        <w:tblLayout w:type="fixed"/>
        <w:tblLook w:val="04A0" w:firstRow="1" w:lastRow="0" w:firstColumn="1" w:lastColumn="0" w:noHBand="0" w:noVBand="1"/>
      </w:tblPr>
      <w:tblGrid>
        <w:gridCol w:w="2696"/>
        <w:gridCol w:w="1531"/>
        <w:gridCol w:w="450"/>
        <w:gridCol w:w="2431"/>
        <w:gridCol w:w="1621"/>
        <w:gridCol w:w="991"/>
      </w:tblGrid>
      <w:tr w:rsidR="006E0B5D" w14:paraId="26A20A77" w14:textId="77777777" w:rsidTr="00A708FD">
        <w:trPr>
          <w:trHeight w:val="458"/>
        </w:trPr>
        <w:tc>
          <w:tcPr>
            <w:tcW w:w="9720" w:type="dxa"/>
            <w:gridSpan w:val="6"/>
            <w:tcBorders>
              <w:top w:val="single" w:sz="4" w:space="0" w:color="auto"/>
              <w:left w:val="single" w:sz="4" w:space="0" w:color="auto"/>
              <w:bottom w:val="single" w:sz="4" w:space="0" w:color="auto"/>
              <w:right w:val="single" w:sz="4" w:space="0" w:color="auto"/>
            </w:tcBorders>
            <w:hideMark/>
          </w:tcPr>
          <w:p w14:paraId="2528BB31" w14:textId="77777777" w:rsidR="006E0B5D" w:rsidRDefault="006E0B5D" w:rsidP="00A708FD">
            <w:pPr>
              <w:jc w:val="center"/>
              <w:rPr>
                <w:b/>
                <w:bCs/>
              </w:rPr>
            </w:pPr>
            <w:r>
              <w:rPr>
                <w:b/>
                <w:bCs/>
              </w:rPr>
              <w:t>Wave Height Calculation Table for Critical Facilities in Coastal Zones</w:t>
            </w:r>
          </w:p>
        </w:tc>
      </w:tr>
      <w:tr w:rsidR="006E0B5D" w14:paraId="07C742CA" w14:textId="77777777" w:rsidTr="00A708FD">
        <w:tc>
          <w:tcPr>
            <w:tcW w:w="4677" w:type="dxa"/>
            <w:gridSpan w:val="3"/>
            <w:tcBorders>
              <w:top w:val="single" w:sz="4" w:space="0" w:color="auto"/>
              <w:left w:val="single" w:sz="4" w:space="0" w:color="auto"/>
              <w:bottom w:val="single" w:sz="4" w:space="0" w:color="auto"/>
              <w:right w:val="single" w:sz="4" w:space="0" w:color="auto"/>
            </w:tcBorders>
            <w:hideMark/>
          </w:tcPr>
          <w:p w14:paraId="31782B88" w14:textId="77777777" w:rsidR="006E0B5D" w:rsidRDefault="006E0B5D" w:rsidP="00A708FD">
            <w:pPr>
              <w:jc w:val="center"/>
            </w:pPr>
            <w:r>
              <w:t>Effective FIRM</w:t>
            </w:r>
          </w:p>
        </w:tc>
        <w:tc>
          <w:tcPr>
            <w:tcW w:w="5043" w:type="dxa"/>
            <w:gridSpan w:val="3"/>
            <w:tcBorders>
              <w:top w:val="single" w:sz="4" w:space="0" w:color="auto"/>
              <w:left w:val="single" w:sz="4" w:space="0" w:color="auto"/>
              <w:bottom w:val="single" w:sz="4" w:space="0" w:color="auto"/>
              <w:right w:val="single" w:sz="4" w:space="0" w:color="auto"/>
            </w:tcBorders>
            <w:hideMark/>
          </w:tcPr>
          <w:p w14:paraId="6A2AD200" w14:textId="77777777" w:rsidR="006E0B5D" w:rsidRDefault="006E0B5D" w:rsidP="00A708FD">
            <w:pPr>
              <w:jc w:val="center"/>
            </w:pPr>
            <w:r>
              <w:t>Preliminary FIRM</w:t>
            </w:r>
          </w:p>
        </w:tc>
      </w:tr>
      <w:tr w:rsidR="006E0B5D" w14:paraId="649FE3C8" w14:textId="77777777" w:rsidTr="00A708FD">
        <w:trPr>
          <w:trHeight w:val="746"/>
        </w:trPr>
        <w:tc>
          <w:tcPr>
            <w:tcW w:w="2696" w:type="dxa"/>
            <w:tcBorders>
              <w:top w:val="single" w:sz="4" w:space="0" w:color="auto"/>
              <w:left w:val="single" w:sz="4" w:space="0" w:color="auto"/>
              <w:bottom w:val="single" w:sz="4" w:space="0" w:color="auto"/>
              <w:right w:val="single" w:sz="4" w:space="0" w:color="auto"/>
            </w:tcBorders>
          </w:tcPr>
          <w:p w14:paraId="0259EB5F" w14:textId="77777777" w:rsidR="006E0B5D" w:rsidRDefault="006E0B5D" w:rsidP="00A708FD">
            <w:r>
              <w:t>500 Year Elevation</w:t>
            </w:r>
          </w:p>
          <w:p w14:paraId="4EA74087" w14:textId="77777777" w:rsidR="006E0B5D" w:rsidRDefault="006E0B5D" w:rsidP="00A708FD"/>
          <w:p w14:paraId="01634A8C" w14:textId="77777777" w:rsidR="006E0B5D" w:rsidRDefault="006E0B5D" w:rsidP="00A708FD">
            <w:r>
              <w:t>(</w:t>
            </w:r>
            <w:proofErr w:type="gramStart"/>
            <w:r>
              <w:t>circle  datum</w:t>
            </w:r>
            <w:proofErr w:type="gramEnd"/>
            <w:r>
              <w:t>)</w:t>
            </w:r>
          </w:p>
        </w:tc>
        <w:tc>
          <w:tcPr>
            <w:tcW w:w="1531" w:type="dxa"/>
            <w:tcBorders>
              <w:top w:val="single" w:sz="4" w:space="0" w:color="auto"/>
              <w:left w:val="single" w:sz="4" w:space="0" w:color="auto"/>
              <w:bottom w:val="single" w:sz="4" w:space="0" w:color="auto"/>
              <w:right w:val="single" w:sz="4" w:space="0" w:color="auto"/>
            </w:tcBorders>
          </w:tcPr>
          <w:p w14:paraId="592F9C9F" w14:textId="77777777" w:rsidR="006E0B5D" w:rsidRDefault="006E0B5D" w:rsidP="00A708FD">
            <w:pPr>
              <w:rPr>
                <w:vertAlign w:val="superscript"/>
              </w:rPr>
            </w:pPr>
            <w:r>
              <w:rPr>
                <w:highlight w:val="lightGray"/>
                <w:vertAlign w:val="superscript"/>
              </w:rPr>
              <w:t>Box 1A</w:t>
            </w:r>
          </w:p>
          <w:p w14:paraId="12986FB5" w14:textId="77777777" w:rsidR="006E0B5D" w:rsidRDefault="006E0B5D" w:rsidP="00A708FD">
            <w:pPr>
              <w:rPr>
                <w:vertAlign w:val="superscript"/>
              </w:rPr>
            </w:pPr>
          </w:p>
          <w:p w14:paraId="7D023FED" w14:textId="77777777" w:rsidR="006E0B5D" w:rsidRDefault="006E0B5D" w:rsidP="00A708FD">
            <w:pPr>
              <w:rPr>
                <w:vertAlign w:val="superscript"/>
              </w:rPr>
            </w:pPr>
            <w:r>
              <w:rPr>
                <w:sz w:val="16"/>
                <w:szCs w:val="16"/>
              </w:rPr>
              <w:t>NGVD 29    NAVD88</w:t>
            </w:r>
          </w:p>
        </w:tc>
        <w:tc>
          <w:tcPr>
            <w:tcW w:w="450" w:type="dxa"/>
            <w:tcBorders>
              <w:top w:val="single" w:sz="4" w:space="0" w:color="auto"/>
              <w:left w:val="single" w:sz="4" w:space="0" w:color="auto"/>
              <w:bottom w:val="single" w:sz="4" w:space="0" w:color="auto"/>
              <w:right w:val="single" w:sz="4" w:space="0" w:color="auto"/>
            </w:tcBorders>
            <w:vAlign w:val="center"/>
            <w:hideMark/>
          </w:tcPr>
          <w:p w14:paraId="5A5B6ABF" w14:textId="77777777" w:rsidR="006E0B5D" w:rsidRDefault="006E0B5D" w:rsidP="00A708FD">
            <w:r>
              <w:t>FT</w:t>
            </w:r>
          </w:p>
        </w:tc>
        <w:tc>
          <w:tcPr>
            <w:tcW w:w="2431" w:type="dxa"/>
            <w:tcBorders>
              <w:top w:val="single" w:sz="4" w:space="0" w:color="auto"/>
              <w:left w:val="single" w:sz="4" w:space="0" w:color="auto"/>
              <w:bottom w:val="single" w:sz="4" w:space="0" w:color="auto"/>
              <w:right w:val="single" w:sz="4" w:space="0" w:color="auto"/>
            </w:tcBorders>
            <w:hideMark/>
          </w:tcPr>
          <w:p w14:paraId="001B00C6" w14:textId="77777777" w:rsidR="006E0B5D" w:rsidRDefault="006E0B5D" w:rsidP="00A708FD">
            <w:r>
              <w:t>500 Year Elevation</w:t>
            </w:r>
          </w:p>
        </w:tc>
        <w:tc>
          <w:tcPr>
            <w:tcW w:w="1621" w:type="dxa"/>
            <w:tcBorders>
              <w:top w:val="single" w:sz="4" w:space="0" w:color="auto"/>
              <w:left w:val="single" w:sz="4" w:space="0" w:color="auto"/>
              <w:bottom w:val="single" w:sz="4" w:space="0" w:color="auto"/>
              <w:right w:val="single" w:sz="4" w:space="0" w:color="auto"/>
            </w:tcBorders>
          </w:tcPr>
          <w:p w14:paraId="26F9682D" w14:textId="77777777" w:rsidR="006E0B5D" w:rsidRDefault="006E0B5D" w:rsidP="00A708FD">
            <w:pPr>
              <w:rPr>
                <w:vertAlign w:val="superscript"/>
              </w:rPr>
            </w:pPr>
            <w:r>
              <w:rPr>
                <w:highlight w:val="lightGray"/>
                <w:vertAlign w:val="superscript"/>
              </w:rPr>
              <w:t>Box 2A</w:t>
            </w:r>
          </w:p>
          <w:p w14:paraId="491E3B53" w14:textId="77777777" w:rsidR="006E0B5D" w:rsidRDefault="006E0B5D" w:rsidP="00A708FD">
            <w:pPr>
              <w:rPr>
                <w:vertAlign w:val="superscript"/>
              </w:rPr>
            </w:pPr>
          </w:p>
          <w:p w14:paraId="27D6B120" w14:textId="77777777" w:rsidR="006E0B5D" w:rsidRDefault="006E0B5D" w:rsidP="00A708FD">
            <w:pPr>
              <w:jc w:val="right"/>
            </w:pPr>
            <w:r>
              <w:rPr>
                <w:sz w:val="16"/>
                <w:szCs w:val="16"/>
              </w:rPr>
              <w:t>NAVD88</w:t>
            </w:r>
          </w:p>
        </w:tc>
        <w:tc>
          <w:tcPr>
            <w:tcW w:w="991" w:type="dxa"/>
            <w:tcBorders>
              <w:top w:val="single" w:sz="4" w:space="0" w:color="auto"/>
              <w:left w:val="single" w:sz="4" w:space="0" w:color="auto"/>
              <w:bottom w:val="single" w:sz="4" w:space="0" w:color="auto"/>
              <w:right w:val="single" w:sz="4" w:space="0" w:color="auto"/>
            </w:tcBorders>
            <w:vAlign w:val="center"/>
            <w:hideMark/>
          </w:tcPr>
          <w:p w14:paraId="7255E786" w14:textId="77777777" w:rsidR="006E0B5D" w:rsidRDefault="006E0B5D" w:rsidP="00A708FD">
            <w:r>
              <w:t>FT</w:t>
            </w:r>
          </w:p>
        </w:tc>
      </w:tr>
      <w:tr w:rsidR="006E0B5D" w14:paraId="592E970A" w14:textId="77777777" w:rsidTr="00A708FD">
        <w:trPr>
          <w:trHeight w:val="710"/>
        </w:trPr>
        <w:tc>
          <w:tcPr>
            <w:tcW w:w="2696" w:type="dxa"/>
            <w:tcBorders>
              <w:top w:val="single" w:sz="4" w:space="0" w:color="auto"/>
              <w:left w:val="single" w:sz="4" w:space="0" w:color="auto"/>
              <w:bottom w:val="single" w:sz="4" w:space="0" w:color="auto"/>
              <w:right w:val="single" w:sz="4" w:space="0" w:color="auto"/>
            </w:tcBorders>
            <w:hideMark/>
          </w:tcPr>
          <w:p w14:paraId="64F26345" w14:textId="77777777" w:rsidR="006E0B5D" w:rsidRDefault="006E0B5D" w:rsidP="00A708FD">
            <w:r>
              <w:t>Ground Elevation</w:t>
            </w:r>
          </w:p>
        </w:tc>
        <w:tc>
          <w:tcPr>
            <w:tcW w:w="1531" w:type="dxa"/>
            <w:tcBorders>
              <w:top w:val="single" w:sz="4" w:space="0" w:color="auto"/>
              <w:left w:val="single" w:sz="4" w:space="0" w:color="auto"/>
              <w:bottom w:val="single" w:sz="4" w:space="0" w:color="auto"/>
              <w:right w:val="single" w:sz="4" w:space="0" w:color="auto"/>
            </w:tcBorders>
          </w:tcPr>
          <w:p w14:paraId="41D73252" w14:textId="77777777" w:rsidR="006E0B5D" w:rsidRDefault="006E0B5D" w:rsidP="00A708FD">
            <w:pPr>
              <w:rPr>
                <w:vertAlign w:val="superscript"/>
              </w:rPr>
            </w:pPr>
            <w:r>
              <w:rPr>
                <w:highlight w:val="lightGray"/>
                <w:vertAlign w:val="superscript"/>
              </w:rPr>
              <w:t>Box 1B</w:t>
            </w:r>
          </w:p>
          <w:p w14:paraId="77B24EF9" w14:textId="77777777" w:rsidR="006E0B5D" w:rsidRDefault="006E0B5D" w:rsidP="00A708FD">
            <w:pPr>
              <w:rPr>
                <w:vertAlign w:val="superscript"/>
              </w:rPr>
            </w:pPr>
          </w:p>
          <w:p w14:paraId="0E8CA8D6" w14:textId="77777777" w:rsidR="006E0B5D" w:rsidRDefault="006E0B5D" w:rsidP="00A708FD">
            <w:pPr>
              <w:jc w:val="right"/>
            </w:pPr>
            <w:r>
              <w:rPr>
                <w:sz w:val="16"/>
                <w:szCs w:val="16"/>
              </w:rPr>
              <w:t>NGVD 29    NAVD88</w:t>
            </w:r>
          </w:p>
        </w:tc>
        <w:tc>
          <w:tcPr>
            <w:tcW w:w="450" w:type="dxa"/>
            <w:tcBorders>
              <w:top w:val="single" w:sz="4" w:space="0" w:color="auto"/>
              <w:left w:val="single" w:sz="4" w:space="0" w:color="auto"/>
              <w:bottom w:val="single" w:sz="4" w:space="0" w:color="auto"/>
              <w:right w:val="single" w:sz="4" w:space="0" w:color="auto"/>
            </w:tcBorders>
            <w:vAlign w:val="center"/>
            <w:hideMark/>
          </w:tcPr>
          <w:p w14:paraId="4535CF51" w14:textId="77777777" w:rsidR="006E0B5D" w:rsidRDefault="006E0B5D" w:rsidP="00A708FD">
            <w:r>
              <w:t>FT</w:t>
            </w:r>
          </w:p>
        </w:tc>
        <w:tc>
          <w:tcPr>
            <w:tcW w:w="2431" w:type="dxa"/>
            <w:tcBorders>
              <w:top w:val="single" w:sz="4" w:space="0" w:color="auto"/>
              <w:left w:val="single" w:sz="4" w:space="0" w:color="auto"/>
              <w:bottom w:val="single" w:sz="4" w:space="0" w:color="auto"/>
              <w:right w:val="single" w:sz="4" w:space="0" w:color="auto"/>
            </w:tcBorders>
            <w:hideMark/>
          </w:tcPr>
          <w:p w14:paraId="3C5F2B65" w14:textId="77777777" w:rsidR="006E0B5D" w:rsidRDefault="006E0B5D" w:rsidP="00A708FD">
            <w:r>
              <w:t>Ground Elevation</w:t>
            </w:r>
          </w:p>
        </w:tc>
        <w:tc>
          <w:tcPr>
            <w:tcW w:w="1621" w:type="dxa"/>
            <w:tcBorders>
              <w:top w:val="single" w:sz="4" w:space="0" w:color="auto"/>
              <w:left w:val="single" w:sz="4" w:space="0" w:color="auto"/>
              <w:bottom w:val="single" w:sz="4" w:space="0" w:color="auto"/>
              <w:right w:val="single" w:sz="4" w:space="0" w:color="auto"/>
            </w:tcBorders>
          </w:tcPr>
          <w:p w14:paraId="2A109AC8" w14:textId="77777777" w:rsidR="006E0B5D" w:rsidRDefault="006E0B5D" w:rsidP="00A708FD">
            <w:pPr>
              <w:rPr>
                <w:vertAlign w:val="superscript"/>
              </w:rPr>
            </w:pPr>
            <w:r>
              <w:rPr>
                <w:highlight w:val="lightGray"/>
                <w:vertAlign w:val="superscript"/>
              </w:rPr>
              <w:t>Box 2B</w:t>
            </w:r>
          </w:p>
          <w:p w14:paraId="5A0EC35F" w14:textId="77777777" w:rsidR="006E0B5D" w:rsidRDefault="006E0B5D" w:rsidP="00A708FD">
            <w:pPr>
              <w:rPr>
                <w:vertAlign w:val="superscript"/>
              </w:rPr>
            </w:pPr>
          </w:p>
          <w:p w14:paraId="0369EFC1" w14:textId="77777777" w:rsidR="006E0B5D" w:rsidRDefault="006E0B5D" w:rsidP="00A708FD">
            <w:pPr>
              <w:jc w:val="right"/>
            </w:pPr>
            <w:r>
              <w:rPr>
                <w:sz w:val="16"/>
                <w:szCs w:val="16"/>
              </w:rPr>
              <w:t>NAVD88</w:t>
            </w:r>
          </w:p>
        </w:tc>
        <w:tc>
          <w:tcPr>
            <w:tcW w:w="991" w:type="dxa"/>
            <w:tcBorders>
              <w:top w:val="single" w:sz="4" w:space="0" w:color="auto"/>
              <w:left w:val="single" w:sz="4" w:space="0" w:color="auto"/>
              <w:bottom w:val="single" w:sz="4" w:space="0" w:color="auto"/>
              <w:right w:val="single" w:sz="4" w:space="0" w:color="auto"/>
            </w:tcBorders>
            <w:vAlign w:val="center"/>
            <w:hideMark/>
          </w:tcPr>
          <w:p w14:paraId="121F633B" w14:textId="77777777" w:rsidR="006E0B5D" w:rsidRDefault="006E0B5D" w:rsidP="00A708FD">
            <w:r>
              <w:t>FT</w:t>
            </w:r>
          </w:p>
        </w:tc>
      </w:tr>
      <w:tr w:rsidR="006E0B5D" w14:paraId="3A3969DF" w14:textId="77777777" w:rsidTr="00A708FD">
        <w:trPr>
          <w:trHeight w:val="791"/>
        </w:trPr>
        <w:tc>
          <w:tcPr>
            <w:tcW w:w="2696" w:type="dxa"/>
            <w:tcBorders>
              <w:top w:val="single" w:sz="4" w:space="0" w:color="auto"/>
              <w:left w:val="single" w:sz="4" w:space="0" w:color="auto"/>
              <w:bottom w:val="single" w:sz="4" w:space="0" w:color="auto"/>
              <w:right w:val="single" w:sz="4" w:space="0" w:color="auto"/>
            </w:tcBorders>
            <w:hideMark/>
          </w:tcPr>
          <w:p w14:paraId="6B6534D8" w14:textId="77777777" w:rsidR="006E0B5D" w:rsidRDefault="006E0B5D" w:rsidP="00A708FD">
            <w:r>
              <w:t xml:space="preserve">Wave Height </w:t>
            </w:r>
          </w:p>
          <w:p w14:paraId="24A936FC" w14:textId="77777777" w:rsidR="006E0B5D" w:rsidRDefault="006E0B5D" w:rsidP="00A708FD">
            <w:r>
              <w:t>(.55*(Box 1A-Box 1B)</w:t>
            </w:r>
          </w:p>
        </w:tc>
        <w:tc>
          <w:tcPr>
            <w:tcW w:w="1531" w:type="dxa"/>
            <w:tcBorders>
              <w:top w:val="single" w:sz="4" w:space="0" w:color="auto"/>
              <w:left w:val="single" w:sz="4" w:space="0" w:color="auto"/>
              <w:bottom w:val="single" w:sz="4" w:space="0" w:color="auto"/>
              <w:right w:val="single" w:sz="4" w:space="0" w:color="auto"/>
            </w:tcBorders>
            <w:hideMark/>
          </w:tcPr>
          <w:p w14:paraId="0AAF2669" w14:textId="77777777" w:rsidR="006E0B5D" w:rsidRDefault="006E0B5D" w:rsidP="00A708FD">
            <w:pPr>
              <w:rPr>
                <w:vertAlign w:val="superscript"/>
              </w:rPr>
            </w:pPr>
            <w:r>
              <w:rPr>
                <w:highlight w:val="lightGray"/>
                <w:vertAlign w:val="superscript"/>
              </w:rPr>
              <w:t>Box 1C</w:t>
            </w:r>
          </w:p>
        </w:tc>
        <w:tc>
          <w:tcPr>
            <w:tcW w:w="450" w:type="dxa"/>
            <w:tcBorders>
              <w:top w:val="single" w:sz="4" w:space="0" w:color="auto"/>
              <w:left w:val="single" w:sz="4" w:space="0" w:color="auto"/>
              <w:bottom w:val="single" w:sz="4" w:space="0" w:color="auto"/>
              <w:right w:val="single" w:sz="4" w:space="0" w:color="auto"/>
            </w:tcBorders>
            <w:vAlign w:val="center"/>
            <w:hideMark/>
          </w:tcPr>
          <w:p w14:paraId="7C613AD8" w14:textId="77777777" w:rsidR="006E0B5D" w:rsidRDefault="006E0B5D" w:rsidP="00A708FD">
            <w:r>
              <w:t>FT</w:t>
            </w:r>
          </w:p>
        </w:tc>
        <w:tc>
          <w:tcPr>
            <w:tcW w:w="2431" w:type="dxa"/>
            <w:tcBorders>
              <w:top w:val="single" w:sz="4" w:space="0" w:color="auto"/>
              <w:left w:val="single" w:sz="4" w:space="0" w:color="auto"/>
              <w:bottom w:val="single" w:sz="4" w:space="0" w:color="auto"/>
              <w:right w:val="single" w:sz="4" w:space="0" w:color="auto"/>
            </w:tcBorders>
            <w:hideMark/>
          </w:tcPr>
          <w:p w14:paraId="391B7338" w14:textId="77777777" w:rsidR="006E0B5D" w:rsidRDefault="006E0B5D" w:rsidP="00A708FD">
            <w:r>
              <w:t xml:space="preserve">Wave Height </w:t>
            </w:r>
          </w:p>
          <w:p w14:paraId="6D2003D5" w14:textId="77777777" w:rsidR="006E0B5D" w:rsidRDefault="006E0B5D" w:rsidP="00A708FD">
            <w:r>
              <w:t>(.55*(Box 2A-Box 2B)</w:t>
            </w:r>
          </w:p>
        </w:tc>
        <w:tc>
          <w:tcPr>
            <w:tcW w:w="1621" w:type="dxa"/>
            <w:tcBorders>
              <w:top w:val="single" w:sz="4" w:space="0" w:color="auto"/>
              <w:left w:val="single" w:sz="4" w:space="0" w:color="auto"/>
              <w:bottom w:val="single" w:sz="4" w:space="0" w:color="auto"/>
              <w:right w:val="single" w:sz="4" w:space="0" w:color="auto"/>
            </w:tcBorders>
            <w:hideMark/>
          </w:tcPr>
          <w:p w14:paraId="003FF014" w14:textId="77777777" w:rsidR="006E0B5D" w:rsidRDefault="006E0B5D" w:rsidP="00A708FD">
            <w:r>
              <w:rPr>
                <w:highlight w:val="lightGray"/>
                <w:vertAlign w:val="superscript"/>
              </w:rPr>
              <w:t>Box 2C</w:t>
            </w:r>
          </w:p>
        </w:tc>
        <w:tc>
          <w:tcPr>
            <w:tcW w:w="991" w:type="dxa"/>
            <w:tcBorders>
              <w:top w:val="single" w:sz="4" w:space="0" w:color="auto"/>
              <w:left w:val="single" w:sz="4" w:space="0" w:color="auto"/>
              <w:bottom w:val="single" w:sz="4" w:space="0" w:color="auto"/>
              <w:right w:val="single" w:sz="4" w:space="0" w:color="auto"/>
            </w:tcBorders>
            <w:vAlign w:val="center"/>
            <w:hideMark/>
          </w:tcPr>
          <w:p w14:paraId="2FE9DFBF" w14:textId="77777777" w:rsidR="006E0B5D" w:rsidRDefault="006E0B5D" w:rsidP="00A708FD">
            <w:r>
              <w:t>FT</w:t>
            </w:r>
          </w:p>
        </w:tc>
      </w:tr>
      <w:tr w:rsidR="006E0B5D" w14:paraId="616F6716" w14:textId="77777777" w:rsidTr="00A708FD">
        <w:tc>
          <w:tcPr>
            <w:tcW w:w="2696" w:type="dxa"/>
            <w:tcBorders>
              <w:top w:val="single" w:sz="4" w:space="0" w:color="auto"/>
              <w:left w:val="single" w:sz="4" w:space="0" w:color="auto"/>
              <w:bottom w:val="single" w:sz="4" w:space="0" w:color="auto"/>
              <w:right w:val="single" w:sz="4" w:space="0" w:color="auto"/>
            </w:tcBorders>
            <w:hideMark/>
          </w:tcPr>
          <w:p w14:paraId="479F5CD0" w14:textId="77777777" w:rsidR="006E0B5D" w:rsidRDefault="006E0B5D" w:rsidP="00A708FD">
            <w:r>
              <w:t>500 Year Elevation w/ Wave Height</w:t>
            </w:r>
          </w:p>
          <w:p w14:paraId="47B8785F" w14:textId="77777777" w:rsidR="006E0B5D" w:rsidRDefault="006E0B5D" w:rsidP="00A708FD">
            <w:r>
              <w:t>(Box 1A + Box 1C)</w:t>
            </w:r>
          </w:p>
        </w:tc>
        <w:tc>
          <w:tcPr>
            <w:tcW w:w="1531" w:type="dxa"/>
            <w:tcBorders>
              <w:top w:val="single" w:sz="4" w:space="0" w:color="auto"/>
              <w:left w:val="single" w:sz="4" w:space="0" w:color="auto"/>
              <w:bottom w:val="single" w:sz="4" w:space="0" w:color="auto"/>
              <w:right w:val="single" w:sz="4" w:space="0" w:color="auto"/>
            </w:tcBorders>
            <w:hideMark/>
          </w:tcPr>
          <w:p w14:paraId="0AEEA211" w14:textId="77777777" w:rsidR="006E0B5D" w:rsidRDefault="006E0B5D" w:rsidP="00A708FD">
            <w:r>
              <w:rPr>
                <w:highlight w:val="lightGray"/>
                <w:vertAlign w:val="superscript"/>
              </w:rPr>
              <w:t>Box 1D</w:t>
            </w:r>
          </w:p>
        </w:tc>
        <w:tc>
          <w:tcPr>
            <w:tcW w:w="450" w:type="dxa"/>
            <w:tcBorders>
              <w:top w:val="single" w:sz="4" w:space="0" w:color="auto"/>
              <w:left w:val="single" w:sz="4" w:space="0" w:color="auto"/>
              <w:bottom w:val="single" w:sz="4" w:space="0" w:color="auto"/>
              <w:right w:val="single" w:sz="4" w:space="0" w:color="auto"/>
            </w:tcBorders>
            <w:vAlign w:val="center"/>
            <w:hideMark/>
          </w:tcPr>
          <w:p w14:paraId="7FCC1993" w14:textId="77777777" w:rsidR="006E0B5D" w:rsidRDefault="006E0B5D" w:rsidP="00A708FD">
            <w:r>
              <w:t>FT</w:t>
            </w:r>
          </w:p>
        </w:tc>
        <w:tc>
          <w:tcPr>
            <w:tcW w:w="2431" w:type="dxa"/>
            <w:tcBorders>
              <w:top w:val="single" w:sz="4" w:space="0" w:color="auto"/>
              <w:left w:val="single" w:sz="4" w:space="0" w:color="auto"/>
              <w:bottom w:val="single" w:sz="4" w:space="0" w:color="auto"/>
              <w:right w:val="single" w:sz="4" w:space="0" w:color="auto"/>
            </w:tcBorders>
            <w:hideMark/>
          </w:tcPr>
          <w:p w14:paraId="53FE0D78" w14:textId="77777777" w:rsidR="006E0B5D" w:rsidRDefault="006E0B5D" w:rsidP="00A708FD">
            <w:r>
              <w:t>500 Year Elevation w/ Wave Height</w:t>
            </w:r>
          </w:p>
          <w:p w14:paraId="5457922E" w14:textId="77777777" w:rsidR="006E0B5D" w:rsidRDefault="006E0B5D" w:rsidP="00A708FD">
            <w:r>
              <w:t>(Box 2A + Box 2C)</w:t>
            </w:r>
          </w:p>
        </w:tc>
        <w:tc>
          <w:tcPr>
            <w:tcW w:w="1621" w:type="dxa"/>
            <w:tcBorders>
              <w:top w:val="single" w:sz="4" w:space="0" w:color="auto"/>
              <w:left w:val="single" w:sz="4" w:space="0" w:color="auto"/>
              <w:bottom w:val="single" w:sz="4" w:space="0" w:color="auto"/>
              <w:right w:val="single" w:sz="4" w:space="0" w:color="auto"/>
            </w:tcBorders>
          </w:tcPr>
          <w:p w14:paraId="3E8FC388" w14:textId="77777777" w:rsidR="006E0B5D" w:rsidRDefault="006E0B5D" w:rsidP="00A708FD">
            <w:pPr>
              <w:rPr>
                <w:vertAlign w:val="superscript"/>
              </w:rPr>
            </w:pPr>
            <w:r>
              <w:rPr>
                <w:highlight w:val="lightGray"/>
                <w:vertAlign w:val="superscript"/>
              </w:rPr>
              <w:t>Box 2D</w:t>
            </w:r>
          </w:p>
          <w:p w14:paraId="2C4D0390" w14:textId="77777777" w:rsidR="006E0B5D" w:rsidRDefault="006E0B5D" w:rsidP="00A708FD">
            <w:pPr>
              <w:rPr>
                <w:vertAlign w:val="superscript"/>
              </w:rPr>
            </w:pPr>
          </w:p>
          <w:p w14:paraId="218E65E9" w14:textId="77777777" w:rsidR="006E0B5D" w:rsidRDefault="006E0B5D" w:rsidP="00A708FD">
            <w:pPr>
              <w:jc w:val="right"/>
            </w:pPr>
            <w:r>
              <w:rPr>
                <w:sz w:val="16"/>
                <w:szCs w:val="16"/>
              </w:rPr>
              <w:t>NAVD88</w:t>
            </w:r>
          </w:p>
        </w:tc>
        <w:tc>
          <w:tcPr>
            <w:tcW w:w="991" w:type="dxa"/>
            <w:tcBorders>
              <w:top w:val="single" w:sz="4" w:space="0" w:color="auto"/>
              <w:left w:val="single" w:sz="4" w:space="0" w:color="auto"/>
              <w:bottom w:val="single" w:sz="4" w:space="0" w:color="auto"/>
              <w:right w:val="single" w:sz="4" w:space="0" w:color="auto"/>
            </w:tcBorders>
            <w:vAlign w:val="center"/>
            <w:hideMark/>
          </w:tcPr>
          <w:p w14:paraId="6EE850C4" w14:textId="77777777" w:rsidR="006E0B5D" w:rsidRDefault="006E0B5D" w:rsidP="00A708FD">
            <w:r>
              <w:t>FT</w:t>
            </w:r>
          </w:p>
        </w:tc>
      </w:tr>
      <w:tr w:rsidR="006E0B5D" w14:paraId="5031D016" w14:textId="77777777" w:rsidTr="00A708FD">
        <w:tc>
          <w:tcPr>
            <w:tcW w:w="2696" w:type="dxa"/>
            <w:tcBorders>
              <w:top w:val="single" w:sz="4" w:space="0" w:color="auto"/>
              <w:left w:val="single" w:sz="4" w:space="0" w:color="auto"/>
              <w:bottom w:val="single" w:sz="4" w:space="0" w:color="auto"/>
              <w:right w:val="single" w:sz="4" w:space="0" w:color="auto"/>
            </w:tcBorders>
            <w:hideMark/>
          </w:tcPr>
          <w:p w14:paraId="09D2A8D0" w14:textId="77777777" w:rsidR="006E0B5D" w:rsidRDefault="006E0B5D" w:rsidP="00A708FD">
            <w:pPr>
              <w:rPr>
                <w:sz w:val="18"/>
                <w:szCs w:val="18"/>
              </w:rPr>
            </w:pPr>
            <w:r>
              <w:rPr>
                <w:sz w:val="17"/>
                <w:szCs w:val="17"/>
              </w:rPr>
              <w:t>Vertical Datum - Resulting Elevations below must be in same datum, if conversion factor needed, note here:</w:t>
            </w:r>
            <w:r>
              <w:rPr>
                <w:sz w:val="18"/>
                <w:szCs w:val="18"/>
              </w:rPr>
              <w:t xml:space="preserve"> </w:t>
            </w:r>
          </w:p>
          <w:p w14:paraId="71A2E3AA" w14:textId="77777777" w:rsidR="006E0B5D" w:rsidRDefault="006E0B5D" w:rsidP="00A708FD">
            <w:r>
              <w:t>NAVD88 = NGVD29 - _____ft.</w:t>
            </w:r>
          </w:p>
        </w:tc>
        <w:tc>
          <w:tcPr>
            <w:tcW w:w="1531" w:type="dxa"/>
            <w:tcBorders>
              <w:top w:val="single" w:sz="4" w:space="0" w:color="auto"/>
              <w:left w:val="single" w:sz="4" w:space="0" w:color="auto"/>
              <w:bottom w:val="single" w:sz="4" w:space="0" w:color="auto"/>
              <w:right w:val="single" w:sz="4" w:space="0" w:color="auto"/>
            </w:tcBorders>
          </w:tcPr>
          <w:p w14:paraId="1104E221" w14:textId="77777777" w:rsidR="006E0B5D" w:rsidRDefault="006E0B5D" w:rsidP="00A708FD">
            <w:pPr>
              <w:rPr>
                <w:highlight w:val="lightGray"/>
                <w:vertAlign w:val="superscript"/>
              </w:rPr>
            </w:pPr>
            <w:r>
              <w:rPr>
                <w:highlight w:val="lightGray"/>
                <w:vertAlign w:val="superscript"/>
              </w:rPr>
              <w:t>Box 2E</w:t>
            </w:r>
          </w:p>
          <w:p w14:paraId="0363B8B9" w14:textId="77777777" w:rsidR="006E0B5D" w:rsidRDefault="006E0B5D" w:rsidP="00A708FD">
            <w:pPr>
              <w:rPr>
                <w:highlight w:val="lightGray"/>
                <w:vertAlign w:val="superscript"/>
              </w:rPr>
            </w:pPr>
          </w:p>
          <w:p w14:paraId="23B2558B" w14:textId="77777777" w:rsidR="006E0B5D" w:rsidRDefault="006E0B5D" w:rsidP="00A708FD">
            <w:pPr>
              <w:rPr>
                <w:highlight w:val="lightGray"/>
              </w:rPr>
            </w:pPr>
          </w:p>
          <w:p w14:paraId="0B888227" w14:textId="77777777" w:rsidR="006E0B5D" w:rsidRDefault="006E0B5D" w:rsidP="00A708FD">
            <w:pPr>
              <w:jc w:val="right"/>
              <w:rPr>
                <w:highlight w:val="lightGray"/>
              </w:rPr>
            </w:pPr>
            <w:r>
              <w:rPr>
                <w:sz w:val="16"/>
                <w:szCs w:val="16"/>
              </w:rPr>
              <w:t>NAVD88</w:t>
            </w:r>
          </w:p>
        </w:tc>
        <w:tc>
          <w:tcPr>
            <w:tcW w:w="450" w:type="dxa"/>
            <w:tcBorders>
              <w:top w:val="single" w:sz="4" w:space="0" w:color="auto"/>
              <w:left w:val="single" w:sz="4" w:space="0" w:color="auto"/>
              <w:bottom w:val="single" w:sz="4" w:space="0" w:color="auto"/>
              <w:right w:val="single" w:sz="4" w:space="0" w:color="auto"/>
            </w:tcBorders>
            <w:vAlign w:val="center"/>
            <w:hideMark/>
          </w:tcPr>
          <w:p w14:paraId="0EF5BEAE" w14:textId="77777777" w:rsidR="006E0B5D" w:rsidRDefault="006E0B5D" w:rsidP="00A708FD">
            <w:r>
              <w:t>FT</w:t>
            </w:r>
          </w:p>
        </w:tc>
        <w:tc>
          <w:tcPr>
            <w:tcW w:w="2431" w:type="dxa"/>
            <w:tcBorders>
              <w:top w:val="single" w:sz="4" w:space="0" w:color="auto"/>
              <w:left w:val="single" w:sz="4" w:space="0" w:color="auto"/>
              <w:bottom w:val="single" w:sz="4" w:space="0" w:color="auto"/>
              <w:right w:val="single" w:sz="4" w:space="0" w:color="auto"/>
            </w:tcBorders>
            <w:shd w:val="clear" w:color="auto" w:fill="E7E6E6" w:themeFill="background2"/>
          </w:tcPr>
          <w:p w14:paraId="04A0C8A5" w14:textId="77777777" w:rsidR="006E0B5D" w:rsidRDefault="006E0B5D" w:rsidP="00A708FD">
            <w:pPr>
              <w:rPr>
                <w:color w:val="E7E6E6" w:themeColor="background2"/>
              </w:rPr>
            </w:pPr>
          </w:p>
        </w:tc>
        <w:tc>
          <w:tcPr>
            <w:tcW w:w="1621" w:type="dxa"/>
            <w:tcBorders>
              <w:top w:val="single" w:sz="4" w:space="0" w:color="auto"/>
              <w:left w:val="single" w:sz="4" w:space="0" w:color="auto"/>
              <w:bottom w:val="single" w:sz="4" w:space="0" w:color="auto"/>
              <w:right w:val="single" w:sz="4" w:space="0" w:color="auto"/>
            </w:tcBorders>
            <w:shd w:val="clear" w:color="auto" w:fill="E7E6E6" w:themeFill="background2"/>
          </w:tcPr>
          <w:p w14:paraId="273E1498" w14:textId="77777777" w:rsidR="006E0B5D" w:rsidRDefault="006E0B5D" w:rsidP="00A708FD">
            <w:pPr>
              <w:rPr>
                <w:color w:val="E7E6E6" w:themeColor="background2"/>
                <w:vertAlign w:val="superscript"/>
              </w:rPr>
            </w:pPr>
          </w:p>
        </w:tc>
        <w:tc>
          <w:tcPr>
            <w:tcW w:w="9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3A8DCF8" w14:textId="77777777" w:rsidR="006E0B5D" w:rsidRDefault="006E0B5D" w:rsidP="00A708FD">
            <w:pPr>
              <w:rPr>
                <w:color w:val="E7E6E6" w:themeColor="background2"/>
              </w:rPr>
            </w:pPr>
            <w:r>
              <w:rPr>
                <w:color w:val="E7E6E6" w:themeColor="background2"/>
              </w:rPr>
              <w:t>Ft</w:t>
            </w:r>
          </w:p>
        </w:tc>
      </w:tr>
      <w:tr w:rsidR="006E0B5D" w14:paraId="6B66E1FC" w14:textId="77777777" w:rsidTr="00A708FD">
        <w:trPr>
          <w:trHeight w:val="872"/>
        </w:trPr>
        <w:tc>
          <w:tcPr>
            <w:tcW w:w="7108" w:type="dxa"/>
            <w:gridSpan w:val="4"/>
            <w:tcBorders>
              <w:top w:val="single" w:sz="4" w:space="0" w:color="auto"/>
              <w:left w:val="single" w:sz="4" w:space="0" w:color="auto"/>
              <w:bottom w:val="single" w:sz="4" w:space="0" w:color="auto"/>
              <w:right w:val="single" w:sz="4" w:space="0" w:color="auto"/>
            </w:tcBorders>
            <w:shd w:val="clear" w:color="auto" w:fill="C00000"/>
          </w:tcPr>
          <w:p w14:paraId="2208CC76" w14:textId="77777777" w:rsidR="006E0B5D" w:rsidRDefault="006E0B5D" w:rsidP="00A708FD">
            <w:pPr>
              <w:jc w:val="right"/>
              <w:rPr>
                <w:b/>
                <w:bCs/>
                <w:i/>
                <w:iCs/>
                <w:sz w:val="22"/>
                <w:szCs w:val="22"/>
                <w:u w:val="single"/>
              </w:rPr>
            </w:pPr>
            <w:r>
              <w:rPr>
                <w:b/>
                <w:bCs/>
                <w:i/>
                <w:iCs/>
                <w:u w:val="single"/>
              </w:rPr>
              <w:t>Select highest Elevation from Effective (Box 1D or 1E)</w:t>
            </w:r>
          </w:p>
          <w:p w14:paraId="469896FF" w14:textId="77777777" w:rsidR="006E0B5D" w:rsidRDefault="006E0B5D" w:rsidP="00A708FD">
            <w:pPr>
              <w:jc w:val="right"/>
              <w:rPr>
                <w:b/>
                <w:bCs/>
                <w:i/>
                <w:iCs/>
                <w:u w:val="single"/>
              </w:rPr>
            </w:pPr>
            <w:r>
              <w:rPr>
                <w:b/>
                <w:bCs/>
                <w:i/>
                <w:iCs/>
                <w:u w:val="single"/>
              </w:rPr>
              <w:t xml:space="preserve"> and Preliminary (Box 2D)</w:t>
            </w:r>
          </w:p>
          <w:p w14:paraId="66E57D17" w14:textId="77777777" w:rsidR="006E0B5D" w:rsidRDefault="006E0B5D" w:rsidP="00A708FD">
            <w:pPr>
              <w:jc w:val="right"/>
              <w:rPr>
                <w:b/>
                <w:bCs/>
                <w:i/>
                <w:iCs/>
                <w:u w:val="single"/>
              </w:rPr>
            </w:pPr>
            <w:proofErr w:type="spellStart"/>
            <w:r>
              <w:rPr>
                <w:b/>
                <w:bCs/>
                <w:i/>
                <w:iCs/>
                <w:u w:val="single"/>
              </w:rPr>
              <w:t>Alll</w:t>
            </w:r>
            <w:proofErr w:type="spellEnd"/>
            <w:r>
              <w:rPr>
                <w:b/>
                <w:bCs/>
                <w:i/>
                <w:iCs/>
                <w:u w:val="single"/>
              </w:rPr>
              <w:t xml:space="preserve"> Elevations must be in NAVD88</w:t>
            </w:r>
          </w:p>
          <w:p w14:paraId="0CFCCE00" w14:textId="77777777" w:rsidR="006E0B5D" w:rsidRDefault="006E0B5D" w:rsidP="00A708FD">
            <w:pPr>
              <w:jc w:val="right"/>
              <w:rPr>
                <w:rFonts w:ascii="Wingdings" w:eastAsia="Wingdings" w:hAnsi="Wingdings" w:cs="Wingdings"/>
                <w:b/>
                <w:bCs/>
                <w:i/>
                <w:iCs/>
              </w:rPr>
            </w:pPr>
            <w:r>
              <w:rPr>
                <w:b/>
                <w:bCs/>
                <w:i/>
                <w:iCs/>
              </w:rPr>
              <w:t xml:space="preserve">This is your Class IV 500-Year </w:t>
            </w:r>
            <w:proofErr w:type="gramStart"/>
            <w:r>
              <w:rPr>
                <w:b/>
                <w:bCs/>
                <w:i/>
                <w:iCs/>
              </w:rPr>
              <w:t xml:space="preserve">Elevation  </w:t>
            </w:r>
            <w:r>
              <w:rPr>
                <w:rFonts w:ascii="Wingdings" w:eastAsia="Wingdings" w:hAnsi="Wingdings" w:cs="Wingdings"/>
                <w:b/>
                <w:bCs/>
                <w:i/>
                <w:iCs/>
              </w:rPr>
              <w:t>à</w:t>
            </w:r>
            <w:proofErr w:type="gramEnd"/>
          </w:p>
          <w:p w14:paraId="59778607" w14:textId="77777777" w:rsidR="006E0B5D" w:rsidRDefault="006E0B5D" w:rsidP="00A708FD">
            <w:pPr>
              <w:jc w:val="right"/>
              <w:rPr>
                <w:rFonts w:eastAsia="Wingdings" w:cstheme="minorHAnsi"/>
                <w:b/>
                <w:bCs/>
                <w:i/>
                <w:iCs/>
              </w:rPr>
            </w:pPr>
          </w:p>
          <w:p w14:paraId="595DA4F1" w14:textId="77777777" w:rsidR="006E0B5D" w:rsidRDefault="006E0B5D" w:rsidP="00A708FD">
            <w:pPr>
              <w:jc w:val="right"/>
              <w:rPr>
                <w:rFonts w:eastAsiaTheme="minorHAnsi"/>
              </w:rPr>
            </w:pPr>
            <w:r>
              <w:rPr>
                <w:rFonts w:eastAsia="Wingdings" w:cstheme="minorHAnsi"/>
                <w:b/>
                <w:bCs/>
                <w:i/>
                <w:iCs/>
                <w:sz w:val="28"/>
                <w:szCs w:val="28"/>
              </w:rPr>
              <w:t>ENTER RESULT IN WORKSHEET 1, BOX H</w:t>
            </w:r>
          </w:p>
        </w:tc>
        <w:tc>
          <w:tcPr>
            <w:tcW w:w="1621" w:type="dxa"/>
            <w:tcBorders>
              <w:top w:val="single" w:sz="4" w:space="0" w:color="auto"/>
              <w:left w:val="single" w:sz="4" w:space="0" w:color="auto"/>
              <w:bottom w:val="single" w:sz="4" w:space="0" w:color="auto"/>
              <w:right w:val="single" w:sz="4" w:space="0" w:color="auto"/>
            </w:tcBorders>
          </w:tcPr>
          <w:p w14:paraId="788D88B0" w14:textId="77777777" w:rsidR="006E0B5D" w:rsidRDefault="006E0B5D" w:rsidP="00A708FD">
            <w:pPr>
              <w:spacing w:after="255"/>
              <w:contextualSpacing/>
              <w:jc w:val="right"/>
              <w:rPr>
                <w:vertAlign w:val="superscript"/>
              </w:rPr>
            </w:pPr>
            <w:r>
              <w:rPr>
                <w:highlight w:val="lightGray"/>
                <w:vertAlign w:val="superscript"/>
              </w:rPr>
              <w:t>Box 3A</w:t>
            </w:r>
            <w:r>
              <w:rPr>
                <w:vertAlign w:val="superscript"/>
              </w:rPr>
              <w:t xml:space="preserve"> </w:t>
            </w:r>
          </w:p>
          <w:p w14:paraId="68C1D1A7" w14:textId="77777777" w:rsidR="006E0B5D" w:rsidRDefault="006E0B5D" w:rsidP="00A708FD">
            <w:pPr>
              <w:spacing w:after="255"/>
              <w:contextualSpacing/>
              <w:jc w:val="right"/>
            </w:pPr>
          </w:p>
        </w:tc>
        <w:tc>
          <w:tcPr>
            <w:tcW w:w="991" w:type="dxa"/>
            <w:tcBorders>
              <w:top w:val="single" w:sz="4" w:space="0" w:color="auto"/>
              <w:left w:val="single" w:sz="4" w:space="0" w:color="auto"/>
              <w:bottom w:val="single" w:sz="4" w:space="0" w:color="auto"/>
              <w:right w:val="single" w:sz="4" w:space="0" w:color="auto"/>
            </w:tcBorders>
            <w:hideMark/>
          </w:tcPr>
          <w:p w14:paraId="6E94EE79" w14:textId="77777777" w:rsidR="006E0B5D" w:rsidRDefault="006E0B5D" w:rsidP="00A708FD">
            <w:r>
              <w:t>FT</w:t>
            </w:r>
          </w:p>
          <w:p w14:paraId="628D8CFE" w14:textId="77777777" w:rsidR="006E0B5D" w:rsidRDefault="006E0B5D" w:rsidP="00A708FD">
            <w:r>
              <w:t>NAVD88</w:t>
            </w:r>
          </w:p>
        </w:tc>
      </w:tr>
    </w:tbl>
    <w:p w14:paraId="64F86819" w14:textId="77777777" w:rsidR="006E0B5D" w:rsidRDefault="006E0B5D" w:rsidP="006E0B5D">
      <w:pPr>
        <w:rPr>
          <w:sz w:val="22"/>
          <w:szCs w:val="22"/>
        </w:rPr>
      </w:pPr>
    </w:p>
    <w:p w14:paraId="28BE621F" w14:textId="77777777" w:rsidR="006E0B5D" w:rsidRDefault="006E0B5D" w:rsidP="006E0B5D">
      <w:pPr>
        <w:rPr>
          <w:b/>
          <w:bCs/>
          <w:sz w:val="24"/>
          <w:szCs w:val="24"/>
        </w:rPr>
      </w:pPr>
    </w:p>
    <w:p w14:paraId="1A4DD947" w14:textId="77777777" w:rsidR="006E0B5D" w:rsidRDefault="006E0B5D" w:rsidP="006E0B5D">
      <w:pPr>
        <w:rPr>
          <w:b/>
          <w:bCs/>
          <w:sz w:val="24"/>
          <w:szCs w:val="24"/>
        </w:rPr>
      </w:pPr>
      <w:r>
        <w:rPr>
          <w:b/>
          <w:bCs/>
          <w:sz w:val="24"/>
          <w:szCs w:val="24"/>
        </w:rPr>
        <w:lastRenderedPageBreak/>
        <w:t>Part II.  Determining Wave Height Adjustment Using Detailed Analyses</w:t>
      </w:r>
    </w:p>
    <w:p w14:paraId="37952DFE" w14:textId="77777777" w:rsidR="006E0B5D" w:rsidRDefault="006E0B5D" w:rsidP="006E0B5D">
      <w:pPr>
        <w:ind w:left="720"/>
        <w:rPr>
          <w:sz w:val="22"/>
          <w:szCs w:val="22"/>
        </w:rPr>
      </w:pPr>
      <w:r>
        <w:t xml:space="preserve">The empirical formula given in Part I, above, is a conservative estimate of the wave height adjustment to the preliminary and effective </w:t>
      </w:r>
      <w:proofErr w:type="gramStart"/>
      <w:r>
        <w:t>500 year</w:t>
      </w:r>
      <w:proofErr w:type="gramEnd"/>
      <w:r>
        <w:t xml:space="preserve"> elevations in New Jersey’s coastal areas.  If there are structures or protective works between a project and shoreline where waves break, additional analyses may be performed to further refine the wave runup using the following guidance documents:  In areas where there are bulkheads, other houses, and structures between the water body and the proposed critical facility that can reduce wave height, there are more specific methodologies that could be used to analyze overland waves to determine the 500-year elevation including the wave height adjustment with more accuracy. </w:t>
      </w:r>
    </w:p>
    <w:p w14:paraId="711241C3" w14:textId="77777777" w:rsidR="006E0B5D" w:rsidRDefault="006E0B5D" w:rsidP="006E0B5D">
      <w:pPr>
        <w:ind w:left="1440"/>
      </w:pPr>
      <w:r>
        <w:t xml:space="preserve">Determination of Wave Characteristics </w:t>
      </w:r>
      <w:hyperlink r:id="rId5" w:history="1">
        <w:r>
          <w:rPr>
            <w:rStyle w:val="Hyperlink"/>
          </w:rPr>
          <w:t>https://www.fema.gov/sites/default/files/2020- 02/Determination_Of_Wave_Characteristics_Guidance_Feb_2019.pdf</w:t>
        </w:r>
      </w:hyperlink>
      <w:r>
        <w:t xml:space="preserve"> </w:t>
      </w:r>
    </w:p>
    <w:p w14:paraId="6471C388" w14:textId="77777777" w:rsidR="006E0B5D" w:rsidRDefault="006E0B5D" w:rsidP="006E0B5D">
      <w:pPr>
        <w:ind w:left="1440"/>
      </w:pPr>
      <w:r>
        <w:t xml:space="preserve">Coastal Wave Runup and Overtopping </w:t>
      </w:r>
      <w:hyperlink r:id="rId6" w:history="1">
        <w:r>
          <w:rPr>
            <w:rStyle w:val="Hyperlink"/>
          </w:rPr>
          <w:t>https://www.fema.gov/sites/default/files/2020- 02/Wave_Runup_and_Overtopping_Guidance_Feb_2018.pdf</w:t>
        </w:r>
      </w:hyperlink>
      <w:r>
        <w:t xml:space="preserve"> </w:t>
      </w:r>
    </w:p>
    <w:p w14:paraId="7B67359C" w14:textId="77777777" w:rsidR="006E0B5D" w:rsidRDefault="006E0B5D" w:rsidP="006E0B5D">
      <w:pPr>
        <w:ind w:left="1440"/>
      </w:pPr>
      <w:r>
        <w:t xml:space="preserve">Coastal Wave Setup </w:t>
      </w:r>
      <w:hyperlink r:id="rId7" w:history="1">
        <w:r>
          <w:rPr>
            <w:rStyle w:val="Hyperlink"/>
          </w:rPr>
          <w:t>https://www.fema.gov/sites/default/files/2020- 02/Coastal_Wave_Setup_Guidance_Nov_2015.pdf</w:t>
        </w:r>
      </w:hyperlink>
      <w:r>
        <w:t xml:space="preserve"> </w:t>
      </w:r>
    </w:p>
    <w:p w14:paraId="41808F84" w14:textId="77777777" w:rsidR="006E0B5D" w:rsidRDefault="006E0B5D" w:rsidP="006E0B5D">
      <w:pPr>
        <w:ind w:left="1440"/>
      </w:pPr>
      <w:r>
        <w:t xml:space="preserve">Overland Wave Propagation </w:t>
      </w:r>
      <w:hyperlink r:id="rId8" w:history="1">
        <w:r>
          <w:rPr>
            <w:rStyle w:val="Hyperlink"/>
          </w:rPr>
          <w:t>https://www.fema.gov/sites/default/files/2020- 02/Coastal_Overland_Wave_Propagation_Guidance_Nov_2015.pdf</w:t>
        </w:r>
      </w:hyperlink>
    </w:p>
    <w:p w14:paraId="7C0E9FE1" w14:textId="77777777" w:rsidR="006E0B5D" w:rsidRDefault="006E0B5D" w:rsidP="006E0B5D">
      <w:pPr>
        <w:ind w:left="720"/>
      </w:pPr>
      <w:r>
        <w:t xml:space="preserve">These analyses should be performed by a licensed NJ Professional Engineer familiar with coastal erosion processes and the impact of wave loads on structures.    It is recommended that the project designers contact the funding agency, the NFIP Coordinator’s Office, and the local Floodplain Administrator if these methodologies for determining wave height adjustments are pursued.  </w:t>
      </w:r>
    </w:p>
    <w:tbl>
      <w:tblPr>
        <w:tblStyle w:val="TableGrid"/>
        <w:tblW w:w="9720" w:type="dxa"/>
        <w:tblLayout w:type="fixed"/>
        <w:tblLook w:val="04A0" w:firstRow="1" w:lastRow="0" w:firstColumn="1" w:lastColumn="0" w:noHBand="0" w:noVBand="1"/>
      </w:tblPr>
      <w:tblGrid>
        <w:gridCol w:w="2696"/>
        <w:gridCol w:w="1531"/>
        <w:gridCol w:w="450"/>
        <w:gridCol w:w="2431"/>
        <w:gridCol w:w="1621"/>
        <w:gridCol w:w="991"/>
      </w:tblGrid>
      <w:tr w:rsidR="006E0B5D" w14:paraId="3C4B773B" w14:textId="77777777" w:rsidTr="00A708FD">
        <w:trPr>
          <w:trHeight w:val="458"/>
        </w:trPr>
        <w:tc>
          <w:tcPr>
            <w:tcW w:w="9720" w:type="dxa"/>
            <w:gridSpan w:val="6"/>
            <w:tcBorders>
              <w:top w:val="single" w:sz="4" w:space="0" w:color="auto"/>
              <w:left w:val="single" w:sz="4" w:space="0" w:color="auto"/>
              <w:bottom w:val="single" w:sz="4" w:space="0" w:color="auto"/>
              <w:right w:val="single" w:sz="4" w:space="0" w:color="auto"/>
            </w:tcBorders>
            <w:hideMark/>
          </w:tcPr>
          <w:p w14:paraId="58186E47" w14:textId="77777777" w:rsidR="006E0B5D" w:rsidRDefault="006E0B5D" w:rsidP="00A708FD">
            <w:pPr>
              <w:jc w:val="center"/>
              <w:rPr>
                <w:b/>
                <w:bCs/>
              </w:rPr>
            </w:pPr>
            <w:r>
              <w:rPr>
                <w:b/>
                <w:bCs/>
              </w:rPr>
              <w:t>Wave Height Calculation Table for Critical Facilities in Coastal Zones</w:t>
            </w:r>
          </w:p>
        </w:tc>
      </w:tr>
      <w:tr w:rsidR="006E0B5D" w14:paraId="7AD2177E" w14:textId="77777777" w:rsidTr="00A708FD">
        <w:tc>
          <w:tcPr>
            <w:tcW w:w="4677" w:type="dxa"/>
            <w:gridSpan w:val="3"/>
            <w:tcBorders>
              <w:top w:val="single" w:sz="4" w:space="0" w:color="auto"/>
              <w:left w:val="single" w:sz="4" w:space="0" w:color="auto"/>
              <w:bottom w:val="single" w:sz="4" w:space="0" w:color="auto"/>
              <w:right w:val="single" w:sz="4" w:space="0" w:color="auto"/>
            </w:tcBorders>
            <w:hideMark/>
          </w:tcPr>
          <w:p w14:paraId="3629D951" w14:textId="77777777" w:rsidR="006E0B5D" w:rsidRDefault="006E0B5D" w:rsidP="00A708FD">
            <w:pPr>
              <w:jc w:val="center"/>
            </w:pPr>
            <w:r>
              <w:t>Effective FIRM</w:t>
            </w:r>
          </w:p>
        </w:tc>
        <w:tc>
          <w:tcPr>
            <w:tcW w:w="5043" w:type="dxa"/>
            <w:gridSpan w:val="3"/>
            <w:tcBorders>
              <w:top w:val="single" w:sz="4" w:space="0" w:color="auto"/>
              <w:left w:val="single" w:sz="4" w:space="0" w:color="auto"/>
              <w:bottom w:val="single" w:sz="4" w:space="0" w:color="auto"/>
              <w:right w:val="single" w:sz="4" w:space="0" w:color="auto"/>
            </w:tcBorders>
            <w:hideMark/>
          </w:tcPr>
          <w:p w14:paraId="7E82CBD1" w14:textId="77777777" w:rsidR="006E0B5D" w:rsidRDefault="006E0B5D" w:rsidP="00A708FD">
            <w:pPr>
              <w:jc w:val="center"/>
            </w:pPr>
            <w:r>
              <w:t>Preliminary FIRM</w:t>
            </w:r>
          </w:p>
        </w:tc>
      </w:tr>
      <w:tr w:rsidR="006E0B5D" w14:paraId="03EF8A95" w14:textId="77777777" w:rsidTr="00A708FD">
        <w:tc>
          <w:tcPr>
            <w:tcW w:w="2696" w:type="dxa"/>
            <w:tcBorders>
              <w:top w:val="single" w:sz="4" w:space="0" w:color="auto"/>
              <w:left w:val="single" w:sz="4" w:space="0" w:color="auto"/>
              <w:bottom w:val="single" w:sz="4" w:space="0" w:color="auto"/>
              <w:right w:val="single" w:sz="4" w:space="0" w:color="auto"/>
            </w:tcBorders>
            <w:hideMark/>
          </w:tcPr>
          <w:p w14:paraId="68DC45AA" w14:textId="77777777" w:rsidR="006E0B5D" w:rsidRDefault="006E0B5D" w:rsidP="00A708FD">
            <w:r>
              <w:t>500 Year Elevation w/ Wave Height</w:t>
            </w:r>
          </w:p>
          <w:p w14:paraId="65698590" w14:textId="77777777" w:rsidR="006E0B5D" w:rsidRDefault="006E0B5D" w:rsidP="00A708FD">
            <w:r>
              <w:t>(</w:t>
            </w:r>
            <w:proofErr w:type="gramStart"/>
            <w:r>
              <w:t>circle</w:t>
            </w:r>
            <w:proofErr w:type="gramEnd"/>
            <w:r>
              <w:t xml:space="preserve"> datum)</w:t>
            </w:r>
          </w:p>
        </w:tc>
        <w:tc>
          <w:tcPr>
            <w:tcW w:w="1531" w:type="dxa"/>
            <w:tcBorders>
              <w:top w:val="single" w:sz="4" w:space="0" w:color="auto"/>
              <w:left w:val="single" w:sz="4" w:space="0" w:color="auto"/>
              <w:bottom w:val="single" w:sz="4" w:space="0" w:color="auto"/>
              <w:right w:val="single" w:sz="4" w:space="0" w:color="auto"/>
            </w:tcBorders>
          </w:tcPr>
          <w:p w14:paraId="1C35DA5A" w14:textId="77777777" w:rsidR="006E0B5D" w:rsidRDefault="006E0B5D" w:rsidP="00A708FD">
            <w:pPr>
              <w:rPr>
                <w:vertAlign w:val="superscript"/>
              </w:rPr>
            </w:pPr>
            <w:r>
              <w:rPr>
                <w:highlight w:val="lightGray"/>
                <w:vertAlign w:val="superscript"/>
              </w:rPr>
              <w:t>Box 4A</w:t>
            </w:r>
          </w:p>
          <w:p w14:paraId="59067DE5" w14:textId="77777777" w:rsidR="006E0B5D" w:rsidRDefault="006E0B5D" w:rsidP="00A708FD">
            <w:pPr>
              <w:rPr>
                <w:vertAlign w:val="superscript"/>
              </w:rPr>
            </w:pPr>
          </w:p>
          <w:p w14:paraId="691893CE" w14:textId="77777777" w:rsidR="006E0B5D" w:rsidRDefault="006E0B5D" w:rsidP="00A708FD">
            <w:r>
              <w:rPr>
                <w:sz w:val="16"/>
                <w:szCs w:val="16"/>
              </w:rPr>
              <w:t>NGVD 29    NAVD88</w:t>
            </w:r>
          </w:p>
        </w:tc>
        <w:tc>
          <w:tcPr>
            <w:tcW w:w="450" w:type="dxa"/>
            <w:tcBorders>
              <w:top w:val="single" w:sz="4" w:space="0" w:color="auto"/>
              <w:left w:val="single" w:sz="4" w:space="0" w:color="auto"/>
              <w:bottom w:val="single" w:sz="4" w:space="0" w:color="auto"/>
              <w:right w:val="single" w:sz="4" w:space="0" w:color="auto"/>
            </w:tcBorders>
            <w:vAlign w:val="center"/>
            <w:hideMark/>
          </w:tcPr>
          <w:p w14:paraId="6EEB28F7" w14:textId="77777777" w:rsidR="006E0B5D" w:rsidRDefault="006E0B5D" w:rsidP="00A708FD">
            <w:r>
              <w:t>FT</w:t>
            </w:r>
          </w:p>
        </w:tc>
        <w:tc>
          <w:tcPr>
            <w:tcW w:w="2431" w:type="dxa"/>
            <w:tcBorders>
              <w:top w:val="single" w:sz="4" w:space="0" w:color="auto"/>
              <w:left w:val="single" w:sz="4" w:space="0" w:color="auto"/>
              <w:bottom w:val="single" w:sz="4" w:space="0" w:color="auto"/>
              <w:right w:val="single" w:sz="4" w:space="0" w:color="auto"/>
            </w:tcBorders>
          </w:tcPr>
          <w:p w14:paraId="4E8F717C" w14:textId="77777777" w:rsidR="006E0B5D" w:rsidRDefault="006E0B5D" w:rsidP="00A708FD">
            <w:r>
              <w:t>500 Year Elevation w/ Wave Height</w:t>
            </w:r>
          </w:p>
          <w:p w14:paraId="70016F4C" w14:textId="77777777" w:rsidR="006E0B5D" w:rsidRDefault="006E0B5D" w:rsidP="00A708FD"/>
        </w:tc>
        <w:tc>
          <w:tcPr>
            <w:tcW w:w="1621" w:type="dxa"/>
            <w:tcBorders>
              <w:top w:val="single" w:sz="4" w:space="0" w:color="auto"/>
              <w:left w:val="single" w:sz="4" w:space="0" w:color="auto"/>
              <w:bottom w:val="single" w:sz="4" w:space="0" w:color="auto"/>
              <w:right w:val="single" w:sz="4" w:space="0" w:color="auto"/>
            </w:tcBorders>
          </w:tcPr>
          <w:p w14:paraId="02179ADE" w14:textId="77777777" w:rsidR="006E0B5D" w:rsidRDefault="006E0B5D" w:rsidP="00A708FD">
            <w:pPr>
              <w:rPr>
                <w:vertAlign w:val="superscript"/>
              </w:rPr>
            </w:pPr>
            <w:r>
              <w:rPr>
                <w:highlight w:val="lightGray"/>
                <w:vertAlign w:val="superscript"/>
              </w:rPr>
              <w:t xml:space="preserve">Box 5A </w:t>
            </w:r>
          </w:p>
          <w:p w14:paraId="5E9CEB9F" w14:textId="77777777" w:rsidR="006E0B5D" w:rsidRDefault="006E0B5D" w:rsidP="00A708FD">
            <w:pPr>
              <w:rPr>
                <w:vertAlign w:val="superscript"/>
              </w:rPr>
            </w:pPr>
          </w:p>
          <w:p w14:paraId="45081CB6" w14:textId="77777777" w:rsidR="006E0B5D" w:rsidRDefault="006E0B5D" w:rsidP="00A708FD">
            <w:pPr>
              <w:jc w:val="right"/>
            </w:pPr>
            <w:r>
              <w:rPr>
                <w:sz w:val="16"/>
                <w:szCs w:val="16"/>
              </w:rPr>
              <w:t>NAVD88</w:t>
            </w:r>
          </w:p>
        </w:tc>
        <w:tc>
          <w:tcPr>
            <w:tcW w:w="991" w:type="dxa"/>
            <w:tcBorders>
              <w:top w:val="single" w:sz="4" w:space="0" w:color="auto"/>
              <w:left w:val="single" w:sz="4" w:space="0" w:color="auto"/>
              <w:bottom w:val="single" w:sz="4" w:space="0" w:color="auto"/>
              <w:right w:val="single" w:sz="4" w:space="0" w:color="auto"/>
            </w:tcBorders>
            <w:vAlign w:val="center"/>
            <w:hideMark/>
          </w:tcPr>
          <w:p w14:paraId="63425CD0" w14:textId="77777777" w:rsidR="006E0B5D" w:rsidRDefault="006E0B5D" w:rsidP="00A708FD">
            <w:r>
              <w:t>FT</w:t>
            </w:r>
          </w:p>
        </w:tc>
      </w:tr>
      <w:tr w:rsidR="006E0B5D" w14:paraId="25D726D7" w14:textId="77777777" w:rsidTr="00A708FD">
        <w:tc>
          <w:tcPr>
            <w:tcW w:w="2696" w:type="dxa"/>
            <w:tcBorders>
              <w:top w:val="single" w:sz="4" w:space="0" w:color="auto"/>
              <w:left w:val="single" w:sz="4" w:space="0" w:color="auto"/>
              <w:bottom w:val="single" w:sz="4" w:space="0" w:color="auto"/>
              <w:right w:val="single" w:sz="4" w:space="0" w:color="auto"/>
            </w:tcBorders>
            <w:hideMark/>
          </w:tcPr>
          <w:p w14:paraId="17A422A4" w14:textId="77777777" w:rsidR="006E0B5D" w:rsidRDefault="006E0B5D" w:rsidP="00A708FD">
            <w:pPr>
              <w:rPr>
                <w:sz w:val="18"/>
                <w:szCs w:val="18"/>
              </w:rPr>
            </w:pPr>
            <w:r>
              <w:rPr>
                <w:sz w:val="17"/>
                <w:szCs w:val="17"/>
              </w:rPr>
              <w:t>Vertical Datum - Resulting Elevations below must be in same datum, if conversion factor needed, note here:</w:t>
            </w:r>
            <w:r>
              <w:rPr>
                <w:sz w:val="18"/>
                <w:szCs w:val="18"/>
              </w:rPr>
              <w:t xml:space="preserve"> </w:t>
            </w:r>
          </w:p>
          <w:p w14:paraId="0ED19D03" w14:textId="77777777" w:rsidR="006E0B5D" w:rsidRDefault="006E0B5D" w:rsidP="00A708FD">
            <w:r>
              <w:t>NAVD88 = NGVD29 - _____ft.</w:t>
            </w:r>
          </w:p>
        </w:tc>
        <w:tc>
          <w:tcPr>
            <w:tcW w:w="1531" w:type="dxa"/>
            <w:tcBorders>
              <w:top w:val="single" w:sz="4" w:space="0" w:color="auto"/>
              <w:left w:val="single" w:sz="4" w:space="0" w:color="auto"/>
              <w:bottom w:val="single" w:sz="4" w:space="0" w:color="auto"/>
              <w:right w:val="single" w:sz="4" w:space="0" w:color="auto"/>
            </w:tcBorders>
          </w:tcPr>
          <w:p w14:paraId="1A812EBE" w14:textId="77777777" w:rsidR="006E0B5D" w:rsidRDefault="006E0B5D" w:rsidP="00A708FD">
            <w:pPr>
              <w:rPr>
                <w:highlight w:val="lightGray"/>
                <w:vertAlign w:val="superscript"/>
              </w:rPr>
            </w:pPr>
          </w:p>
          <w:p w14:paraId="68EB00C5" w14:textId="77777777" w:rsidR="006E0B5D" w:rsidRDefault="006E0B5D" w:rsidP="00A708FD">
            <w:pPr>
              <w:rPr>
                <w:highlight w:val="lightGray"/>
                <w:vertAlign w:val="superscript"/>
              </w:rPr>
            </w:pPr>
          </w:p>
          <w:p w14:paraId="1A8965ED" w14:textId="77777777" w:rsidR="006E0B5D" w:rsidRDefault="006E0B5D" w:rsidP="00A708FD">
            <w:pPr>
              <w:rPr>
                <w:highlight w:val="lightGray"/>
                <w:vertAlign w:val="superscript"/>
              </w:rPr>
            </w:pPr>
          </w:p>
          <w:p w14:paraId="2417FF34" w14:textId="77777777" w:rsidR="006E0B5D" w:rsidRDefault="006E0B5D" w:rsidP="00A708FD">
            <w:pPr>
              <w:jc w:val="right"/>
              <w:rPr>
                <w:highlight w:val="lightGray"/>
                <w:vertAlign w:val="superscript"/>
              </w:rPr>
            </w:pPr>
            <w:r>
              <w:rPr>
                <w:sz w:val="16"/>
                <w:szCs w:val="16"/>
              </w:rPr>
              <w:t>NAVD88</w:t>
            </w:r>
          </w:p>
        </w:tc>
        <w:tc>
          <w:tcPr>
            <w:tcW w:w="450" w:type="dxa"/>
            <w:tcBorders>
              <w:top w:val="single" w:sz="4" w:space="0" w:color="auto"/>
              <w:left w:val="single" w:sz="4" w:space="0" w:color="auto"/>
              <w:bottom w:val="single" w:sz="4" w:space="0" w:color="auto"/>
              <w:right w:val="single" w:sz="4" w:space="0" w:color="auto"/>
            </w:tcBorders>
            <w:vAlign w:val="center"/>
            <w:hideMark/>
          </w:tcPr>
          <w:p w14:paraId="47A63A05" w14:textId="77777777" w:rsidR="006E0B5D" w:rsidRDefault="006E0B5D" w:rsidP="00A708FD">
            <w:r>
              <w:t>FT</w:t>
            </w:r>
          </w:p>
        </w:tc>
        <w:tc>
          <w:tcPr>
            <w:tcW w:w="24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0C9A45" w14:textId="77777777" w:rsidR="006E0B5D" w:rsidRDefault="006E0B5D" w:rsidP="00A708FD"/>
        </w:tc>
        <w:tc>
          <w:tcPr>
            <w:tcW w:w="16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873BB5" w14:textId="77777777" w:rsidR="006E0B5D" w:rsidRDefault="006E0B5D" w:rsidP="00A708FD">
            <w:pPr>
              <w:rPr>
                <w:highlight w:val="lightGray"/>
                <w:vertAlign w:val="superscript"/>
              </w:rPr>
            </w:pPr>
          </w:p>
        </w:tc>
        <w:tc>
          <w:tcPr>
            <w:tcW w:w="9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0A6526" w14:textId="77777777" w:rsidR="006E0B5D" w:rsidRDefault="006E0B5D" w:rsidP="00A708FD"/>
        </w:tc>
      </w:tr>
      <w:tr w:rsidR="006E0B5D" w14:paraId="5F56EF4F" w14:textId="77777777" w:rsidTr="00A708FD">
        <w:trPr>
          <w:trHeight w:val="872"/>
        </w:trPr>
        <w:tc>
          <w:tcPr>
            <w:tcW w:w="7108" w:type="dxa"/>
            <w:gridSpan w:val="4"/>
            <w:tcBorders>
              <w:top w:val="single" w:sz="4" w:space="0" w:color="auto"/>
              <w:left w:val="single" w:sz="4" w:space="0" w:color="auto"/>
              <w:bottom w:val="single" w:sz="4" w:space="0" w:color="auto"/>
              <w:right w:val="single" w:sz="4" w:space="0" w:color="auto"/>
            </w:tcBorders>
            <w:shd w:val="clear" w:color="auto" w:fill="C00000"/>
          </w:tcPr>
          <w:p w14:paraId="49F9DD3F" w14:textId="77777777" w:rsidR="006E0B5D" w:rsidRDefault="006E0B5D" w:rsidP="00A708FD">
            <w:pPr>
              <w:jc w:val="right"/>
              <w:rPr>
                <w:b/>
                <w:bCs/>
                <w:i/>
                <w:iCs/>
                <w:sz w:val="22"/>
                <w:szCs w:val="22"/>
                <w:u w:val="single"/>
              </w:rPr>
            </w:pPr>
            <w:r>
              <w:rPr>
                <w:b/>
                <w:bCs/>
                <w:i/>
                <w:iCs/>
                <w:u w:val="single"/>
              </w:rPr>
              <w:t>Select highest Elevation from Effective (Box 4A) and Preliminary (Box 5A)</w:t>
            </w:r>
          </w:p>
          <w:p w14:paraId="11A99D3F" w14:textId="77777777" w:rsidR="006E0B5D" w:rsidRDefault="006E0B5D" w:rsidP="00A708FD">
            <w:pPr>
              <w:jc w:val="right"/>
              <w:rPr>
                <w:b/>
                <w:bCs/>
                <w:i/>
                <w:iCs/>
              </w:rPr>
            </w:pPr>
            <w:r>
              <w:rPr>
                <w:b/>
                <w:bCs/>
                <w:i/>
                <w:iCs/>
              </w:rPr>
              <w:t xml:space="preserve">All Elevations Must be in NAVD88  </w:t>
            </w:r>
          </w:p>
          <w:p w14:paraId="330227D2" w14:textId="77777777" w:rsidR="006E0B5D" w:rsidRDefault="006E0B5D" w:rsidP="00A708FD">
            <w:pPr>
              <w:jc w:val="right"/>
              <w:rPr>
                <w:rFonts w:ascii="Wingdings" w:eastAsia="Wingdings" w:hAnsi="Wingdings" w:cs="Wingdings"/>
                <w:b/>
                <w:bCs/>
                <w:i/>
                <w:iCs/>
              </w:rPr>
            </w:pPr>
            <w:r>
              <w:rPr>
                <w:b/>
                <w:bCs/>
                <w:i/>
                <w:iCs/>
              </w:rPr>
              <w:t xml:space="preserve">This is your Class IV 500-Year </w:t>
            </w:r>
            <w:proofErr w:type="gramStart"/>
            <w:r>
              <w:rPr>
                <w:b/>
                <w:bCs/>
                <w:i/>
                <w:iCs/>
              </w:rPr>
              <w:t xml:space="preserve">Elevation  </w:t>
            </w:r>
            <w:r>
              <w:rPr>
                <w:rFonts w:ascii="Wingdings" w:eastAsia="Wingdings" w:hAnsi="Wingdings" w:cs="Wingdings"/>
                <w:b/>
                <w:bCs/>
                <w:i/>
                <w:iCs/>
              </w:rPr>
              <w:t>à</w:t>
            </w:r>
            <w:proofErr w:type="gramEnd"/>
          </w:p>
          <w:p w14:paraId="74BE6406" w14:textId="77777777" w:rsidR="006E0B5D" w:rsidRDefault="006E0B5D" w:rsidP="00A708FD">
            <w:pPr>
              <w:jc w:val="right"/>
              <w:rPr>
                <w:rFonts w:eastAsia="Wingdings" w:cstheme="minorHAnsi"/>
                <w:b/>
                <w:bCs/>
                <w:i/>
                <w:iCs/>
              </w:rPr>
            </w:pPr>
          </w:p>
          <w:p w14:paraId="471037FC" w14:textId="77777777" w:rsidR="006E0B5D" w:rsidRDefault="006E0B5D" w:rsidP="00A708FD">
            <w:pPr>
              <w:rPr>
                <w:rFonts w:eastAsia="Wingdings" w:cstheme="minorHAnsi"/>
                <w:b/>
                <w:bCs/>
                <w:i/>
                <w:iCs/>
                <w:sz w:val="28"/>
                <w:szCs w:val="28"/>
              </w:rPr>
            </w:pPr>
            <w:r>
              <w:rPr>
                <w:rFonts w:eastAsia="Wingdings" w:cstheme="minorHAnsi"/>
                <w:b/>
                <w:bCs/>
                <w:i/>
                <w:iCs/>
                <w:sz w:val="28"/>
                <w:szCs w:val="28"/>
              </w:rPr>
              <w:t>ENTER RESULT IN WORKSHEET 1: LOCAL DESIGN FLOOD ELEVATION, BOX H</w:t>
            </w:r>
          </w:p>
          <w:p w14:paraId="5440977C" w14:textId="77777777" w:rsidR="006E0B5D" w:rsidRDefault="006E0B5D" w:rsidP="00A708FD">
            <w:pPr>
              <w:rPr>
                <w:rFonts w:eastAsiaTheme="minorHAnsi"/>
              </w:rPr>
            </w:pPr>
          </w:p>
        </w:tc>
        <w:tc>
          <w:tcPr>
            <w:tcW w:w="1621" w:type="dxa"/>
            <w:tcBorders>
              <w:top w:val="single" w:sz="4" w:space="0" w:color="auto"/>
              <w:left w:val="single" w:sz="4" w:space="0" w:color="auto"/>
              <w:bottom w:val="single" w:sz="4" w:space="0" w:color="auto"/>
              <w:right w:val="single" w:sz="4" w:space="0" w:color="auto"/>
            </w:tcBorders>
          </w:tcPr>
          <w:p w14:paraId="4D006130" w14:textId="77777777" w:rsidR="006E0B5D" w:rsidRDefault="006E0B5D" w:rsidP="00A708FD">
            <w:pPr>
              <w:spacing w:after="255"/>
              <w:contextualSpacing/>
              <w:jc w:val="right"/>
              <w:rPr>
                <w:vertAlign w:val="superscript"/>
              </w:rPr>
            </w:pPr>
            <w:r>
              <w:rPr>
                <w:highlight w:val="lightGray"/>
                <w:vertAlign w:val="superscript"/>
              </w:rPr>
              <w:t>Box 6A</w:t>
            </w:r>
            <w:r>
              <w:rPr>
                <w:vertAlign w:val="superscript"/>
              </w:rPr>
              <w:t xml:space="preserve"> </w:t>
            </w:r>
          </w:p>
          <w:p w14:paraId="229D52EB" w14:textId="77777777" w:rsidR="006E0B5D" w:rsidRDefault="006E0B5D" w:rsidP="00A708FD">
            <w:pPr>
              <w:spacing w:after="255"/>
              <w:contextualSpacing/>
              <w:jc w:val="right"/>
            </w:pPr>
          </w:p>
        </w:tc>
        <w:tc>
          <w:tcPr>
            <w:tcW w:w="991" w:type="dxa"/>
            <w:tcBorders>
              <w:top w:val="single" w:sz="4" w:space="0" w:color="auto"/>
              <w:left w:val="single" w:sz="4" w:space="0" w:color="auto"/>
              <w:bottom w:val="single" w:sz="4" w:space="0" w:color="auto"/>
              <w:right w:val="single" w:sz="4" w:space="0" w:color="auto"/>
            </w:tcBorders>
          </w:tcPr>
          <w:p w14:paraId="0882CB1B" w14:textId="77777777" w:rsidR="006E0B5D" w:rsidRDefault="006E0B5D" w:rsidP="00A708FD"/>
          <w:p w14:paraId="1CB67419" w14:textId="77777777" w:rsidR="006E0B5D" w:rsidRDefault="006E0B5D" w:rsidP="00A708FD"/>
          <w:p w14:paraId="1E9099C8" w14:textId="77777777" w:rsidR="006E0B5D" w:rsidRDefault="006E0B5D" w:rsidP="00A708FD"/>
          <w:p w14:paraId="2C685810" w14:textId="77777777" w:rsidR="006E0B5D" w:rsidRDefault="006E0B5D" w:rsidP="00A708FD">
            <w:r>
              <w:t>FT</w:t>
            </w:r>
          </w:p>
          <w:p w14:paraId="3A071F73" w14:textId="77777777" w:rsidR="006E0B5D" w:rsidRDefault="006E0B5D" w:rsidP="00A708FD">
            <w:r>
              <w:t>NAVD88</w:t>
            </w:r>
          </w:p>
          <w:p w14:paraId="3E4E5D1D" w14:textId="77777777" w:rsidR="006E0B5D" w:rsidRDefault="006E0B5D" w:rsidP="00A708FD"/>
        </w:tc>
      </w:tr>
      <w:tr w:rsidR="006E0B5D" w14:paraId="7B0D32D9" w14:textId="77777777" w:rsidTr="00A708FD">
        <w:trPr>
          <w:trHeight w:val="872"/>
        </w:trPr>
        <w:tc>
          <w:tcPr>
            <w:tcW w:w="9720" w:type="dxa"/>
            <w:gridSpan w:val="6"/>
            <w:tcBorders>
              <w:top w:val="single" w:sz="4" w:space="0" w:color="auto"/>
              <w:left w:val="single" w:sz="4" w:space="0" w:color="auto"/>
              <w:bottom w:val="single" w:sz="4" w:space="0" w:color="auto"/>
              <w:right w:val="single" w:sz="4" w:space="0" w:color="auto"/>
            </w:tcBorders>
            <w:shd w:val="clear" w:color="auto" w:fill="C00000"/>
            <w:hideMark/>
          </w:tcPr>
          <w:p w14:paraId="2527985F" w14:textId="77777777" w:rsidR="006E0B5D" w:rsidRDefault="006E0B5D" w:rsidP="00A708FD">
            <w:r>
              <w:rPr>
                <w:rFonts w:eastAsia="Wingdings" w:cstheme="minorHAnsi"/>
                <w:b/>
                <w:bCs/>
                <w:i/>
                <w:iCs/>
                <w:sz w:val="28"/>
                <w:szCs w:val="28"/>
              </w:rPr>
              <w:t>ATTACH DOCUMENTATION OF ALL ANALYSES INCLUDING THE SIGNATURE AND SEAL OF A LICENSED NJ PROFESSIONAL ENGINEER TO THIS WORKSHEET</w:t>
            </w:r>
          </w:p>
        </w:tc>
      </w:tr>
    </w:tbl>
    <w:p w14:paraId="4464B3D4" w14:textId="77777777" w:rsidR="006E0B5D" w:rsidRDefault="006E0B5D" w:rsidP="006E0B5D">
      <w:pPr>
        <w:rPr>
          <w:rFonts w:eastAsiaTheme="majorEastAsia" w:cstheme="majorBidi"/>
          <w:caps/>
          <w:color w:val="2F5496" w:themeColor="accent1" w:themeShade="BF"/>
          <w:sz w:val="26"/>
          <w:szCs w:val="26"/>
        </w:rPr>
      </w:pPr>
    </w:p>
    <w:p w14:paraId="6653B5BD" w14:textId="158B004D" w:rsidR="00B33317" w:rsidRDefault="00B33317" w:rsidP="006E0B5D"/>
    <w:sectPr w:rsidR="00B33317" w:rsidSect="006E0B5D">
      <w:pgSz w:w="12240" w:h="15840"/>
      <w:pgMar w:top="81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5D"/>
    <w:rsid w:val="00221980"/>
    <w:rsid w:val="006E0B5D"/>
    <w:rsid w:val="008A3DB2"/>
    <w:rsid w:val="00B33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0723A"/>
  <w15:chartTrackingRefBased/>
  <w15:docId w15:val="{DCF6EFA9-C5D8-4DE2-B231-04073D3C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B5D"/>
    <w:pPr>
      <w:spacing w:after="120" w:line="264" w:lineRule="auto"/>
    </w:pPr>
    <w:rPr>
      <w:rFonts w:eastAsiaTheme="minorEastAsia"/>
      <w:sz w:val="20"/>
      <w:szCs w:val="20"/>
    </w:rPr>
  </w:style>
  <w:style w:type="paragraph" w:styleId="Heading3">
    <w:name w:val="heading 3"/>
    <w:basedOn w:val="Normal"/>
    <w:next w:val="Normal"/>
    <w:link w:val="Heading3Char"/>
    <w:uiPriority w:val="9"/>
    <w:unhideWhenUsed/>
    <w:qFormat/>
    <w:rsid w:val="006E0B5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0B5D"/>
    <w:rPr>
      <w:rFonts w:asciiTheme="majorHAnsi" w:eastAsiaTheme="majorEastAsia" w:hAnsiTheme="majorHAnsi" w:cstheme="majorBidi"/>
      <w:color w:val="44546A" w:themeColor="text2"/>
      <w:sz w:val="24"/>
      <w:szCs w:val="24"/>
    </w:rPr>
  </w:style>
  <w:style w:type="character" w:styleId="Hyperlink">
    <w:name w:val="Hyperlink"/>
    <w:basedOn w:val="DefaultParagraphFont"/>
    <w:uiPriority w:val="99"/>
    <w:unhideWhenUsed/>
    <w:rsid w:val="006E0B5D"/>
    <w:rPr>
      <w:color w:val="0000FF"/>
      <w:u w:val="single"/>
    </w:rPr>
  </w:style>
  <w:style w:type="table" w:styleId="TableGrid">
    <w:name w:val="Table Grid"/>
    <w:basedOn w:val="TableNormal"/>
    <w:uiPriority w:val="39"/>
    <w:rsid w:val="006E0B5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ma.gov/sites/default/files/2020-%2002/Coastal_Overland_Wave_Propagation_Guidance_Nov_2015.pdf" TargetMode="External"/><Relationship Id="rId3" Type="http://schemas.openxmlformats.org/officeDocument/2006/relationships/webSettings" Target="webSettings.xml"/><Relationship Id="rId7" Type="http://schemas.openxmlformats.org/officeDocument/2006/relationships/hyperlink" Target="https://www.fema.gov/sites/default/files/2020-%2002/Coastal_Wave_Setup_Guidance_Nov_2015.pdf%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ema.gov/sites/default/files/2020-%2002/Wave_Runup_and_Overtopping_Guidance_Feb_2018.pdf%20" TargetMode="External"/><Relationship Id="rId5" Type="http://schemas.openxmlformats.org/officeDocument/2006/relationships/hyperlink" Target="https://www.fema.gov/sites/default/files/2020-%2002/Determination_Of_Wave_Characteristics_Guidance_Feb_2019.pdf%2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3595</Characters>
  <Application>Microsoft Office Word</Application>
  <DocSecurity>0</DocSecurity>
  <Lines>99</Lines>
  <Paragraphs>36</Paragraphs>
  <ScaleCrop>false</ScaleCrop>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Rebecca [DEP]</dc:creator>
  <cp:keywords/>
  <dc:description/>
  <cp:lastModifiedBy>Jones, Rebecca [DEP]</cp:lastModifiedBy>
  <cp:revision>2</cp:revision>
  <dcterms:created xsi:type="dcterms:W3CDTF">2023-01-09T16:51:00Z</dcterms:created>
  <dcterms:modified xsi:type="dcterms:W3CDTF">2023-01-09T16:51:00Z</dcterms:modified>
</cp:coreProperties>
</file>