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9C6" w:rsidRPr="00154B0C" w:rsidRDefault="009B29C6" w:rsidP="009A18D6">
      <w:pPr>
        <w:spacing w:after="0" w:line="240" w:lineRule="auto"/>
        <w:jc w:val="center"/>
        <w:rPr>
          <w:rFonts w:ascii="Times New Roman" w:hAnsi="Times New Roman"/>
          <w:b/>
          <w:sz w:val="24"/>
          <w:szCs w:val="24"/>
        </w:rPr>
      </w:pPr>
      <w:bookmarkStart w:id="0" w:name="_GoBack"/>
      <w:bookmarkEnd w:id="0"/>
      <w:r w:rsidRPr="00154B0C">
        <w:rPr>
          <w:rFonts w:ascii="Times New Roman" w:hAnsi="Times New Roman"/>
          <w:b/>
          <w:sz w:val="24"/>
          <w:szCs w:val="24"/>
        </w:rPr>
        <w:t>Additional Notices Available for Response Action Outcomes (RAOs)</w:t>
      </w:r>
    </w:p>
    <w:p w:rsidR="009A18D6" w:rsidRPr="00154B0C" w:rsidRDefault="009A18D6" w:rsidP="009A18D6">
      <w:pPr>
        <w:spacing w:after="0" w:line="240" w:lineRule="auto"/>
        <w:jc w:val="center"/>
        <w:rPr>
          <w:rFonts w:ascii="Times New Roman" w:hAnsi="Times New Roman"/>
          <w:sz w:val="24"/>
          <w:szCs w:val="24"/>
        </w:rPr>
      </w:pPr>
      <w:r w:rsidRPr="00154B0C">
        <w:rPr>
          <w:rFonts w:ascii="Times New Roman" w:hAnsi="Times New Roman"/>
          <w:sz w:val="24"/>
          <w:szCs w:val="24"/>
        </w:rPr>
        <w:t xml:space="preserve">(effective </w:t>
      </w:r>
      <w:r w:rsidR="00FE6264">
        <w:rPr>
          <w:rFonts w:ascii="Times New Roman" w:hAnsi="Times New Roman"/>
          <w:sz w:val="24"/>
          <w:szCs w:val="24"/>
        </w:rPr>
        <w:t xml:space="preserve">November </w:t>
      </w:r>
      <w:r w:rsidR="00774422" w:rsidRPr="00154B0C">
        <w:rPr>
          <w:rFonts w:ascii="Times New Roman" w:hAnsi="Times New Roman"/>
          <w:sz w:val="24"/>
          <w:szCs w:val="24"/>
        </w:rPr>
        <w:t>2016</w:t>
      </w:r>
      <w:r w:rsidRPr="00154B0C">
        <w:rPr>
          <w:rFonts w:ascii="Times New Roman" w:hAnsi="Times New Roman"/>
          <w:sz w:val="24"/>
          <w:szCs w:val="24"/>
        </w:rPr>
        <w:t>)</w:t>
      </w:r>
    </w:p>
    <w:p w:rsidR="00E171D2" w:rsidRPr="00154B0C" w:rsidRDefault="00E171D2" w:rsidP="008A22BB">
      <w:pPr>
        <w:spacing w:line="240" w:lineRule="auto"/>
        <w:rPr>
          <w:rFonts w:ascii="Times New Roman" w:hAnsi="Times New Roman"/>
          <w:sz w:val="24"/>
          <w:szCs w:val="24"/>
        </w:rPr>
      </w:pPr>
    </w:p>
    <w:p w:rsidR="008F3863" w:rsidRPr="00154B0C" w:rsidRDefault="008F3863" w:rsidP="008A22BB">
      <w:pPr>
        <w:spacing w:line="240" w:lineRule="auto"/>
        <w:rPr>
          <w:rFonts w:ascii="Times New Roman" w:hAnsi="Times New Roman"/>
          <w:sz w:val="24"/>
          <w:szCs w:val="24"/>
        </w:rPr>
      </w:pPr>
      <w:r w:rsidRPr="00154B0C">
        <w:rPr>
          <w:rFonts w:ascii="Times New Roman" w:hAnsi="Times New Roman"/>
          <w:sz w:val="24"/>
          <w:szCs w:val="24"/>
        </w:rPr>
        <w:t>The rules for t</w:t>
      </w:r>
      <w:r w:rsidR="00534CF6" w:rsidRPr="00154B0C">
        <w:rPr>
          <w:rFonts w:ascii="Times New Roman" w:hAnsi="Times New Roman"/>
          <w:sz w:val="24"/>
          <w:szCs w:val="24"/>
        </w:rPr>
        <w:t>he preparation and issuance of R</w:t>
      </w:r>
      <w:r w:rsidRPr="00154B0C">
        <w:rPr>
          <w:rFonts w:ascii="Times New Roman" w:hAnsi="Times New Roman"/>
          <w:sz w:val="24"/>
          <w:szCs w:val="24"/>
        </w:rPr>
        <w:t xml:space="preserve">esponse </w:t>
      </w:r>
      <w:r w:rsidR="00534CF6" w:rsidRPr="00154B0C">
        <w:rPr>
          <w:rFonts w:ascii="Times New Roman" w:hAnsi="Times New Roman"/>
          <w:sz w:val="24"/>
          <w:szCs w:val="24"/>
        </w:rPr>
        <w:t>A</w:t>
      </w:r>
      <w:r w:rsidRPr="00154B0C">
        <w:rPr>
          <w:rFonts w:ascii="Times New Roman" w:hAnsi="Times New Roman"/>
          <w:sz w:val="24"/>
          <w:szCs w:val="24"/>
        </w:rPr>
        <w:t xml:space="preserve">ction </w:t>
      </w:r>
      <w:r w:rsidR="00534CF6" w:rsidRPr="00154B0C">
        <w:rPr>
          <w:rFonts w:ascii="Times New Roman" w:hAnsi="Times New Roman"/>
          <w:sz w:val="24"/>
          <w:szCs w:val="24"/>
        </w:rPr>
        <w:t>O</w:t>
      </w:r>
      <w:r w:rsidRPr="00154B0C">
        <w:rPr>
          <w:rFonts w:ascii="Times New Roman" w:hAnsi="Times New Roman"/>
          <w:sz w:val="24"/>
          <w:szCs w:val="24"/>
        </w:rPr>
        <w:t xml:space="preserve">utcomes </w:t>
      </w:r>
      <w:r w:rsidR="00E3750D" w:rsidRPr="00154B0C">
        <w:rPr>
          <w:rFonts w:ascii="Times New Roman" w:hAnsi="Times New Roman"/>
          <w:sz w:val="24"/>
          <w:szCs w:val="24"/>
        </w:rPr>
        <w:t>(RAOs) are</w:t>
      </w:r>
      <w:r w:rsidRPr="00154B0C">
        <w:rPr>
          <w:rFonts w:ascii="Times New Roman" w:hAnsi="Times New Roman"/>
          <w:sz w:val="24"/>
          <w:szCs w:val="24"/>
        </w:rPr>
        <w:t xml:space="preserve"> established by the </w:t>
      </w:r>
      <w:r w:rsidR="00F169F5" w:rsidRPr="00154B0C">
        <w:rPr>
          <w:rFonts w:ascii="Times New Roman" w:hAnsi="Times New Roman"/>
          <w:sz w:val="24"/>
          <w:szCs w:val="24"/>
        </w:rPr>
        <w:t>Administrative Requirements for the Remediation for Contaminated Sites (</w:t>
      </w:r>
      <w:r w:rsidRPr="00154B0C">
        <w:rPr>
          <w:rFonts w:ascii="Times New Roman" w:hAnsi="Times New Roman"/>
          <w:sz w:val="24"/>
          <w:szCs w:val="24"/>
        </w:rPr>
        <w:t>ARRCS</w:t>
      </w:r>
      <w:r w:rsidR="002667E2" w:rsidRPr="00154B0C">
        <w:rPr>
          <w:rFonts w:ascii="Times New Roman" w:hAnsi="Times New Roman"/>
          <w:sz w:val="24"/>
          <w:szCs w:val="24"/>
        </w:rPr>
        <w:t>)</w:t>
      </w:r>
      <w:r w:rsidRPr="00154B0C">
        <w:rPr>
          <w:rFonts w:ascii="Times New Roman" w:hAnsi="Times New Roman"/>
          <w:sz w:val="24"/>
          <w:szCs w:val="24"/>
        </w:rPr>
        <w:t xml:space="preserve"> at N.J.A.C. 7:26C-6 and the Model Response Action Outcome </w:t>
      </w:r>
      <w:r w:rsidR="00137866" w:rsidRPr="00154B0C">
        <w:rPr>
          <w:rFonts w:ascii="Times New Roman" w:hAnsi="Times New Roman"/>
          <w:sz w:val="24"/>
          <w:szCs w:val="24"/>
        </w:rPr>
        <w:t xml:space="preserve">Document </w:t>
      </w:r>
      <w:r w:rsidRPr="00154B0C">
        <w:rPr>
          <w:rFonts w:ascii="Times New Roman" w:hAnsi="Times New Roman"/>
          <w:sz w:val="24"/>
          <w:szCs w:val="24"/>
        </w:rPr>
        <w:t>included in Appendix D.</w:t>
      </w:r>
    </w:p>
    <w:p w:rsidR="00AF2DC3" w:rsidRPr="00154B0C" w:rsidRDefault="008F3863" w:rsidP="008A22BB">
      <w:pPr>
        <w:spacing w:line="240" w:lineRule="auto"/>
        <w:rPr>
          <w:rFonts w:ascii="Times New Roman" w:hAnsi="Times New Roman"/>
          <w:sz w:val="24"/>
          <w:szCs w:val="24"/>
        </w:rPr>
      </w:pPr>
      <w:r w:rsidRPr="00154B0C">
        <w:rPr>
          <w:rFonts w:ascii="Times New Roman" w:hAnsi="Times New Roman"/>
          <w:sz w:val="24"/>
          <w:szCs w:val="24"/>
        </w:rPr>
        <w:t>The Department is aware t</w:t>
      </w:r>
      <w:r w:rsidR="00E3750D" w:rsidRPr="00154B0C">
        <w:rPr>
          <w:rFonts w:ascii="Times New Roman" w:hAnsi="Times New Roman"/>
          <w:sz w:val="24"/>
          <w:szCs w:val="24"/>
        </w:rPr>
        <w:t xml:space="preserve">hat </w:t>
      </w:r>
      <w:r w:rsidR="0062376E" w:rsidRPr="00154B0C">
        <w:rPr>
          <w:rFonts w:ascii="Times New Roman" w:hAnsi="Times New Roman"/>
          <w:sz w:val="24"/>
          <w:szCs w:val="24"/>
        </w:rPr>
        <w:t>the M</w:t>
      </w:r>
      <w:r w:rsidR="00E3750D" w:rsidRPr="00154B0C">
        <w:rPr>
          <w:rFonts w:ascii="Times New Roman" w:hAnsi="Times New Roman"/>
          <w:sz w:val="24"/>
          <w:szCs w:val="24"/>
        </w:rPr>
        <w:t>odel</w:t>
      </w:r>
      <w:r w:rsidR="0062376E" w:rsidRPr="00154B0C">
        <w:rPr>
          <w:rFonts w:ascii="Times New Roman" w:hAnsi="Times New Roman"/>
          <w:sz w:val="24"/>
          <w:szCs w:val="24"/>
        </w:rPr>
        <w:t xml:space="preserve"> RAO D</w:t>
      </w:r>
      <w:r w:rsidR="00E3750D" w:rsidRPr="00154B0C">
        <w:rPr>
          <w:rFonts w:ascii="Times New Roman" w:hAnsi="Times New Roman"/>
          <w:sz w:val="24"/>
          <w:szCs w:val="24"/>
        </w:rPr>
        <w:t xml:space="preserve">ocument </w:t>
      </w:r>
      <w:r w:rsidR="0062376E" w:rsidRPr="00154B0C">
        <w:rPr>
          <w:rFonts w:ascii="Times New Roman" w:hAnsi="Times New Roman"/>
          <w:sz w:val="24"/>
          <w:szCs w:val="24"/>
        </w:rPr>
        <w:t>does not address certain situations</w:t>
      </w:r>
      <w:r w:rsidR="00E3750D" w:rsidRPr="00154B0C">
        <w:rPr>
          <w:rFonts w:ascii="Times New Roman" w:hAnsi="Times New Roman"/>
          <w:sz w:val="24"/>
          <w:szCs w:val="24"/>
        </w:rPr>
        <w:t xml:space="preserve">.  </w:t>
      </w:r>
      <w:r w:rsidR="002667E2" w:rsidRPr="00154B0C">
        <w:rPr>
          <w:rFonts w:ascii="Times New Roman" w:hAnsi="Times New Roman"/>
          <w:sz w:val="24"/>
          <w:szCs w:val="24"/>
        </w:rPr>
        <w:t>When appropriate</w:t>
      </w:r>
      <w:r w:rsidR="004D0FEE" w:rsidRPr="00154B0C">
        <w:rPr>
          <w:rFonts w:ascii="Times New Roman" w:hAnsi="Times New Roman"/>
          <w:sz w:val="24"/>
          <w:szCs w:val="24"/>
        </w:rPr>
        <w:t>, t</w:t>
      </w:r>
      <w:r w:rsidR="00E3750D" w:rsidRPr="00154B0C">
        <w:rPr>
          <w:rFonts w:ascii="Times New Roman" w:hAnsi="Times New Roman"/>
          <w:sz w:val="24"/>
          <w:szCs w:val="24"/>
        </w:rPr>
        <w:t xml:space="preserve">he Department works with remediating parties and LSRPs to ensure that RAOs accurately </w:t>
      </w:r>
      <w:r w:rsidR="004D0FEE" w:rsidRPr="00154B0C">
        <w:rPr>
          <w:rFonts w:ascii="Times New Roman" w:hAnsi="Times New Roman"/>
          <w:sz w:val="24"/>
          <w:szCs w:val="24"/>
        </w:rPr>
        <w:t xml:space="preserve">reflect </w:t>
      </w:r>
      <w:r w:rsidR="00E3750D" w:rsidRPr="00154B0C">
        <w:rPr>
          <w:rFonts w:ascii="Times New Roman" w:hAnsi="Times New Roman"/>
          <w:sz w:val="24"/>
          <w:szCs w:val="24"/>
        </w:rPr>
        <w:t>site</w:t>
      </w:r>
      <w:r w:rsidR="002667E2" w:rsidRPr="00154B0C">
        <w:rPr>
          <w:rFonts w:ascii="Times New Roman" w:hAnsi="Times New Roman"/>
          <w:sz w:val="24"/>
          <w:szCs w:val="24"/>
        </w:rPr>
        <w:t>-</w:t>
      </w:r>
      <w:r w:rsidR="004D0FEE" w:rsidRPr="00154B0C">
        <w:rPr>
          <w:rFonts w:ascii="Times New Roman" w:hAnsi="Times New Roman"/>
          <w:sz w:val="24"/>
          <w:szCs w:val="24"/>
        </w:rPr>
        <w:t xml:space="preserve">specific </w:t>
      </w:r>
      <w:r w:rsidR="00E3750D" w:rsidRPr="00154B0C">
        <w:rPr>
          <w:rFonts w:ascii="Times New Roman" w:hAnsi="Times New Roman"/>
          <w:sz w:val="24"/>
          <w:szCs w:val="24"/>
        </w:rPr>
        <w:t xml:space="preserve">conditions and </w:t>
      </w:r>
      <w:r w:rsidR="004D0FEE" w:rsidRPr="00154B0C">
        <w:rPr>
          <w:rFonts w:ascii="Times New Roman" w:hAnsi="Times New Roman"/>
          <w:sz w:val="24"/>
          <w:szCs w:val="24"/>
        </w:rPr>
        <w:t xml:space="preserve">implemented </w:t>
      </w:r>
      <w:r w:rsidR="00E3750D" w:rsidRPr="00154B0C">
        <w:rPr>
          <w:rFonts w:ascii="Times New Roman" w:hAnsi="Times New Roman"/>
          <w:sz w:val="24"/>
          <w:szCs w:val="24"/>
        </w:rPr>
        <w:t xml:space="preserve">remedial actions.  </w:t>
      </w:r>
      <w:r w:rsidR="00534CF6" w:rsidRPr="00154B0C">
        <w:rPr>
          <w:rFonts w:ascii="Times New Roman" w:hAnsi="Times New Roman"/>
          <w:sz w:val="24"/>
          <w:szCs w:val="24"/>
        </w:rPr>
        <w:t>T</w:t>
      </w:r>
      <w:r w:rsidR="00E3750D" w:rsidRPr="00154B0C">
        <w:rPr>
          <w:rFonts w:ascii="Times New Roman" w:hAnsi="Times New Roman"/>
          <w:sz w:val="24"/>
          <w:szCs w:val="24"/>
        </w:rPr>
        <w:t>he Department continues to develop guidance and policy for the remediation of all contaminated sites.</w:t>
      </w:r>
    </w:p>
    <w:p w:rsidR="00E171D2" w:rsidRPr="00154B0C" w:rsidRDefault="00A468CA" w:rsidP="00AF2DC3">
      <w:pPr>
        <w:spacing w:line="240" w:lineRule="auto"/>
        <w:rPr>
          <w:rFonts w:ascii="Times New Roman" w:hAnsi="Times New Roman"/>
          <w:sz w:val="24"/>
          <w:szCs w:val="24"/>
        </w:rPr>
      </w:pPr>
      <w:r w:rsidRPr="00154B0C">
        <w:rPr>
          <w:rFonts w:ascii="Times New Roman" w:hAnsi="Times New Roman"/>
          <w:sz w:val="24"/>
          <w:szCs w:val="24"/>
        </w:rPr>
        <w:t>The document below is comprised of two sections.  Section I provides the RAO Notices t</w:t>
      </w:r>
      <w:r w:rsidR="00E171D2" w:rsidRPr="00154B0C">
        <w:rPr>
          <w:rFonts w:ascii="Times New Roman" w:hAnsi="Times New Roman"/>
          <w:sz w:val="24"/>
          <w:szCs w:val="24"/>
        </w:rPr>
        <w:t xml:space="preserve">hat can be inserted into the RAO, without prior Departmental approval, </w:t>
      </w:r>
      <w:r w:rsidRPr="00154B0C">
        <w:rPr>
          <w:rFonts w:ascii="Times New Roman" w:hAnsi="Times New Roman"/>
          <w:sz w:val="24"/>
          <w:szCs w:val="24"/>
        </w:rPr>
        <w:t>under the listed</w:t>
      </w:r>
      <w:r w:rsidR="00E171D2" w:rsidRPr="00154B0C">
        <w:rPr>
          <w:rFonts w:ascii="Times New Roman" w:hAnsi="Times New Roman"/>
          <w:sz w:val="24"/>
          <w:szCs w:val="24"/>
        </w:rPr>
        <w:t xml:space="preserve"> conditions.  Se</w:t>
      </w:r>
      <w:r w:rsidRPr="00154B0C">
        <w:rPr>
          <w:rFonts w:ascii="Times New Roman" w:hAnsi="Times New Roman"/>
          <w:sz w:val="24"/>
          <w:szCs w:val="24"/>
        </w:rPr>
        <w:t xml:space="preserve">ction II provides the </w:t>
      </w:r>
      <w:r w:rsidR="00E171D2" w:rsidRPr="00154B0C">
        <w:rPr>
          <w:rFonts w:ascii="Times New Roman" w:hAnsi="Times New Roman"/>
          <w:sz w:val="24"/>
          <w:szCs w:val="24"/>
        </w:rPr>
        <w:t>process to be used to modify the RAO Model or RAO Notices under all other conditions</w:t>
      </w:r>
      <w:r w:rsidR="0049555B" w:rsidRPr="00154B0C">
        <w:rPr>
          <w:rFonts w:ascii="Times New Roman" w:hAnsi="Times New Roman"/>
          <w:sz w:val="24"/>
          <w:szCs w:val="24"/>
        </w:rPr>
        <w:t xml:space="preserve"> requiring prior Departmental approval</w:t>
      </w:r>
      <w:r w:rsidR="00E171D2" w:rsidRPr="00154B0C">
        <w:rPr>
          <w:rFonts w:ascii="Times New Roman" w:hAnsi="Times New Roman"/>
          <w:sz w:val="24"/>
          <w:szCs w:val="24"/>
        </w:rPr>
        <w:t xml:space="preserve">.  </w:t>
      </w:r>
    </w:p>
    <w:p w:rsidR="00E171D2" w:rsidRPr="00154B0C" w:rsidRDefault="00E171D2" w:rsidP="00AF2DC3">
      <w:pPr>
        <w:spacing w:line="240" w:lineRule="auto"/>
        <w:rPr>
          <w:rFonts w:ascii="Times New Roman" w:hAnsi="Times New Roman"/>
          <w:sz w:val="24"/>
          <w:szCs w:val="24"/>
        </w:rPr>
      </w:pPr>
    </w:p>
    <w:p w:rsidR="00AF2DC3" w:rsidRPr="00154B0C" w:rsidRDefault="00AF2DC3" w:rsidP="00AF2DC3">
      <w:pPr>
        <w:spacing w:line="240" w:lineRule="auto"/>
        <w:rPr>
          <w:rFonts w:ascii="Times New Roman" w:hAnsi="Times New Roman"/>
          <w:b/>
          <w:bCs/>
          <w:sz w:val="24"/>
          <w:szCs w:val="24"/>
          <w:u w:val="single"/>
        </w:rPr>
      </w:pPr>
      <w:r w:rsidRPr="00154B0C">
        <w:rPr>
          <w:rFonts w:ascii="Times New Roman" w:hAnsi="Times New Roman"/>
          <w:b/>
          <w:bCs/>
          <w:sz w:val="24"/>
          <w:szCs w:val="24"/>
          <w:u w:val="single"/>
        </w:rPr>
        <w:t>I.  RAO Notices – no Department approval required</w:t>
      </w:r>
    </w:p>
    <w:p w:rsidR="0057712E" w:rsidRPr="00154B0C" w:rsidRDefault="0057712E" w:rsidP="008A22BB">
      <w:pPr>
        <w:spacing w:line="240" w:lineRule="auto"/>
        <w:rPr>
          <w:rFonts w:ascii="Times New Roman" w:hAnsi="Times New Roman"/>
          <w:bCs/>
          <w:sz w:val="24"/>
          <w:szCs w:val="24"/>
        </w:rPr>
      </w:pPr>
      <w:r w:rsidRPr="00154B0C">
        <w:rPr>
          <w:rFonts w:ascii="Times New Roman" w:hAnsi="Times New Roman"/>
          <w:bCs/>
          <w:sz w:val="24"/>
          <w:szCs w:val="24"/>
        </w:rPr>
        <w:t>The following RAO Notices may be used as described below without prior Department approval</w:t>
      </w:r>
      <w:r w:rsidR="00390A05" w:rsidRPr="00154B0C">
        <w:rPr>
          <w:rFonts w:ascii="Times New Roman" w:hAnsi="Times New Roman"/>
          <w:bCs/>
          <w:sz w:val="24"/>
          <w:szCs w:val="24"/>
        </w:rPr>
        <w:t>:</w:t>
      </w:r>
    </w:p>
    <w:p w:rsidR="0057712E" w:rsidRPr="00154B0C" w:rsidRDefault="0057712E" w:rsidP="0057712E">
      <w:pPr>
        <w:pStyle w:val="ListParagraph"/>
        <w:numPr>
          <w:ilvl w:val="0"/>
          <w:numId w:val="2"/>
        </w:numPr>
        <w:spacing w:line="240" w:lineRule="auto"/>
        <w:rPr>
          <w:rFonts w:ascii="Times New Roman" w:hAnsi="Times New Roman"/>
          <w:bCs/>
          <w:sz w:val="24"/>
          <w:szCs w:val="24"/>
        </w:rPr>
      </w:pPr>
      <w:r w:rsidRPr="00154B0C">
        <w:rPr>
          <w:rFonts w:ascii="Times New Roman" w:hAnsi="Times New Roman"/>
          <w:bCs/>
          <w:sz w:val="24"/>
          <w:szCs w:val="24"/>
        </w:rPr>
        <w:t>In-Service Railroad Lines, Spurs and Sidings Not Remediated</w:t>
      </w:r>
    </w:p>
    <w:p w:rsidR="0057712E" w:rsidRPr="00154B0C" w:rsidRDefault="0057712E" w:rsidP="0057712E">
      <w:pPr>
        <w:pStyle w:val="ListParagraph"/>
        <w:numPr>
          <w:ilvl w:val="0"/>
          <w:numId w:val="2"/>
        </w:numPr>
        <w:spacing w:line="240" w:lineRule="auto"/>
        <w:rPr>
          <w:rFonts w:ascii="Times New Roman" w:hAnsi="Times New Roman"/>
          <w:sz w:val="24"/>
          <w:szCs w:val="24"/>
        </w:rPr>
      </w:pPr>
      <w:r w:rsidRPr="00154B0C">
        <w:rPr>
          <w:rFonts w:ascii="Times New Roman" w:hAnsi="Times New Roman"/>
          <w:sz w:val="24"/>
          <w:szCs w:val="24"/>
        </w:rPr>
        <w:t>Historic Fill Not Remediated for RAO-A</w:t>
      </w:r>
    </w:p>
    <w:p w:rsidR="003B64E2" w:rsidRPr="00154B0C" w:rsidRDefault="0057712E" w:rsidP="0057712E">
      <w:pPr>
        <w:pStyle w:val="ListParagraph"/>
        <w:numPr>
          <w:ilvl w:val="0"/>
          <w:numId w:val="2"/>
        </w:numPr>
        <w:spacing w:line="240" w:lineRule="auto"/>
        <w:rPr>
          <w:rFonts w:ascii="Times New Roman" w:hAnsi="Times New Roman"/>
          <w:sz w:val="24"/>
          <w:szCs w:val="24"/>
        </w:rPr>
      </w:pPr>
      <w:r w:rsidRPr="00154B0C">
        <w:rPr>
          <w:rFonts w:ascii="Times New Roman" w:hAnsi="Times New Roman"/>
          <w:sz w:val="24"/>
          <w:szCs w:val="24"/>
        </w:rPr>
        <w:t>Soil Contamination From an Off-Site Source Not Remediated</w:t>
      </w:r>
      <w:r w:rsidR="00AF2DC3" w:rsidRPr="00154B0C">
        <w:rPr>
          <w:rFonts w:ascii="Times New Roman" w:hAnsi="Times New Roman"/>
          <w:sz w:val="24"/>
          <w:szCs w:val="24"/>
        </w:rPr>
        <w:t xml:space="preserve"> – General</w:t>
      </w:r>
    </w:p>
    <w:p w:rsidR="0057712E" w:rsidRPr="00154B0C" w:rsidRDefault="00AF2DC3" w:rsidP="00AF2DC3">
      <w:pPr>
        <w:pStyle w:val="ListParagraph"/>
        <w:numPr>
          <w:ilvl w:val="0"/>
          <w:numId w:val="2"/>
        </w:numPr>
        <w:spacing w:line="240" w:lineRule="auto"/>
        <w:rPr>
          <w:rFonts w:ascii="Times New Roman" w:hAnsi="Times New Roman"/>
          <w:sz w:val="24"/>
          <w:szCs w:val="24"/>
        </w:rPr>
      </w:pPr>
      <w:r w:rsidRPr="00154B0C">
        <w:rPr>
          <w:rFonts w:ascii="Times New Roman" w:hAnsi="Times New Roman"/>
          <w:sz w:val="24"/>
          <w:szCs w:val="24"/>
        </w:rPr>
        <w:t>Soil Contamination From an Off-Site Source Not Remediated – Diffuse Anthropogenic Pollution</w:t>
      </w:r>
    </w:p>
    <w:p w:rsidR="00FA18B3" w:rsidRPr="00154B0C" w:rsidRDefault="00FA18B3" w:rsidP="00FA18B3">
      <w:pPr>
        <w:pStyle w:val="ListParagraph"/>
        <w:numPr>
          <w:ilvl w:val="0"/>
          <w:numId w:val="2"/>
        </w:numPr>
        <w:rPr>
          <w:rFonts w:ascii="Times New Roman" w:hAnsi="Times New Roman"/>
          <w:sz w:val="24"/>
          <w:szCs w:val="24"/>
        </w:rPr>
      </w:pPr>
      <w:r w:rsidRPr="00154B0C">
        <w:rPr>
          <w:rFonts w:ascii="Times New Roman" w:hAnsi="Times New Roman"/>
          <w:sz w:val="24"/>
          <w:szCs w:val="24"/>
        </w:rPr>
        <w:t xml:space="preserve">Naturally Occurring Levels of Constituents in Ground Water </w:t>
      </w:r>
    </w:p>
    <w:p w:rsidR="008F7037" w:rsidRPr="00154B0C" w:rsidRDefault="008F7037" w:rsidP="00FA18B3">
      <w:pPr>
        <w:pStyle w:val="ListParagraph"/>
        <w:numPr>
          <w:ilvl w:val="0"/>
          <w:numId w:val="2"/>
        </w:numPr>
        <w:rPr>
          <w:rFonts w:ascii="Times New Roman" w:hAnsi="Times New Roman"/>
          <w:sz w:val="24"/>
          <w:szCs w:val="24"/>
        </w:rPr>
      </w:pPr>
      <w:r w:rsidRPr="00154B0C">
        <w:rPr>
          <w:rFonts w:ascii="Times New Roman" w:hAnsi="Times New Roman"/>
          <w:sz w:val="24"/>
          <w:szCs w:val="24"/>
        </w:rPr>
        <w:t>Historic</w:t>
      </w:r>
      <w:r w:rsidR="00017A70" w:rsidRPr="00154B0C">
        <w:rPr>
          <w:rFonts w:ascii="Times New Roman" w:hAnsi="Times New Roman"/>
          <w:sz w:val="24"/>
          <w:szCs w:val="24"/>
        </w:rPr>
        <w:t>ally Applied</w:t>
      </w:r>
      <w:r w:rsidRPr="00154B0C">
        <w:rPr>
          <w:rFonts w:ascii="Times New Roman" w:hAnsi="Times New Roman"/>
          <w:sz w:val="24"/>
          <w:szCs w:val="24"/>
        </w:rPr>
        <w:t xml:space="preserve"> Pesticides not Addressed</w:t>
      </w:r>
    </w:p>
    <w:p w:rsidR="00774422" w:rsidRDefault="00774422" w:rsidP="00FA18B3">
      <w:pPr>
        <w:pStyle w:val="ListParagraph"/>
        <w:numPr>
          <w:ilvl w:val="0"/>
          <w:numId w:val="2"/>
        </w:numPr>
        <w:rPr>
          <w:rFonts w:ascii="Times New Roman" w:hAnsi="Times New Roman"/>
          <w:sz w:val="24"/>
          <w:szCs w:val="24"/>
        </w:rPr>
      </w:pPr>
      <w:r w:rsidRPr="00154B0C">
        <w:rPr>
          <w:rFonts w:ascii="Times New Roman" w:hAnsi="Times New Roman"/>
          <w:sz w:val="24"/>
          <w:szCs w:val="24"/>
        </w:rPr>
        <w:t xml:space="preserve">Ground Water Contamination due to Regional Historic Fill </w:t>
      </w:r>
      <w:r w:rsidR="00E07413" w:rsidRPr="00154B0C">
        <w:rPr>
          <w:rFonts w:ascii="Times New Roman" w:hAnsi="Times New Roman"/>
          <w:sz w:val="24"/>
          <w:szCs w:val="24"/>
        </w:rPr>
        <w:t>(</w:t>
      </w:r>
      <w:r w:rsidRPr="00154B0C">
        <w:rPr>
          <w:rFonts w:ascii="Times New Roman" w:hAnsi="Times New Roman"/>
          <w:sz w:val="24"/>
          <w:szCs w:val="24"/>
        </w:rPr>
        <w:t>Ground Water confirmation sampling has not been conducted)</w:t>
      </w:r>
    </w:p>
    <w:p w:rsidR="00062582" w:rsidRPr="00154B0C" w:rsidRDefault="00062582" w:rsidP="00FA18B3">
      <w:pPr>
        <w:pStyle w:val="ListParagraph"/>
        <w:numPr>
          <w:ilvl w:val="0"/>
          <w:numId w:val="2"/>
        </w:numPr>
        <w:rPr>
          <w:rFonts w:ascii="Times New Roman" w:hAnsi="Times New Roman"/>
          <w:sz w:val="24"/>
          <w:szCs w:val="24"/>
        </w:rPr>
      </w:pPr>
      <w:r w:rsidRPr="00062582">
        <w:rPr>
          <w:rFonts w:ascii="Times New Roman" w:hAnsi="Times New Roman"/>
          <w:sz w:val="24"/>
          <w:szCs w:val="24"/>
        </w:rPr>
        <w:t xml:space="preserve">Sediment Contamination </w:t>
      </w:r>
      <w:r w:rsidR="008624A3">
        <w:rPr>
          <w:rFonts w:ascii="Times New Roman" w:hAnsi="Times New Roman"/>
          <w:sz w:val="24"/>
          <w:szCs w:val="24"/>
        </w:rPr>
        <w:t>F</w:t>
      </w:r>
      <w:r w:rsidRPr="00062582">
        <w:rPr>
          <w:rFonts w:ascii="Times New Roman" w:hAnsi="Times New Roman"/>
          <w:sz w:val="24"/>
          <w:szCs w:val="24"/>
        </w:rPr>
        <w:t>rom an Off-Site Source Not Remediated - General</w:t>
      </w:r>
    </w:p>
    <w:p w:rsidR="00AF2DC3" w:rsidRPr="00154B0C" w:rsidRDefault="00AF2DC3" w:rsidP="00154B0C">
      <w:pPr>
        <w:pStyle w:val="ListParagraph"/>
        <w:ind w:left="0"/>
        <w:rPr>
          <w:rFonts w:ascii="Times New Roman" w:hAnsi="Times New Roman"/>
          <w:sz w:val="24"/>
          <w:szCs w:val="24"/>
        </w:rPr>
      </w:pPr>
    </w:p>
    <w:p w:rsidR="00265747" w:rsidRPr="00154B0C" w:rsidRDefault="0056663F" w:rsidP="008D5510">
      <w:pPr>
        <w:keepNext/>
        <w:spacing w:line="240" w:lineRule="auto"/>
        <w:rPr>
          <w:rFonts w:ascii="Times New Roman" w:hAnsi="Times New Roman"/>
          <w:b/>
          <w:bCs/>
          <w:sz w:val="24"/>
          <w:szCs w:val="24"/>
          <w:u w:val="single"/>
        </w:rPr>
      </w:pPr>
      <w:r w:rsidRPr="00154B0C">
        <w:rPr>
          <w:rFonts w:ascii="Times New Roman" w:hAnsi="Times New Roman"/>
          <w:b/>
          <w:bCs/>
          <w:sz w:val="24"/>
          <w:szCs w:val="24"/>
          <w:u w:val="single"/>
        </w:rPr>
        <w:t>In-</w:t>
      </w:r>
      <w:r w:rsidR="00E84F12" w:rsidRPr="00154B0C">
        <w:rPr>
          <w:rFonts w:ascii="Times New Roman" w:hAnsi="Times New Roman"/>
          <w:b/>
          <w:bCs/>
          <w:sz w:val="24"/>
          <w:szCs w:val="24"/>
          <w:u w:val="single"/>
        </w:rPr>
        <w:t xml:space="preserve">Service </w:t>
      </w:r>
      <w:r w:rsidR="005A55C0" w:rsidRPr="00154B0C">
        <w:rPr>
          <w:rFonts w:ascii="Times New Roman" w:hAnsi="Times New Roman"/>
          <w:b/>
          <w:bCs/>
          <w:sz w:val="24"/>
          <w:szCs w:val="24"/>
          <w:u w:val="single"/>
        </w:rPr>
        <w:t>Rail</w:t>
      </w:r>
      <w:r w:rsidR="00265747" w:rsidRPr="00154B0C">
        <w:rPr>
          <w:rFonts w:ascii="Times New Roman" w:hAnsi="Times New Roman"/>
          <w:b/>
          <w:bCs/>
          <w:sz w:val="24"/>
          <w:szCs w:val="24"/>
          <w:u w:val="single"/>
        </w:rPr>
        <w:t>r</w:t>
      </w:r>
      <w:r w:rsidR="005A55C0" w:rsidRPr="00154B0C">
        <w:rPr>
          <w:rFonts w:ascii="Times New Roman" w:hAnsi="Times New Roman"/>
          <w:b/>
          <w:bCs/>
          <w:sz w:val="24"/>
          <w:szCs w:val="24"/>
          <w:u w:val="single"/>
        </w:rPr>
        <w:t>oad Line</w:t>
      </w:r>
      <w:r w:rsidR="00265747" w:rsidRPr="00154B0C">
        <w:rPr>
          <w:rFonts w:ascii="Times New Roman" w:hAnsi="Times New Roman"/>
          <w:b/>
          <w:bCs/>
          <w:sz w:val="24"/>
          <w:szCs w:val="24"/>
          <w:u w:val="single"/>
        </w:rPr>
        <w:t>, Spur</w:t>
      </w:r>
      <w:r w:rsidR="00253184" w:rsidRPr="00154B0C">
        <w:rPr>
          <w:rFonts w:ascii="Times New Roman" w:hAnsi="Times New Roman"/>
          <w:b/>
          <w:bCs/>
          <w:sz w:val="24"/>
          <w:szCs w:val="24"/>
          <w:u w:val="single"/>
        </w:rPr>
        <w:t>s</w:t>
      </w:r>
      <w:r w:rsidR="00265747" w:rsidRPr="00154B0C">
        <w:rPr>
          <w:rFonts w:ascii="Times New Roman" w:hAnsi="Times New Roman"/>
          <w:b/>
          <w:bCs/>
          <w:sz w:val="24"/>
          <w:szCs w:val="24"/>
          <w:u w:val="single"/>
        </w:rPr>
        <w:t xml:space="preserve"> and Siding</w:t>
      </w:r>
      <w:r w:rsidR="00253184" w:rsidRPr="00154B0C">
        <w:rPr>
          <w:rFonts w:ascii="Times New Roman" w:hAnsi="Times New Roman"/>
          <w:b/>
          <w:bCs/>
          <w:sz w:val="24"/>
          <w:szCs w:val="24"/>
          <w:u w:val="single"/>
        </w:rPr>
        <w:t>s</w:t>
      </w:r>
      <w:r w:rsidR="005A55C0" w:rsidRPr="00154B0C">
        <w:rPr>
          <w:rFonts w:ascii="Times New Roman" w:hAnsi="Times New Roman"/>
          <w:b/>
          <w:bCs/>
          <w:sz w:val="24"/>
          <w:szCs w:val="24"/>
          <w:u w:val="single"/>
        </w:rPr>
        <w:t xml:space="preserve"> Not </w:t>
      </w:r>
      <w:r w:rsidR="00670A1F" w:rsidRPr="00154B0C">
        <w:rPr>
          <w:rFonts w:ascii="Times New Roman" w:hAnsi="Times New Roman"/>
          <w:b/>
          <w:bCs/>
          <w:sz w:val="24"/>
          <w:szCs w:val="24"/>
          <w:u w:val="single"/>
        </w:rPr>
        <w:t>Remediated</w:t>
      </w:r>
    </w:p>
    <w:p w:rsidR="00440386" w:rsidRPr="00154B0C" w:rsidRDefault="00440386" w:rsidP="00440386">
      <w:pPr>
        <w:spacing w:after="0" w:line="240" w:lineRule="auto"/>
        <w:rPr>
          <w:rFonts w:ascii="Times New Roman" w:hAnsi="Times New Roman"/>
          <w:sz w:val="24"/>
          <w:szCs w:val="24"/>
        </w:rPr>
      </w:pPr>
      <w:r w:rsidRPr="00154B0C">
        <w:rPr>
          <w:rFonts w:ascii="Times New Roman" w:hAnsi="Times New Roman"/>
          <w:sz w:val="24"/>
          <w:szCs w:val="24"/>
        </w:rPr>
        <w:t>Use this Notice (indented below) when one or more railroad lines, spurs and/or sidings have not been investigated and/or remediated and will remain in service at the site.</w:t>
      </w:r>
    </w:p>
    <w:p w:rsidR="00774422" w:rsidRPr="00154B0C" w:rsidRDefault="00774422" w:rsidP="00440386">
      <w:pPr>
        <w:spacing w:line="240" w:lineRule="auto"/>
        <w:rPr>
          <w:rFonts w:ascii="Times New Roman" w:hAnsi="Times New Roman"/>
          <w:bCs/>
          <w:sz w:val="24"/>
          <w:szCs w:val="24"/>
        </w:rPr>
      </w:pPr>
    </w:p>
    <w:p w:rsidR="007C41EE" w:rsidRPr="00154B0C" w:rsidRDefault="00774422" w:rsidP="00062582">
      <w:pPr>
        <w:spacing w:after="0" w:line="240" w:lineRule="auto"/>
        <w:ind w:left="720"/>
        <w:rPr>
          <w:rFonts w:ascii="Times New Roman" w:hAnsi="Times New Roman"/>
          <w:bCs/>
          <w:sz w:val="24"/>
          <w:szCs w:val="24"/>
        </w:rPr>
      </w:pPr>
      <w:r w:rsidRPr="00154B0C">
        <w:rPr>
          <w:rFonts w:ascii="Times New Roman" w:hAnsi="Times New Roman"/>
          <w:bCs/>
          <w:sz w:val="24"/>
          <w:szCs w:val="24"/>
        </w:rPr>
        <w:t>“</w:t>
      </w:r>
      <w:r w:rsidR="005A55C0" w:rsidRPr="00154B0C">
        <w:rPr>
          <w:rFonts w:ascii="Times New Roman" w:hAnsi="Times New Roman"/>
          <w:bCs/>
          <w:sz w:val="24"/>
          <w:szCs w:val="24"/>
        </w:rPr>
        <w:t xml:space="preserve">Please be advised that this Response Action Outcome does not </w:t>
      </w:r>
      <w:r w:rsidR="00AF4BB7" w:rsidRPr="00154B0C">
        <w:rPr>
          <w:rFonts w:ascii="Times New Roman" w:hAnsi="Times New Roman"/>
          <w:bCs/>
          <w:sz w:val="24"/>
          <w:szCs w:val="24"/>
        </w:rPr>
        <w:t>include</w:t>
      </w:r>
      <w:r w:rsidR="005A55C0" w:rsidRPr="00154B0C">
        <w:rPr>
          <w:rFonts w:ascii="Times New Roman" w:hAnsi="Times New Roman"/>
          <w:bCs/>
          <w:sz w:val="24"/>
          <w:szCs w:val="24"/>
        </w:rPr>
        <w:t xml:space="preserve"> the remediation of </w:t>
      </w:r>
      <w:r w:rsidR="007C41EE" w:rsidRPr="00154B0C">
        <w:rPr>
          <w:rFonts w:ascii="Times New Roman" w:hAnsi="Times New Roman"/>
          <w:bCs/>
          <w:sz w:val="24"/>
          <w:szCs w:val="24"/>
        </w:rPr>
        <w:t>contamination</w:t>
      </w:r>
      <w:r w:rsidR="005A55C0" w:rsidRPr="00154B0C">
        <w:rPr>
          <w:rFonts w:ascii="Times New Roman" w:hAnsi="Times New Roman"/>
          <w:bCs/>
          <w:sz w:val="24"/>
          <w:szCs w:val="24"/>
        </w:rPr>
        <w:t xml:space="preserve"> that </w:t>
      </w:r>
      <w:r w:rsidR="007C41EE" w:rsidRPr="00154B0C">
        <w:rPr>
          <w:rFonts w:ascii="Times New Roman" w:hAnsi="Times New Roman"/>
          <w:bCs/>
          <w:sz w:val="24"/>
          <w:szCs w:val="24"/>
        </w:rPr>
        <w:t>may be present</w:t>
      </w:r>
      <w:r w:rsidR="005A55C0" w:rsidRPr="00154B0C">
        <w:rPr>
          <w:rFonts w:ascii="Times New Roman" w:hAnsi="Times New Roman"/>
          <w:bCs/>
          <w:sz w:val="24"/>
          <w:szCs w:val="24"/>
        </w:rPr>
        <w:t xml:space="preserve"> within</w:t>
      </w:r>
      <w:r w:rsidR="00444416" w:rsidRPr="00154B0C">
        <w:rPr>
          <w:rFonts w:ascii="Times New Roman" w:hAnsi="Times New Roman"/>
          <w:bCs/>
          <w:sz w:val="24"/>
          <w:szCs w:val="24"/>
        </w:rPr>
        <w:t>,</w:t>
      </w:r>
      <w:r w:rsidR="005A55C0" w:rsidRPr="00154B0C">
        <w:rPr>
          <w:rFonts w:ascii="Times New Roman" w:hAnsi="Times New Roman"/>
          <w:bCs/>
          <w:sz w:val="24"/>
          <w:szCs w:val="24"/>
        </w:rPr>
        <w:t xml:space="preserve"> or directly adjacent to</w:t>
      </w:r>
      <w:r w:rsidR="00444416" w:rsidRPr="00154B0C">
        <w:rPr>
          <w:rFonts w:ascii="Times New Roman" w:hAnsi="Times New Roman"/>
          <w:bCs/>
          <w:sz w:val="24"/>
          <w:szCs w:val="24"/>
        </w:rPr>
        <w:t>,</w:t>
      </w:r>
      <w:r w:rsidR="009E161C" w:rsidRPr="00154B0C">
        <w:rPr>
          <w:rFonts w:ascii="Times New Roman" w:hAnsi="Times New Roman"/>
          <w:bCs/>
          <w:sz w:val="24"/>
          <w:szCs w:val="24"/>
        </w:rPr>
        <w:t xml:space="preserve"> the in-service</w:t>
      </w:r>
      <w:r w:rsidR="005A55C0" w:rsidRPr="00154B0C">
        <w:rPr>
          <w:rFonts w:ascii="Times New Roman" w:hAnsi="Times New Roman"/>
          <w:bCs/>
          <w:sz w:val="24"/>
          <w:szCs w:val="24"/>
        </w:rPr>
        <w:t xml:space="preserve"> </w:t>
      </w:r>
      <w:r w:rsidR="009E161C" w:rsidRPr="00154B0C">
        <w:rPr>
          <w:rFonts w:ascii="Times New Roman" w:hAnsi="Times New Roman"/>
          <w:bCs/>
          <w:sz w:val="24"/>
          <w:szCs w:val="24"/>
        </w:rPr>
        <w:t>r</w:t>
      </w:r>
      <w:r w:rsidR="005A55C0" w:rsidRPr="00154B0C">
        <w:rPr>
          <w:rFonts w:ascii="Times New Roman" w:hAnsi="Times New Roman"/>
          <w:bCs/>
          <w:sz w:val="24"/>
          <w:szCs w:val="24"/>
        </w:rPr>
        <w:t>ail</w:t>
      </w:r>
      <w:r w:rsidR="009E161C" w:rsidRPr="00154B0C">
        <w:rPr>
          <w:rFonts w:ascii="Times New Roman" w:hAnsi="Times New Roman"/>
          <w:bCs/>
          <w:sz w:val="24"/>
          <w:szCs w:val="24"/>
        </w:rPr>
        <w:t>r</w:t>
      </w:r>
      <w:r w:rsidR="005A55C0" w:rsidRPr="00154B0C">
        <w:rPr>
          <w:rFonts w:ascii="Times New Roman" w:hAnsi="Times New Roman"/>
          <w:bCs/>
          <w:sz w:val="24"/>
          <w:szCs w:val="24"/>
        </w:rPr>
        <w:t xml:space="preserve">oad </w:t>
      </w:r>
      <w:r w:rsidR="009E161C" w:rsidRPr="00154B0C">
        <w:rPr>
          <w:rFonts w:ascii="Times New Roman" w:hAnsi="Times New Roman"/>
          <w:bCs/>
          <w:sz w:val="24"/>
          <w:szCs w:val="24"/>
        </w:rPr>
        <w:t>l</w:t>
      </w:r>
      <w:r w:rsidR="005A55C0" w:rsidRPr="00154B0C">
        <w:rPr>
          <w:rFonts w:ascii="Times New Roman" w:hAnsi="Times New Roman"/>
          <w:bCs/>
          <w:sz w:val="24"/>
          <w:szCs w:val="24"/>
        </w:rPr>
        <w:t xml:space="preserve">ine, </w:t>
      </w:r>
      <w:r w:rsidR="009E161C" w:rsidRPr="00154B0C">
        <w:rPr>
          <w:rFonts w:ascii="Times New Roman" w:hAnsi="Times New Roman"/>
          <w:bCs/>
          <w:sz w:val="24"/>
          <w:szCs w:val="24"/>
        </w:rPr>
        <w:t>s</w:t>
      </w:r>
      <w:r w:rsidR="005A55C0" w:rsidRPr="00154B0C">
        <w:rPr>
          <w:rFonts w:ascii="Times New Roman" w:hAnsi="Times New Roman"/>
          <w:bCs/>
          <w:sz w:val="24"/>
          <w:szCs w:val="24"/>
        </w:rPr>
        <w:t>pur and</w:t>
      </w:r>
      <w:r w:rsidR="00FF25A7" w:rsidRPr="00154B0C">
        <w:rPr>
          <w:rFonts w:ascii="Times New Roman" w:hAnsi="Times New Roman"/>
          <w:bCs/>
          <w:sz w:val="24"/>
          <w:szCs w:val="24"/>
        </w:rPr>
        <w:t>/</w:t>
      </w:r>
      <w:r w:rsidR="005A55C0" w:rsidRPr="00154B0C">
        <w:rPr>
          <w:rFonts w:ascii="Times New Roman" w:hAnsi="Times New Roman"/>
          <w:bCs/>
          <w:sz w:val="24"/>
          <w:szCs w:val="24"/>
        </w:rPr>
        <w:t xml:space="preserve">or </w:t>
      </w:r>
      <w:r w:rsidR="009E161C" w:rsidRPr="00154B0C">
        <w:rPr>
          <w:rFonts w:ascii="Times New Roman" w:hAnsi="Times New Roman"/>
          <w:bCs/>
          <w:sz w:val="24"/>
          <w:szCs w:val="24"/>
        </w:rPr>
        <w:t>s</w:t>
      </w:r>
      <w:r w:rsidR="005A55C0" w:rsidRPr="00154B0C">
        <w:rPr>
          <w:rFonts w:ascii="Times New Roman" w:hAnsi="Times New Roman"/>
          <w:bCs/>
          <w:sz w:val="24"/>
          <w:szCs w:val="24"/>
        </w:rPr>
        <w:t>iding</w:t>
      </w:r>
      <w:r w:rsidR="009E161C" w:rsidRPr="00154B0C">
        <w:rPr>
          <w:rFonts w:ascii="Times New Roman" w:hAnsi="Times New Roman"/>
          <w:bCs/>
          <w:sz w:val="24"/>
          <w:szCs w:val="24"/>
        </w:rPr>
        <w:t xml:space="preserve"> at this site.  Contamination that </w:t>
      </w:r>
      <w:r w:rsidR="007C41EE" w:rsidRPr="00154B0C">
        <w:rPr>
          <w:rFonts w:ascii="Times New Roman" w:hAnsi="Times New Roman"/>
          <w:bCs/>
          <w:sz w:val="24"/>
          <w:szCs w:val="24"/>
        </w:rPr>
        <w:t xml:space="preserve">may be present </w:t>
      </w:r>
      <w:r w:rsidR="009E161C" w:rsidRPr="00154B0C">
        <w:rPr>
          <w:rFonts w:ascii="Times New Roman" w:hAnsi="Times New Roman"/>
          <w:bCs/>
          <w:sz w:val="24"/>
          <w:szCs w:val="24"/>
        </w:rPr>
        <w:t>may</w:t>
      </w:r>
      <w:r w:rsidR="005A55C0" w:rsidRPr="00154B0C">
        <w:rPr>
          <w:rFonts w:ascii="Times New Roman" w:hAnsi="Times New Roman"/>
          <w:bCs/>
          <w:sz w:val="24"/>
          <w:szCs w:val="24"/>
        </w:rPr>
        <w:t xml:space="preserve"> </w:t>
      </w:r>
      <w:r w:rsidR="009E161C" w:rsidRPr="00154B0C">
        <w:rPr>
          <w:rFonts w:ascii="Times New Roman" w:hAnsi="Times New Roman"/>
          <w:bCs/>
          <w:sz w:val="24"/>
          <w:szCs w:val="24"/>
        </w:rPr>
        <w:t xml:space="preserve">include, </w:t>
      </w:r>
      <w:r w:rsidR="005A55C0" w:rsidRPr="00154B0C">
        <w:rPr>
          <w:rFonts w:ascii="Times New Roman" w:hAnsi="Times New Roman"/>
          <w:bCs/>
          <w:sz w:val="24"/>
          <w:szCs w:val="24"/>
        </w:rPr>
        <w:t xml:space="preserve">but </w:t>
      </w:r>
      <w:r w:rsidR="009E161C" w:rsidRPr="00154B0C">
        <w:rPr>
          <w:rFonts w:ascii="Times New Roman" w:hAnsi="Times New Roman"/>
          <w:bCs/>
          <w:sz w:val="24"/>
          <w:szCs w:val="24"/>
        </w:rPr>
        <w:t xml:space="preserve">is not </w:t>
      </w:r>
      <w:r w:rsidR="005A55C0" w:rsidRPr="00154B0C">
        <w:rPr>
          <w:rFonts w:ascii="Times New Roman" w:hAnsi="Times New Roman"/>
          <w:bCs/>
          <w:sz w:val="24"/>
          <w:szCs w:val="24"/>
        </w:rPr>
        <w:t>limited to</w:t>
      </w:r>
      <w:r w:rsidR="00F671E1" w:rsidRPr="00154B0C">
        <w:rPr>
          <w:rFonts w:ascii="Times New Roman" w:hAnsi="Times New Roman"/>
          <w:bCs/>
          <w:sz w:val="24"/>
          <w:szCs w:val="24"/>
        </w:rPr>
        <w:t>,</w:t>
      </w:r>
      <w:r w:rsidR="005A55C0" w:rsidRPr="00154B0C">
        <w:rPr>
          <w:rFonts w:ascii="Times New Roman" w:hAnsi="Times New Roman"/>
          <w:bCs/>
          <w:sz w:val="24"/>
          <w:szCs w:val="24"/>
        </w:rPr>
        <w:t xml:space="preserve"> polynuclear aromatic hydrocarbons</w:t>
      </w:r>
      <w:r w:rsidR="00816188" w:rsidRPr="00154B0C">
        <w:rPr>
          <w:rFonts w:ascii="Times New Roman" w:hAnsi="Times New Roman"/>
          <w:bCs/>
          <w:sz w:val="24"/>
          <w:szCs w:val="24"/>
        </w:rPr>
        <w:t>, polychlorinated biphenyls</w:t>
      </w:r>
      <w:r w:rsidR="00F671E1" w:rsidRPr="00154B0C">
        <w:rPr>
          <w:rFonts w:ascii="Times New Roman" w:hAnsi="Times New Roman"/>
          <w:bCs/>
          <w:sz w:val="24"/>
          <w:szCs w:val="24"/>
        </w:rPr>
        <w:t xml:space="preserve"> (PCBs)</w:t>
      </w:r>
      <w:r w:rsidR="00816188" w:rsidRPr="00154B0C">
        <w:rPr>
          <w:rFonts w:ascii="Times New Roman" w:hAnsi="Times New Roman"/>
          <w:bCs/>
          <w:sz w:val="24"/>
          <w:szCs w:val="24"/>
        </w:rPr>
        <w:t xml:space="preserve"> </w:t>
      </w:r>
      <w:r w:rsidR="005A55C0" w:rsidRPr="00154B0C">
        <w:rPr>
          <w:rFonts w:ascii="Times New Roman" w:hAnsi="Times New Roman"/>
          <w:bCs/>
          <w:sz w:val="24"/>
          <w:szCs w:val="24"/>
        </w:rPr>
        <w:t>and metals</w:t>
      </w:r>
      <w:r w:rsidR="00816188" w:rsidRPr="00154B0C">
        <w:rPr>
          <w:rFonts w:ascii="Times New Roman" w:hAnsi="Times New Roman"/>
          <w:bCs/>
          <w:sz w:val="24"/>
          <w:szCs w:val="24"/>
        </w:rPr>
        <w:t xml:space="preserve">.  </w:t>
      </w:r>
      <w:r w:rsidR="0056663F" w:rsidRPr="00154B0C">
        <w:rPr>
          <w:rFonts w:ascii="Times New Roman" w:hAnsi="Times New Roman"/>
          <w:bCs/>
          <w:sz w:val="24"/>
          <w:szCs w:val="24"/>
        </w:rPr>
        <w:t>Remediation of this area i</w:t>
      </w:r>
      <w:r w:rsidR="009E161C" w:rsidRPr="00154B0C">
        <w:rPr>
          <w:rFonts w:ascii="Times New Roman" w:hAnsi="Times New Roman"/>
          <w:bCs/>
          <w:sz w:val="24"/>
          <w:szCs w:val="24"/>
        </w:rPr>
        <w:t xml:space="preserve">s not required while the </w:t>
      </w:r>
      <w:r w:rsidR="00265747" w:rsidRPr="00154B0C">
        <w:rPr>
          <w:rFonts w:ascii="Times New Roman" w:hAnsi="Times New Roman"/>
          <w:bCs/>
          <w:sz w:val="24"/>
          <w:szCs w:val="24"/>
        </w:rPr>
        <w:t>rail</w:t>
      </w:r>
      <w:r w:rsidR="00DF30DC" w:rsidRPr="00154B0C">
        <w:rPr>
          <w:rFonts w:ascii="Times New Roman" w:hAnsi="Times New Roman"/>
          <w:bCs/>
          <w:sz w:val="24"/>
          <w:szCs w:val="24"/>
        </w:rPr>
        <w:t xml:space="preserve">road </w:t>
      </w:r>
      <w:r w:rsidR="009E161C" w:rsidRPr="00154B0C">
        <w:rPr>
          <w:rFonts w:ascii="Times New Roman" w:hAnsi="Times New Roman"/>
          <w:bCs/>
          <w:sz w:val="24"/>
          <w:szCs w:val="24"/>
        </w:rPr>
        <w:lastRenderedPageBreak/>
        <w:t xml:space="preserve">line, spur and/or siding </w:t>
      </w:r>
      <w:r w:rsidR="00C81C84" w:rsidRPr="00154B0C">
        <w:rPr>
          <w:rFonts w:ascii="Times New Roman" w:hAnsi="Times New Roman"/>
          <w:bCs/>
          <w:sz w:val="24"/>
          <w:szCs w:val="24"/>
        </w:rPr>
        <w:t>remain</w:t>
      </w:r>
      <w:r w:rsidR="009E161C" w:rsidRPr="00154B0C">
        <w:rPr>
          <w:rFonts w:ascii="Times New Roman" w:hAnsi="Times New Roman"/>
          <w:bCs/>
          <w:sz w:val="24"/>
          <w:szCs w:val="24"/>
        </w:rPr>
        <w:t xml:space="preserve"> in-service.  </w:t>
      </w:r>
      <w:r w:rsidR="007C41EE" w:rsidRPr="00154B0C">
        <w:rPr>
          <w:rFonts w:ascii="Times New Roman" w:hAnsi="Times New Roman"/>
          <w:sz w:val="24"/>
          <w:szCs w:val="24"/>
        </w:rPr>
        <w:t xml:space="preserve">Please note that you may have an affirmative obligation, pursuant to the Brownfield and Contaminated Site Remediation Act, N.J.S.A. 58:10B-1.3, to remediate any contamination associated with the </w:t>
      </w:r>
      <w:r w:rsidR="007C41EE" w:rsidRPr="00154B0C">
        <w:rPr>
          <w:rFonts w:ascii="Times New Roman" w:hAnsi="Times New Roman"/>
          <w:bCs/>
          <w:sz w:val="24"/>
          <w:szCs w:val="24"/>
        </w:rPr>
        <w:t xml:space="preserve">railroad line, spur and/or siding </w:t>
      </w:r>
      <w:r w:rsidR="007C41EE" w:rsidRPr="00154B0C">
        <w:rPr>
          <w:rFonts w:ascii="Times New Roman" w:hAnsi="Times New Roman"/>
          <w:sz w:val="24"/>
          <w:szCs w:val="24"/>
        </w:rPr>
        <w:t>within specific regulatory and mandatory timeframes and within the statutory timeframe specified at N.J.S.A. 58:10C-27</w:t>
      </w:r>
      <w:r w:rsidR="007C41EE" w:rsidRPr="00154B0C">
        <w:rPr>
          <w:rFonts w:ascii="Times New Roman" w:hAnsi="Times New Roman"/>
          <w:bCs/>
          <w:sz w:val="24"/>
          <w:szCs w:val="24"/>
        </w:rPr>
        <w:t xml:space="preserve"> at such time that these areas are no longer in-service</w:t>
      </w:r>
      <w:r w:rsidR="007C41EE" w:rsidRPr="00154B0C">
        <w:rPr>
          <w:rFonts w:ascii="Times New Roman" w:hAnsi="Times New Roman"/>
          <w:sz w:val="24"/>
          <w:szCs w:val="24"/>
        </w:rPr>
        <w:t xml:space="preserve">.  Please consult </w:t>
      </w:r>
      <w:hyperlink r:id="rId8" w:history="1">
        <w:r w:rsidR="003C1524">
          <w:rPr>
            <w:rStyle w:val="Hyperlink"/>
            <w:rFonts w:ascii="Times New Roman" w:hAnsi="Times New Roman"/>
            <w:sz w:val="24"/>
            <w:szCs w:val="24"/>
          </w:rPr>
          <w:t>www.nj.gov</w:t>
        </w:r>
        <w:r w:rsidR="003C1524">
          <w:rPr>
            <w:rStyle w:val="Hyperlink"/>
            <w:rFonts w:ascii="Times New Roman" w:hAnsi="Times New Roman"/>
            <w:sz w:val="24"/>
            <w:szCs w:val="24"/>
          </w:rPr>
          <w:t>/</w:t>
        </w:r>
        <w:r w:rsidR="003C1524">
          <w:rPr>
            <w:rStyle w:val="Hyperlink"/>
            <w:rFonts w:ascii="Times New Roman" w:hAnsi="Times New Roman"/>
            <w:sz w:val="24"/>
            <w:szCs w:val="24"/>
          </w:rPr>
          <w:t>dep/srp</w:t>
        </w:r>
      </w:hyperlink>
      <w:r w:rsidR="007C41EE" w:rsidRPr="00154B0C">
        <w:rPr>
          <w:rFonts w:ascii="Times New Roman" w:hAnsi="Times New Roman"/>
          <w:sz w:val="24"/>
          <w:szCs w:val="24"/>
        </w:rPr>
        <w:t xml:space="preserve"> for additional guidance</w:t>
      </w:r>
      <w:r w:rsidR="007C41EE" w:rsidRPr="00154B0C">
        <w:rPr>
          <w:rFonts w:ascii="Times New Roman" w:hAnsi="Times New Roman"/>
          <w:bCs/>
          <w:sz w:val="24"/>
          <w:szCs w:val="24"/>
        </w:rPr>
        <w:t>.</w:t>
      </w:r>
      <w:r w:rsidRPr="00154B0C">
        <w:rPr>
          <w:rFonts w:ascii="Times New Roman" w:hAnsi="Times New Roman"/>
          <w:bCs/>
          <w:color w:val="000000"/>
          <w:sz w:val="24"/>
          <w:szCs w:val="24"/>
        </w:rPr>
        <w:t>”</w:t>
      </w:r>
    </w:p>
    <w:p w:rsidR="007C41EE" w:rsidRPr="00154B0C" w:rsidRDefault="007C41EE" w:rsidP="008A22BB">
      <w:pPr>
        <w:spacing w:line="240" w:lineRule="auto"/>
        <w:rPr>
          <w:rFonts w:ascii="Times New Roman" w:hAnsi="Times New Roman"/>
          <w:bCs/>
          <w:sz w:val="24"/>
          <w:szCs w:val="24"/>
        </w:rPr>
      </w:pPr>
    </w:p>
    <w:p w:rsidR="00777AE3" w:rsidRPr="00154B0C" w:rsidRDefault="006136F5" w:rsidP="008D5510">
      <w:pPr>
        <w:keepNext/>
        <w:spacing w:line="240" w:lineRule="auto"/>
        <w:rPr>
          <w:rFonts w:ascii="Times New Roman" w:hAnsi="Times New Roman"/>
          <w:b/>
          <w:sz w:val="24"/>
          <w:szCs w:val="24"/>
          <w:u w:val="single"/>
        </w:rPr>
      </w:pPr>
      <w:r w:rsidRPr="00154B0C">
        <w:rPr>
          <w:rFonts w:ascii="Times New Roman" w:hAnsi="Times New Roman"/>
          <w:b/>
          <w:sz w:val="24"/>
          <w:szCs w:val="24"/>
          <w:u w:val="single"/>
        </w:rPr>
        <w:t>Known On</w:t>
      </w:r>
      <w:r w:rsidR="001C7565" w:rsidRPr="00154B0C">
        <w:rPr>
          <w:rFonts w:ascii="Times New Roman" w:hAnsi="Times New Roman"/>
          <w:b/>
          <w:sz w:val="24"/>
          <w:szCs w:val="24"/>
          <w:u w:val="single"/>
        </w:rPr>
        <w:t>-</w:t>
      </w:r>
      <w:r w:rsidRPr="00154B0C">
        <w:rPr>
          <w:rFonts w:ascii="Times New Roman" w:hAnsi="Times New Roman"/>
          <w:b/>
          <w:sz w:val="24"/>
          <w:szCs w:val="24"/>
          <w:u w:val="single"/>
        </w:rPr>
        <w:t xml:space="preserve">site Contamination Source Not Remediated - </w:t>
      </w:r>
      <w:r w:rsidR="004A55A4" w:rsidRPr="00154B0C">
        <w:rPr>
          <w:rFonts w:ascii="Times New Roman" w:hAnsi="Times New Roman"/>
          <w:b/>
          <w:sz w:val="24"/>
          <w:szCs w:val="24"/>
          <w:u w:val="single"/>
        </w:rPr>
        <w:t xml:space="preserve">Historic Fill </w:t>
      </w:r>
      <w:r w:rsidR="00440386" w:rsidRPr="00154B0C">
        <w:rPr>
          <w:rFonts w:ascii="Times New Roman" w:hAnsi="Times New Roman"/>
          <w:b/>
          <w:sz w:val="24"/>
          <w:szCs w:val="24"/>
          <w:u w:val="single"/>
        </w:rPr>
        <w:t>(Area of Concern RAO)</w:t>
      </w:r>
    </w:p>
    <w:p w:rsidR="003A556F" w:rsidRPr="00154B0C" w:rsidRDefault="00440386" w:rsidP="003A556F">
      <w:pPr>
        <w:spacing w:after="0" w:line="240" w:lineRule="auto"/>
        <w:rPr>
          <w:rFonts w:ascii="Times New Roman" w:hAnsi="Times New Roman"/>
          <w:sz w:val="24"/>
          <w:szCs w:val="24"/>
        </w:rPr>
      </w:pPr>
      <w:r w:rsidRPr="00154B0C">
        <w:rPr>
          <w:rFonts w:ascii="Times New Roman" w:hAnsi="Times New Roman"/>
          <w:sz w:val="24"/>
          <w:szCs w:val="24"/>
        </w:rPr>
        <w:t>The following Notice (indented below) should be used when an Area of Concern RAO is issued and historic fill has been identified at the site, but has not been remediated (Example: a clean UST closure or when remediation is limited to one or more AOCs).</w:t>
      </w:r>
    </w:p>
    <w:p w:rsidR="003A556F" w:rsidRPr="00154B0C" w:rsidRDefault="003A556F" w:rsidP="003A556F">
      <w:pPr>
        <w:spacing w:after="0" w:line="240" w:lineRule="auto"/>
        <w:rPr>
          <w:rFonts w:ascii="Times New Roman" w:hAnsi="Times New Roman"/>
          <w:bCs/>
          <w:sz w:val="24"/>
          <w:szCs w:val="24"/>
        </w:rPr>
      </w:pPr>
    </w:p>
    <w:p w:rsidR="0057712E" w:rsidRPr="00154B0C" w:rsidRDefault="00774422" w:rsidP="00062582">
      <w:pPr>
        <w:spacing w:after="0" w:line="240" w:lineRule="auto"/>
        <w:ind w:left="720"/>
        <w:rPr>
          <w:rFonts w:ascii="Times New Roman" w:hAnsi="Times New Roman"/>
          <w:sz w:val="24"/>
          <w:szCs w:val="24"/>
        </w:rPr>
      </w:pPr>
      <w:r w:rsidRPr="00154B0C">
        <w:rPr>
          <w:rFonts w:ascii="Times New Roman" w:hAnsi="Times New Roman"/>
          <w:bCs/>
          <w:sz w:val="24"/>
          <w:szCs w:val="24"/>
        </w:rPr>
        <w:t>“</w:t>
      </w:r>
      <w:r w:rsidR="006136F5" w:rsidRPr="00154B0C">
        <w:rPr>
          <w:rFonts w:ascii="Times New Roman" w:hAnsi="Times New Roman"/>
          <w:bCs/>
          <w:sz w:val="24"/>
          <w:szCs w:val="24"/>
        </w:rPr>
        <w:t xml:space="preserve">Please be advised that this Response Action Outcome does not include the remediation of contamination in the form of </w:t>
      </w:r>
      <w:r w:rsidR="00777AE3" w:rsidRPr="00154B0C">
        <w:rPr>
          <w:rFonts w:ascii="Times New Roman" w:hAnsi="Times New Roman"/>
          <w:bCs/>
          <w:sz w:val="24"/>
          <w:szCs w:val="24"/>
        </w:rPr>
        <w:t>historic fill</w:t>
      </w:r>
      <w:r w:rsidR="006136F5" w:rsidRPr="00154B0C">
        <w:rPr>
          <w:rFonts w:ascii="Times New Roman" w:hAnsi="Times New Roman"/>
          <w:bCs/>
          <w:sz w:val="24"/>
          <w:szCs w:val="24"/>
        </w:rPr>
        <w:t>.</w:t>
      </w:r>
      <w:r w:rsidR="00777AE3" w:rsidRPr="00154B0C">
        <w:rPr>
          <w:rFonts w:ascii="Times New Roman" w:hAnsi="Times New Roman"/>
          <w:bCs/>
          <w:sz w:val="24"/>
          <w:szCs w:val="24"/>
        </w:rPr>
        <w:t xml:space="preserve"> </w:t>
      </w:r>
      <w:r w:rsidR="0057712E" w:rsidRPr="00154B0C">
        <w:rPr>
          <w:rFonts w:ascii="Times New Roman" w:hAnsi="Times New Roman"/>
          <w:bCs/>
          <w:sz w:val="24"/>
          <w:szCs w:val="24"/>
        </w:rPr>
        <w:t xml:space="preserve">In the event </w:t>
      </w:r>
      <w:r w:rsidR="008553F0" w:rsidRPr="00154B0C">
        <w:rPr>
          <w:rFonts w:ascii="Times New Roman" w:hAnsi="Times New Roman"/>
          <w:bCs/>
          <w:sz w:val="24"/>
          <w:szCs w:val="24"/>
        </w:rPr>
        <w:t xml:space="preserve">that </w:t>
      </w:r>
      <w:r w:rsidR="0057712E" w:rsidRPr="00154B0C">
        <w:rPr>
          <w:rFonts w:ascii="Times New Roman" w:hAnsi="Times New Roman"/>
          <w:bCs/>
          <w:sz w:val="24"/>
          <w:szCs w:val="24"/>
        </w:rPr>
        <w:t>an Entire Site RAO is to be issued, the historic fill must be remediated in accordance with N.J.A.C. 7:26E.</w:t>
      </w:r>
      <w:r w:rsidRPr="00154B0C">
        <w:rPr>
          <w:rFonts w:ascii="Times New Roman" w:hAnsi="Times New Roman"/>
          <w:bCs/>
          <w:sz w:val="24"/>
          <w:szCs w:val="24"/>
        </w:rPr>
        <w:t>”</w:t>
      </w:r>
    </w:p>
    <w:p w:rsidR="00062582" w:rsidRPr="00154B0C" w:rsidRDefault="00062582" w:rsidP="00062582">
      <w:pPr>
        <w:spacing w:line="240" w:lineRule="auto"/>
        <w:rPr>
          <w:rFonts w:ascii="Times New Roman" w:hAnsi="Times New Roman"/>
          <w:bCs/>
          <w:sz w:val="24"/>
          <w:szCs w:val="24"/>
        </w:rPr>
      </w:pPr>
    </w:p>
    <w:p w:rsidR="003B64E2" w:rsidRPr="00154B0C" w:rsidRDefault="003B7F2F" w:rsidP="008D5510">
      <w:pPr>
        <w:keepNext/>
        <w:spacing w:after="0" w:line="240" w:lineRule="auto"/>
        <w:rPr>
          <w:rFonts w:ascii="Times New Roman" w:hAnsi="Times New Roman"/>
          <w:b/>
          <w:sz w:val="24"/>
          <w:szCs w:val="24"/>
          <w:u w:val="single"/>
        </w:rPr>
      </w:pPr>
      <w:r w:rsidRPr="00154B0C">
        <w:rPr>
          <w:rFonts w:ascii="Times New Roman" w:hAnsi="Times New Roman"/>
          <w:b/>
          <w:sz w:val="24"/>
          <w:szCs w:val="24"/>
          <w:u w:val="single"/>
        </w:rPr>
        <w:t xml:space="preserve">Soil Contamination </w:t>
      </w:r>
      <w:r w:rsidR="0085115D" w:rsidRPr="00154B0C">
        <w:rPr>
          <w:rFonts w:ascii="Times New Roman" w:hAnsi="Times New Roman"/>
          <w:b/>
          <w:sz w:val="24"/>
          <w:szCs w:val="24"/>
          <w:u w:val="single"/>
        </w:rPr>
        <w:t xml:space="preserve">From an Off-Site Source </w:t>
      </w:r>
      <w:r w:rsidR="008A22BB" w:rsidRPr="00154B0C">
        <w:rPr>
          <w:rFonts w:ascii="Times New Roman" w:hAnsi="Times New Roman"/>
          <w:b/>
          <w:sz w:val="24"/>
          <w:szCs w:val="24"/>
          <w:u w:val="single"/>
        </w:rPr>
        <w:t>Not Remediated</w:t>
      </w:r>
      <w:r w:rsidR="00AF2DC3" w:rsidRPr="00154B0C">
        <w:rPr>
          <w:rFonts w:ascii="Times New Roman" w:hAnsi="Times New Roman"/>
          <w:b/>
          <w:sz w:val="24"/>
          <w:szCs w:val="24"/>
          <w:u w:val="single"/>
        </w:rPr>
        <w:t>- General</w:t>
      </w:r>
    </w:p>
    <w:p w:rsidR="00D72FD3" w:rsidRPr="00154B0C" w:rsidRDefault="00D72FD3" w:rsidP="008A22BB">
      <w:pPr>
        <w:spacing w:after="0" w:line="240" w:lineRule="auto"/>
        <w:jc w:val="both"/>
        <w:rPr>
          <w:rFonts w:ascii="Times New Roman" w:hAnsi="Times New Roman"/>
          <w:sz w:val="24"/>
          <w:szCs w:val="24"/>
        </w:rPr>
      </w:pPr>
    </w:p>
    <w:p w:rsidR="00440386" w:rsidRPr="00154B0C" w:rsidRDefault="00440386" w:rsidP="00440386">
      <w:pPr>
        <w:spacing w:after="0" w:line="240" w:lineRule="auto"/>
        <w:rPr>
          <w:rFonts w:ascii="Times New Roman" w:hAnsi="Times New Roman"/>
          <w:sz w:val="24"/>
          <w:szCs w:val="24"/>
        </w:rPr>
      </w:pPr>
      <w:r w:rsidRPr="00154B0C">
        <w:rPr>
          <w:rFonts w:ascii="Times New Roman" w:hAnsi="Times New Roman"/>
          <w:sz w:val="24"/>
          <w:szCs w:val="24"/>
        </w:rPr>
        <w:t>Use this Notice (indented below) when soil contamination that was caused by an off-site source has not been remediated. The person responsible for conducting remediation must ensure that a PA of the entire site and, if necessary, an SI for those AOCs that are likely sources of the onsite contamination has been completed, which documents that the source of contamination is from off-site, and that activities at the site did not contribute to the contamination.</w:t>
      </w:r>
    </w:p>
    <w:p w:rsidR="00774422" w:rsidRPr="00154B0C" w:rsidRDefault="00774422" w:rsidP="00774422">
      <w:pPr>
        <w:spacing w:after="0" w:line="240" w:lineRule="auto"/>
        <w:rPr>
          <w:rFonts w:ascii="Times New Roman" w:hAnsi="Times New Roman"/>
          <w:sz w:val="24"/>
          <w:szCs w:val="24"/>
        </w:rPr>
      </w:pPr>
    </w:p>
    <w:p w:rsidR="003B7F2F" w:rsidRPr="00154B0C" w:rsidRDefault="00774422" w:rsidP="00774422">
      <w:pPr>
        <w:spacing w:after="0" w:line="240" w:lineRule="auto"/>
        <w:ind w:left="720"/>
        <w:rPr>
          <w:rFonts w:ascii="Times New Roman" w:hAnsi="Times New Roman"/>
          <w:sz w:val="24"/>
          <w:szCs w:val="24"/>
        </w:rPr>
      </w:pPr>
      <w:r w:rsidRPr="00154B0C">
        <w:rPr>
          <w:rFonts w:ascii="Times New Roman" w:hAnsi="Times New Roman"/>
          <w:bCs/>
          <w:sz w:val="24"/>
          <w:szCs w:val="24"/>
        </w:rPr>
        <w:t>“</w:t>
      </w:r>
      <w:r w:rsidR="003B7F2F" w:rsidRPr="00154B0C">
        <w:rPr>
          <w:rFonts w:ascii="Times New Roman" w:hAnsi="Times New Roman"/>
          <w:bCs/>
          <w:sz w:val="24"/>
          <w:szCs w:val="24"/>
        </w:rPr>
        <w:t xml:space="preserve">Please be advised that contamination in the soil at this site exists above the </w:t>
      </w:r>
      <w:r w:rsidR="009E74B5" w:rsidRPr="00154B0C">
        <w:rPr>
          <w:rFonts w:ascii="Times New Roman" w:hAnsi="Times New Roman"/>
          <w:bCs/>
          <w:sz w:val="24"/>
          <w:szCs w:val="24"/>
        </w:rPr>
        <w:t xml:space="preserve">Department’s </w:t>
      </w:r>
      <w:r w:rsidR="00CA0F07" w:rsidRPr="00154B0C">
        <w:rPr>
          <w:rFonts w:ascii="Times New Roman" w:hAnsi="Times New Roman"/>
          <w:bCs/>
          <w:sz w:val="24"/>
          <w:szCs w:val="24"/>
        </w:rPr>
        <w:t xml:space="preserve">applicable soil </w:t>
      </w:r>
      <w:r w:rsidR="000F5EE7" w:rsidRPr="00154B0C">
        <w:rPr>
          <w:rFonts w:ascii="Times New Roman" w:hAnsi="Times New Roman"/>
          <w:bCs/>
          <w:sz w:val="24"/>
          <w:szCs w:val="24"/>
        </w:rPr>
        <w:t>Remediation S</w:t>
      </w:r>
      <w:r w:rsidR="003B7F2F" w:rsidRPr="00154B0C">
        <w:rPr>
          <w:rFonts w:ascii="Times New Roman" w:hAnsi="Times New Roman"/>
          <w:bCs/>
          <w:sz w:val="24"/>
          <w:szCs w:val="24"/>
        </w:rPr>
        <w:t>tandards</w:t>
      </w:r>
      <w:r w:rsidR="000F5EE7" w:rsidRPr="00154B0C">
        <w:rPr>
          <w:rFonts w:ascii="Times New Roman" w:hAnsi="Times New Roman"/>
          <w:bCs/>
          <w:sz w:val="24"/>
          <w:szCs w:val="24"/>
        </w:rPr>
        <w:t xml:space="preserve">, </w:t>
      </w:r>
      <w:r w:rsidR="003B7F2F" w:rsidRPr="00154B0C">
        <w:rPr>
          <w:rFonts w:ascii="Times New Roman" w:hAnsi="Times New Roman"/>
          <w:bCs/>
          <w:sz w:val="24"/>
          <w:szCs w:val="24"/>
        </w:rPr>
        <w:t>N.J.A.C.</w:t>
      </w:r>
      <w:r w:rsidR="000F5EE7" w:rsidRPr="00154B0C">
        <w:rPr>
          <w:rFonts w:ascii="Times New Roman" w:hAnsi="Times New Roman"/>
          <w:bCs/>
          <w:sz w:val="24"/>
          <w:szCs w:val="24"/>
        </w:rPr>
        <w:t xml:space="preserve"> </w:t>
      </w:r>
      <w:r w:rsidR="003B7F2F" w:rsidRPr="00154B0C">
        <w:rPr>
          <w:rFonts w:ascii="Times New Roman" w:hAnsi="Times New Roman"/>
          <w:bCs/>
          <w:sz w:val="24"/>
          <w:szCs w:val="24"/>
        </w:rPr>
        <w:t>7:26D</w:t>
      </w:r>
      <w:r w:rsidR="000F5EE7" w:rsidRPr="00154B0C">
        <w:rPr>
          <w:rFonts w:ascii="Times New Roman" w:hAnsi="Times New Roman"/>
          <w:bCs/>
          <w:sz w:val="24"/>
          <w:szCs w:val="24"/>
        </w:rPr>
        <w:t>-4</w:t>
      </w:r>
      <w:r w:rsidR="003B7F2F" w:rsidRPr="00154B0C">
        <w:rPr>
          <w:rFonts w:ascii="Times New Roman" w:hAnsi="Times New Roman"/>
          <w:bCs/>
          <w:sz w:val="24"/>
          <w:szCs w:val="24"/>
        </w:rPr>
        <w:t>.  Based on completion of a preliminary assessment and site investigation</w:t>
      </w:r>
      <w:r w:rsidR="00CA0F07" w:rsidRPr="00154B0C">
        <w:rPr>
          <w:rFonts w:ascii="Times New Roman" w:hAnsi="Times New Roman"/>
          <w:bCs/>
          <w:sz w:val="24"/>
          <w:szCs w:val="24"/>
        </w:rPr>
        <w:t xml:space="preserve"> (PA/SI) of the entire site</w:t>
      </w:r>
      <w:r w:rsidR="008A22BB" w:rsidRPr="00154B0C">
        <w:rPr>
          <w:rFonts w:ascii="Times New Roman" w:hAnsi="Times New Roman"/>
          <w:bCs/>
          <w:sz w:val="24"/>
          <w:szCs w:val="24"/>
        </w:rPr>
        <w:t xml:space="preserve">, </w:t>
      </w:r>
      <w:r w:rsidR="003B7F2F" w:rsidRPr="00154B0C">
        <w:rPr>
          <w:rFonts w:ascii="Times New Roman" w:hAnsi="Times New Roman"/>
          <w:bCs/>
          <w:sz w:val="24"/>
          <w:szCs w:val="24"/>
        </w:rPr>
        <w:t xml:space="preserve">as applicable, pursuant to N.J.A.C. 7:26E-3, I have confirmed </w:t>
      </w:r>
      <w:r w:rsidR="001A1706" w:rsidRPr="00154B0C">
        <w:rPr>
          <w:rFonts w:ascii="Times New Roman" w:hAnsi="Times New Roman"/>
          <w:bCs/>
          <w:sz w:val="24"/>
          <w:szCs w:val="24"/>
        </w:rPr>
        <w:t xml:space="preserve">that </w:t>
      </w:r>
      <w:r w:rsidR="003B7F2F" w:rsidRPr="00154B0C">
        <w:rPr>
          <w:rFonts w:ascii="Times New Roman" w:hAnsi="Times New Roman"/>
          <w:bCs/>
          <w:sz w:val="24"/>
          <w:szCs w:val="24"/>
        </w:rPr>
        <w:t xml:space="preserve">the source of this contamination is from </w:t>
      </w:r>
      <w:r w:rsidR="00602D92" w:rsidRPr="00154B0C">
        <w:rPr>
          <w:rFonts w:ascii="Times New Roman" w:hAnsi="Times New Roman"/>
          <w:bCs/>
          <w:sz w:val="24"/>
          <w:szCs w:val="24"/>
        </w:rPr>
        <w:t xml:space="preserve">an </w:t>
      </w:r>
      <w:r w:rsidR="003B7F2F" w:rsidRPr="00154B0C">
        <w:rPr>
          <w:rFonts w:ascii="Times New Roman" w:hAnsi="Times New Roman"/>
          <w:bCs/>
          <w:sz w:val="24"/>
          <w:szCs w:val="24"/>
        </w:rPr>
        <w:t>off</w:t>
      </w:r>
      <w:r w:rsidR="008A22BB" w:rsidRPr="00154B0C">
        <w:rPr>
          <w:rFonts w:ascii="Times New Roman" w:hAnsi="Times New Roman"/>
          <w:bCs/>
          <w:sz w:val="24"/>
          <w:szCs w:val="24"/>
        </w:rPr>
        <w:t>-</w:t>
      </w:r>
      <w:r w:rsidR="003B7F2F" w:rsidRPr="00154B0C">
        <w:rPr>
          <w:rFonts w:ascii="Times New Roman" w:hAnsi="Times New Roman"/>
          <w:bCs/>
          <w:sz w:val="24"/>
          <w:szCs w:val="24"/>
        </w:rPr>
        <w:t>site</w:t>
      </w:r>
      <w:r w:rsidR="00623377" w:rsidRPr="00154B0C">
        <w:rPr>
          <w:rFonts w:ascii="Times New Roman" w:hAnsi="Times New Roman"/>
          <w:bCs/>
          <w:sz w:val="24"/>
          <w:szCs w:val="24"/>
        </w:rPr>
        <w:t xml:space="preserve"> </w:t>
      </w:r>
      <w:r w:rsidR="00602D92" w:rsidRPr="00154B0C">
        <w:rPr>
          <w:rFonts w:ascii="Times New Roman" w:hAnsi="Times New Roman"/>
          <w:bCs/>
          <w:sz w:val="24"/>
          <w:szCs w:val="24"/>
        </w:rPr>
        <w:t xml:space="preserve">source </w:t>
      </w:r>
      <w:r w:rsidR="009963C6" w:rsidRPr="00154B0C">
        <w:rPr>
          <w:rFonts w:ascii="Times New Roman" w:hAnsi="Times New Roman"/>
          <w:bCs/>
          <w:sz w:val="24"/>
          <w:szCs w:val="24"/>
        </w:rPr>
        <w:t xml:space="preserve">and that </w:t>
      </w:r>
      <w:r w:rsidR="00623377" w:rsidRPr="00154B0C">
        <w:rPr>
          <w:rFonts w:ascii="Times New Roman" w:hAnsi="Times New Roman"/>
          <w:bCs/>
          <w:sz w:val="24"/>
          <w:szCs w:val="24"/>
        </w:rPr>
        <w:t>there is no on-site contribution to this contamination</w:t>
      </w:r>
      <w:r w:rsidR="003B7F2F" w:rsidRPr="00154B0C">
        <w:rPr>
          <w:rFonts w:ascii="Times New Roman" w:hAnsi="Times New Roman"/>
          <w:bCs/>
          <w:sz w:val="24"/>
          <w:szCs w:val="24"/>
        </w:rPr>
        <w:t>.  This aspect of the site was reported to the Department and assigned the Depart</w:t>
      </w:r>
      <w:r w:rsidR="008A22BB" w:rsidRPr="00154B0C">
        <w:rPr>
          <w:rFonts w:ascii="Times New Roman" w:hAnsi="Times New Roman"/>
          <w:bCs/>
          <w:sz w:val="24"/>
          <w:szCs w:val="24"/>
        </w:rPr>
        <w:t>ment’s Hotline incident number</w:t>
      </w:r>
      <w:r w:rsidR="009E74B5" w:rsidRPr="00154B0C">
        <w:rPr>
          <w:rFonts w:ascii="Times New Roman" w:hAnsi="Times New Roman"/>
          <w:bCs/>
          <w:sz w:val="24"/>
          <w:szCs w:val="24"/>
        </w:rPr>
        <w:t>(s) 00-00-00-0000-00</w:t>
      </w:r>
      <w:r w:rsidR="003B7F2F" w:rsidRPr="00154B0C">
        <w:rPr>
          <w:rFonts w:ascii="Times New Roman" w:hAnsi="Times New Roman"/>
          <w:bCs/>
          <w:sz w:val="24"/>
          <w:szCs w:val="24"/>
        </w:rPr>
        <w:t>. Any redevelopment on this site should take into consideration the potential for direct contact soil exposure.</w:t>
      </w:r>
      <w:r w:rsidRPr="00154B0C">
        <w:rPr>
          <w:rFonts w:ascii="Times New Roman" w:hAnsi="Times New Roman"/>
          <w:bCs/>
          <w:sz w:val="24"/>
          <w:szCs w:val="24"/>
        </w:rPr>
        <w:t>”</w:t>
      </w:r>
    </w:p>
    <w:p w:rsidR="00062582" w:rsidRPr="00154B0C" w:rsidRDefault="00062582" w:rsidP="00062582">
      <w:pPr>
        <w:spacing w:line="240" w:lineRule="auto"/>
        <w:rPr>
          <w:rFonts w:ascii="Times New Roman" w:hAnsi="Times New Roman"/>
          <w:bCs/>
          <w:sz w:val="24"/>
          <w:szCs w:val="24"/>
        </w:rPr>
      </w:pPr>
    </w:p>
    <w:p w:rsidR="00AF2DC3" w:rsidRPr="00154B0C" w:rsidRDefault="00AF2DC3" w:rsidP="008D5510">
      <w:pPr>
        <w:keepNext/>
        <w:spacing w:after="0" w:line="240" w:lineRule="auto"/>
        <w:rPr>
          <w:rFonts w:ascii="Times New Roman" w:hAnsi="Times New Roman"/>
          <w:sz w:val="24"/>
          <w:szCs w:val="24"/>
        </w:rPr>
      </w:pPr>
      <w:r w:rsidRPr="00154B0C">
        <w:rPr>
          <w:rFonts w:ascii="Times New Roman" w:hAnsi="Times New Roman"/>
          <w:b/>
          <w:sz w:val="24"/>
          <w:szCs w:val="24"/>
          <w:u w:val="single"/>
        </w:rPr>
        <w:t>Soil Contamination From an Off-Site Source Not Remediated - Diffuse Anthropogenic Pollution</w:t>
      </w:r>
    </w:p>
    <w:p w:rsidR="00265747" w:rsidRPr="00154B0C" w:rsidRDefault="00265747" w:rsidP="00062582">
      <w:pPr>
        <w:spacing w:after="0" w:line="240" w:lineRule="auto"/>
        <w:jc w:val="both"/>
        <w:rPr>
          <w:rFonts w:ascii="Times New Roman" w:hAnsi="Times New Roman"/>
          <w:sz w:val="24"/>
          <w:szCs w:val="24"/>
        </w:rPr>
      </w:pPr>
    </w:p>
    <w:p w:rsidR="00774422" w:rsidRPr="00154B0C" w:rsidRDefault="00774422" w:rsidP="00774422">
      <w:pPr>
        <w:spacing w:after="0" w:line="240" w:lineRule="auto"/>
        <w:rPr>
          <w:rFonts w:ascii="Times New Roman" w:hAnsi="Times New Roman"/>
          <w:bCs/>
          <w:sz w:val="24"/>
          <w:szCs w:val="24"/>
        </w:rPr>
      </w:pPr>
      <w:r w:rsidRPr="00154B0C">
        <w:rPr>
          <w:rFonts w:ascii="Times New Roman" w:hAnsi="Times New Roman"/>
          <w:bCs/>
          <w:sz w:val="24"/>
          <w:szCs w:val="24"/>
        </w:rPr>
        <w:t>Use this Notice (indented below) when soil contamination that is identified is consistent with diffuse anthropogenic pollution (DAP) and has not been remediated. The person responsible for conducting remediation must ensure that a PA and, if necessary, SI for those AOCs that are likely sources of the on</w:t>
      </w:r>
      <w:r w:rsidR="00F26E7E" w:rsidRPr="00154B0C">
        <w:rPr>
          <w:rFonts w:ascii="Times New Roman" w:hAnsi="Times New Roman"/>
          <w:bCs/>
          <w:sz w:val="24"/>
          <w:szCs w:val="24"/>
        </w:rPr>
        <w:t>-</w:t>
      </w:r>
      <w:r w:rsidRPr="00154B0C">
        <w:rPr>
          <w:rFonts w:ascii="Times New Roman" w:hAnsi="Times New Roman"/>
          <w:bCs/>
          <w:sz w:val="24"/>
          <w:szCs w:val="24"/>
        </w:rPr>
        <w:t>site contamination has been completed that documents that the source of contamination is from off-site and that activities at the site did not contribute to the contamination.</w:t>
      </w:r>
    </w:p>
    <w:p w:rsidR="00774422" w:rsidRPr="00154B0C" w:rsidRDefault="00774422" w:rsidP="005836BD">
      <w:pPr>
        <w:spacing w:after="0"/>
        <w:rPr>
          <w:rFonts w:ascii="Times New Roman" w:hAnsi="Times New Roman"/>
          <w:bCs/>
          <w:sz w:val="24"/>
          <w:szCs w:val="24"/>
        </w:rPr>
      </w:pPr>
    </w:p>
    <w:p w:rsidR="00774422" w:rsidRPr="00154B0C" w:rsidRDefault="00774422" w:rsidP="00F26E7E">
      <w:pPr>
        <w:spacing w:after="0"/>
        <w:rPr>
          <w:rFonts w:ascii="Times New Roman" w:hAnsi="Times New Roman"/>
          <w:bCs/>
          <w:sz w:val="24"/>
          <w:szCs w:val="24"/>
        </w:rPr>
      </w:pPr>
      <w:r w:rsidRPr="00154B0C">
        <w:rPr>
          <w:rFonts w:ascii="Times New Roman" w:hAnsi="Times New Roman"/>
          <w:bCs/>
          <w:sz w:val="24"/>
          <w:szCs w:val="24"/>
        </w:rPr>
        <w:lastRenderedPageBreak/>
        <w:t>The reference in the following Notice to Child Care Facilities should only be included in child care RAOs.  It should not be included in non-child care RAOs.</w:t>
      </w:r>
    </w:p>
    <w:p w:rsidR="00774422" w:rsidRPr="00154B0C" w:rsidRDefault="00774422" w:rsidP="005836BD">
      <w:pPr>
        <w:spacing w:after="0"/>
        <w:rPr>
          <w:rFonts w:ascii="Times New Roman" w:hAnsi="Times New Roman"/>
          <w:bCs/>
          <w:sz w:val="24"/>
          <w:szCs w:val="24"/>
        </w:rPr>
      </w:pPr>
    </w:p>
    <w:p w:rsidR="00774422" w:rsidRPr="00154B0C" w:rsidRDefault="00774422" w:rsidP="00062582">
      <w:pPr>
        <w:spacing w:after="0"/>
        <w:ind w:left="720"/>
        <w:rPr>
          <w:rFonts w:ascii="Times New Roman" w:hAnsi="Times New Roman"/>
          <w:bCs/>
          <w:sz w:val="24"/>
          <w:szCs w:val="24"/>
        </w:rPr>
      </w:pPr>
      <w:r w:rsidRPr="00154B0C">
        <w:rPr>
          <w:rFonts w:ascii="Times New Roman" w:hAnsi="Times New Roman"/>
          <w:bCs/>
          <w:sz w:val="24"/>
          <w:szCs w:val="24"/>
        </w:rPr>
        <w:t xml:space="preserve">“Please be advised that contamination in the soil at this site exists above the Department’s applicable soil Remediation Standards, N.J.A.C. 7:26D-4. Based on an evaluation of data and the Department’s “Diffuse Anthropogenic Pollution (DAP) Guidance,” it has been determined that surficial contamination that was identified during the evaluation of the site is consistent with DAP.  This impact to soils at the site was not required to be reported to the Department’s Hotline and therefore no incident number was generated. Development or redevelopment on this site should take into consideration the potential for direct contact soil exposure to contaminants in soil caused by DAP. [$$Select for Response Action Outcomes involving Child Care Facilities Only: However, to minimize potential direct contact at this Child Care Center an impermeable barrier should be installed over the surface of the outdoor play area in its entirety in accordance with Department guidance for presumptive remedies found at </w:t>
      </w:r>
      <w:hyperlink r:id="rId9" w:history="1">
        <w:r w:rsidR="000A5A5C">
          <w:rPr>
            <w:rStyle w:val="Hyperlink"/>
            <w:rFonts w:ascii="Times New Roman" w:hAnsi="Times New Roman"/>
            <w:bCs/>
            <w:sz w:val="24"/>
            <w:szCs w:val="24"/>
          </w:rPr>
          <w:t>www.nj.gov/dep/srp/guidance/srra/presumptive_remedy_guidance.pdf</w:t>
        </w:r>
      </w:hyperlink>
      <w:r w:rsidRPr="00154B0C">
        <w:rPr>
          <w:rFonts w:ascii="Times New Roman" w:hAnsi="Times New Roman"/>
          <w:bCs/>
          <w:sz w:val="24"/>
          <w:szCs w:val="24"/>
        </w:rPr>
        <w:t>. The Department recommends that any such barrier consists of impermeable materials, such as hard surfacing, poured rubber, or rubber matting, etc.  Finally, the Department recommends that the Child Care Center maintain documentation that provides proof of installation and proper maintenance of the integrity of the barrier.$$]”</w:t>
      </w:r>
    </w:p>
    <w:p w:rsidR="00062582" w:rsidRPr="00154B0C" w:rsidRDefault="00062582" w:rsidP="00062582">
      <w:pPr>
        <w:spacing w:line="240" w:lineRule="auto"/>
        <w:rPr>
          <w:rFonts w:ascii="Times New Roman" w:hAnsi="Times New Roman"/>
          <w:bCs/>
          <w:sz w:val="24"/>
          <w:szCs w:val="24"/>
        </w:rPr>
      </w:pPr>
    </w:p>
    <w:p w:rsidR="00A468CA" w:rsidRPr="00154B0C" w:rsidRDefault="00A468CA" w:rsidP="008D5510">
      <w:pPr>
        <w:keepNext/>
        <w:spacing w:after="0" w:line="240" w:lineRule="auto"/>
        <w:rPr>
          <w:rFonts w:ascii="Times New Roman" w:hAnsi="Times New Roman"/>
          <w:sz w:val="24"/>
          <w:szCs w:val="24"/>
        </w:rPr>
      </w:pPr>
      <w:r w:rsidRPr="00154B0C">
        <w:rPr>
          <w:rFonts w:ascii="Times New Roman" w:hAnsi="Times New Roman"/>
          <w:b/>
          <w:sz w:val="24"/>
          <w:szCs w:val="24"/>
          <w:u w:val="single"/>
        </w:rPr>
        <w:t>Naturally Occurring Levels of Constituents in Ground Water</w:t>
      </w:r>
    </w:p>
    <w:p w:rsidR="001D7E23" w:rsidRPr="00154B0C" w:rsidRDefault="001D7E23" w:rsidP="00774422">
      <w:pPr>
        <w:spacing w:after="0" w:line="240" w:lineRule="auto"/>
        <w:rPr>
          <w:rFonts w:ascii="Times New Roman" w:hAnsi="Times New Roman"/>
          <w:sz w:val="24"/>
          <w:szCs w:val="24"/>
        </w:rPr>
      </w:pPr>
    </w:p>
    <w:p w:rsidR="001D7E23" w:rsidRPr="00154B0C" w:rsidRDefault="001D7E23" w:rsidP="001D7E23">
      <w:pPr>
        <w:spacing w:after="0" w:line="240" w:lineRule="auto"/>
        <w:rPr>
          <w:rFonts w:ascii="Times New Roman" w:hAnsi="Times New Roman"/>
          <w:sz w:val="24"/>
          <w:szCs w:val="24"/>
        </w:rPr>
      </w:pPr>
      <w:r w:rsidRPr="00154B0C">
        <w:rPr>
          <w:rFonts w:ascii="Times New Roman" w:hAnsi="Times New Roman"/>
          <w:sz w:val="24"/>
          <w:szCs w:val="24"/>
        </w:rPr>
        <w:t>Use this Notice (indented below) when exceedances of the New Jersey Ground Water Remediation Standards are caused by naturally occurring constituents found in ground water.</w:t>
      </w:r>
    </w:p>
    <w:p w:rsidR="001D7E23" w:rsidRPr="00154B0C" w:rsidRDefault="001D7E23" w:rsidP="001D7E23">
      <w:pPr>
        <w:pStyle w:val="Default"/>
        <w:rPr>
          <w:rFonts w:eastAsia="Calibri"/>
          <w:color w:val="auto"/>
        </w:rPr>
      </w:pPr>
    </w:p>
    <w:p w:rsidR="001D7E23" w:rsidRPr="00154B0C" w:rsidRDefault="001D7E23" w:rsidP="001D7E23">
      <w:pPr>
        <w:pStyle w:val="Default"/>
        <w:rPr>
          <w:rFonts w:eastAsia="Calibri"/>
          <w:color w:val="auto"/>
        </w:rPr>
      </w:pPr>
      <w:r w:rsidRPr="00154B0C">
        <w:rPr>
          <w:rFonts w:eastAsia="Calibri"/>
          <w:color w:val="auto"/>
        </w:rPr>
        <w:t xml:space="preserve">Note that </w:t>
      </w:r>
      <w:r w:rsidR="00E33EB1" w:rsidRPr="00154B0C">
        <w:rPr>
          <w:rFonts w:eastAsia="Calibri"/>
          <w:color w:val="auto"/>
        </w:rPr>
        <w:t xml:space="preserve">use of </w:t>
      </w:r>
      <w:r w:rsidRPr="00154B0C">
        <w:rPr>
          <w:rFonts w:eastAsia="Calibri"/>
          <w:color w:val="auto"/>
        </w:rPr>
        <w:t xml:space="preserve">this </w:t>
      </w:r>
      <w:r w:rsidR="00E33EB1" w:rsidRPr="00154B0C">
        <w:rPr>
          <w:rFonts w:eastAsia="Calibri"/>
          <w:color w:val="auto"/>
        </w:rPr>
        <w:t xml:space="preserve">Notice </w:t>
      </w:r>
      <w:r w:rsidRPr="00154B0C">
        <w:rPr>
          <w:rFonts w:eastAsia="Calibri"/>
          <w:color w:val="auto"/>
        </w:rPr>
        <w:t>primarily applies to metals, and excludes anthropogenic background contamination including, but not limited to, synthetic organic chemicals such as petroleum byproducts/hydrocarbons, chlorinated compounds, and any compound that cannot be considered naturally occurring, including on-site source.</w:t>
      </w:r>
    </w:p>
    <w:p w:rsidR="001D7E23" w:rsidRPr="00154B0C" w:rsidRDefault="001D7E23" w:rsidP="00774422">
      <w:pPr>
        <w:spacing w:after="0" w:line="240" w:lineRule="auto"/>
        <w:rPr>
          <w:rFonts w:ascii="Times New Roman" w:hAnsi="Times New Roman"/>
          <w:sz w:val="24"/>
          <w:szCs w:val="24"/>
        </w:rPr>
      </w:pPr>
    </w:p>
    <w:p w:rsidR="00A468CA" w:rsidRPr="00154B0C" w:rsidRDefault="00774422" w:rsidP="00774422">
      <w:pPr>
        <w:spacing w:after="0" w:line="240" w:lineRule="auto"/>
        <w:ind w:left="720"/>
        <w:rPr>
          <w:rFonts w:ascii="Times New Roman" w:hAnsi="Times New Roman"/>
          <w:sz w:val="24"/>
          <w:szCs w:val="24"/>
        </w:rPr>
      </w:pPr>
      <w:r w:rsidRPr="00154B0C">
        <w:rPr>
          <w:rFonts w:ascii="Times New Roman" w:hAnsi="Times New Roman"/>
          <w:bCs/>
          <w:sz w:val="24"/>
          <w:szCs w:val="24"/>
        </w:rPr>
        <w:t>“</w:t>
      </w:r>
      <w:r w:rsidR="00A468CA" w:rsidRPr="00154B0C">
        <w:rPr>
          <w:rFonts w:ascii="Times New Roman" w:hAnsi="Times New Roman"/>
          <w:bCs/>
          <w:sz w:val="24"/>
          <w:szCs w:val="24"/>
        </w:rPr>
        <w:t>Please be advised that concentrations of [$$Insert specific materials$$] were detected in the ground water at this site above the Department’s Ground Water Remediation Standards (N.J.A.C. 7:26D-2).  However, these concentrations are associated with naturally occurring levels of these constituent(s) in the ground water.  Pursuant to N.J.S.A. 58:10B, remediation beyond naturally occurring levels is not required.  Development or redevelopment on this site should take into consideration the potential for exposure to constituents that exceed the Ground Water Quality Standards (N.J.A.C. 7:9C).</w:t>
      </w:r>
      <w:r w:rsidRPr="00154B0C">
        <w:rPr>
          <w:rFonts w:ascii="Times New Roman" w:hAnsi="Times New Roman"/>
          <w:bCs/>
          <w:sz w:val="24"/>
          <w:szCs w:val="24"/>
        </w:rPr>
        <w:t>”</w:t>
      </w:r>
    </w:p>
    <w:p w:rsidR="00062582" w:rsidRPr="00154B0C" w:rsidRDefault="00062582" w:rsidP="00062582">
      <w:pPr>
        <w:spacing w:line="240" w:lineRule="auto"/>
        <w:rPr>
          <w:rFonts w:ascii="Times New Roman" w:hAnsi="Times New Roman"/>
          <w:bCs/>
          <w:sz w:val="24"/>
          <w:szCs w:val="24"/>
        </w:rPr>
      </w:pPr>
    </w:p>
    <w:p w:rsidR="008F7037" w:rsidRPr="00154B0C" w:rsidRDefault="008F7037" w:rsidP="008D5510">
      <w:pPr>
        <w:keepNext/>
        <w:spacing w:line="240" w:lineRule="auto"/>
        <w:rPr>
          <w:rFonts w:ascii="Times New Roman" w:hAnsi="Times New Roman"/>
          <w:b/>
          <w:bCs/>
          <w:sz w:val="24"/>
          <w:szCs w:val="24"/>
          <w:u w:val="single"/>
        </w:rPr>
      </w:pPr>
      <w:r w:rsidRPr="00154B0C">
        <w:rPr>
          <w:rFonts w:ascii="Times New Roman" w:hAnsi="Times New Roman"/>
          <w:b/>
          <w:bCs/>
          <w:sz w:val="24"/>
          <w:szCs w:val="24"/>
          <w:u w:val="single"/>
        </w:rPr>
        <w:lastRenderedPageBreak/>
        <w:t>Historic</w:t>
      </w:r>
      <w:r w:rsidR="009A3AFC" w:rsidRPr="00154B0C">
        <w:rPr>
          <w:rFonts w:ascii="Times New Roman" w:hAnsi="Times New Roman"/>
          <w:b/>
          <w:bCs/>
          <w:sz w:val="24"/>
          <w:szCs w:val="24"/>
          <w:u w:val="single"/>
        </w:rPr>
        <w:t>ally Applied</w:t>
      </w:r>
      <w:r w:rsidRPr="00154B0C">
        <w:rPr>
          <w:rFonts w:ascii="Times New Roman" w:hAnsi="Times New Roman"/>
          <w:b/>
          <w:bCs/>
          <w:sz w:val="24"/>
          <w:szCs w:val="24"/>
          <w:u w:val="single"/>
        </w:rPr>
        <w:t xml:space="preserve"> Pesticides Not Addressed</w:t>
      </w:r>
    </w:p>
    <w:p w:rsidR="00C73D7A" w:rsidRPr="00154B0C" w:rsidRDefault="00C73D7A" w:rsidP="00C73D7A">
      <w:pPr>
        <w:spacing w:after="0" w:line="240" w:lineRule="auto"/>
        <w:rPr>
          <w:rFonts w:ascii="Times New Roman" w:hAnsi="Times New Roman"/>
          <w:sz w:val="24"/>
          <w:szCs w:val="24"/>
        </w:rPr>
      </w:pPr>
      <w:r w:rsidRPr="00154B0C">
        <w:rPr>
          <w:rFonts w:ascii="Times New Roman" w:hAnsi="Times New Roman"/>
          <w:sz w:val="24"/>
          <w:szCs w:val="24"/>
        </w:rPr>
        <w:t xml:space="preserve">Use this Notice </w:t>
      </w:r>
      <w:r w:rsidR="001D7E23" w:rsidRPr="00154B0C">
        <w:rPr>
          <w:rFonts w:ascii="Times New Roman" w:hAnsi="Times New Roman"/>
          <w:sz w:val="24"/>
          <w:szCs w:val="24"/>
        </w:rPr>
        <w:t xml:space="preserve">(indented below) </w:t>
      </w:r>
      <w:r w:rsidRPr="00154B0C">
        <w:rPr>
          <w:rFonts w:ascii="Times New Roman" w:hAnsi="Times New Roman"/>
          <w:sz w:val="24"/>
          <w:szCs w:val="24"/>
        </w:rPr>
        <w:t>anytime pesticides may have been historically applied at a site but were not investigated as part of the remediation.</w:t>
      </w:r>
    </w:p>
    <w:p w:rsidR="00C73D7A" w:rsidRPr="00154B0C" w:rsidRDefault="00C73D7A" w:rsidP="00C73D7A">
      <w:pPr>
        <w:spacing w:after="0" w:line="240" w:lineRule="auto"/>
        <w:rPr>
          <w:rFonts w:ascii="Times New Roman" w:hAnsi="Times New Roman"/>
          <w:sz w:val="24"/>
          <w:szCs w:val="24"/>
        </w:rPr>
      </w:pPr>
    </w:p>
    <w:p w:rsidR="00C73D7A" w:rsidRPr="00154B0C" w:rsidRDefault="00C73D7A" w:rsidP="00C73D7A">
      <w:pPr>
        <w:spacing w:after="0" w:line="240" w:lineRule="auto"/>
        <w:rPr>
          <w:rFonts w:ascii="Times New Roman" w:hAnsi="Times New Roman"/>
          <w:sz w:val="24"/>
          <w:szCs w:val="24"/>
        </w:rPr>
      </w:pPr>
      <w:r w:rsidRPr="00154B0C">
        <w:rPr>
          <w:rFonts w:ascii="Times New Roman" w:hAnsi="Times New Roman"/>
          <w:sz w:val="24"/>
          <w:szCs w:val="24"/>
        </w:rPr>
        <w:t>This Notice should not be used in situations where the manufactur</w:t>
      </w:r>
      <w:r w:rsidR="00FB2C60" w:rsidRPr="00154B0C">
        <w:rPr>
          <w:rFonts w:ascii="Times New Roman" w:hAnsi="Times New Roman"/>
          <w:sz w:val="24"/>
          <w:szCs w:val="24"/>
        </w:rPr>
        <w:t>ing</w:t>
      </w:r>
      <w:r w:rsidRPr="00154B0C">
        <w:rPr>
          <w:rFonts w:ascii="Times New Roman" w:hAnsi="Times New Roman"/>
          <w:sz w:val="24"/>
          <w:szCs w:val="24"/>
        </w:rPr>
        <w:t>, mixing, or other handling of these chemicals resulted in a discharge to the environment.  This Notice also would not be appropriate for properties going through a change of use to residences, schools, child care centers, and/or playgrounds.</w:t>
      </w:r>
    </w:p>
    <w:p w:rsidR="00C73D7A" w:rsidRPr="00154B0C" w:rsidRDefault="00C73D7A" w:rsidP="00C73D7A">
      <w:pPr>
        <w:spacing w:after="0" w:line="240" w:lineRule="auto"/>
        <w:rPr>
          <w:rFonts w:ascii="Times New Roman" w:hAnsi="Times New Roman"/>
          <w:sz w:val="24"/>
          <w:szCs w:val="24"/>
        </w:rPr>
      </w:pPr>
    </w:p>
    <w:p w:rsidR="00C73D7A" w:rsidRPr="00154B0C" w:rsidRDefault="00C73D7A" w:rsidP="00C73D7A">
      <w:pPr>
        <w:spacing w:after="0" w:line="240" w:lineRule="auto"/>
        <w:ind w:left="720"/>
        <w:rPr>
          <w:rFonts w:ascii="Times New Roman" w:hAnsi="Times New Roman"/>
          <w:sz w:val="24"/>
          <w:szCs w:val="24"/>
        </w:rPr>
      </w:pPr>
      <w:r w:rsidRPr="00154B0C">
        <w:rPr>
          <w:rFonts w:ascii="Times New Roman" w:hAnsi="Times New Roman"/>
          <w:sz w:val="24"/>
          <w:szCs w:val="24"/>
        </w:rPr>
        <w:t>“Please be advised that the remediation that is covered by this Response Action Outcome does not address the remediation of contaminants that may exist from the historical application of pesticides.  As a result, any risks presented by the historical application of pesticides may remain.  An evaluation of historical pesticides should be completed if there is a land use change to residences, schools, child care centers and playgrounds.  This exclusion does not apply if the pesticide contamination is from a discharge due to manufactur</w:t>
      </w:r>
      <w:r w:rsidR="00FB2C60" w:rsidRPr="00154B0C">
        <w:rPr>
          <w:rFonts w:ascii="Times New Roman" w:hAnsi="Times New Roman"/>
          <w:sz w:val="24"/>
          <w:szCs w:val="24"/>
        </w:rPr>
        <w:t>ing</w:t>
      </w:r>
      <w:r w:rsidRPr="00154B0C">
        <w:rPr>
          <w:rFonts w:ascii="Times New Roman" w:hAnsi="Times New Roman"/>
          <w:sz w:val="24"/>
          <w:szCs w:val="24"/>
        </w:rPr>
        <w:t>, mixing, or other handling of these chemicals and not from application.”</w:t>
      </w:r>
    </w:p>
    <w:p w:rsidR="0048261C" w:rsidRPr="00154B0C" w:rsidRDefault="0048261C" w:rsidP="00154B0C">
      <w:pPr>
        <w:spacing w:line="240" w:lineRule="auto"/>
        <w:rPr>
          <w:rFonts w:ascii="Times New Roman" w:hAnsi="Times New Roman"/>
          <w:bCs/>
          <w:sz w:val="24"/>
          <w:szCs w:val="24"/>
        </w:rPr>
      </w:pPr>
    </w:p>
    <w:p w:rsidR="0048261C" w:rsidRPr="00154B0C" w:rsidRDefault="0048261C" w:rsidP="008D5510">
      <w:pPr>
        <w:keepNext/>
        <w:spacing w:line="240" w:lineRule="auto"/>
        <w:rPr>
          <w:rFonts w:ascii="Times New Roman" w:hAnsi="Times New Roman"/>
          <w:b/>
          <w:bCs/>
          <w:sz w:val="24"/>
          <w:szCs w:val="24"/>
          <w:u w:val="single"/>
        </w:rPr>
      </w:pPr>
      <w:r w:rsidRPr="00154B0C">
        <w:rPr>
          <w:rFonts w:ascii="Times New Roman" w:hAnsi="Times New Roman"/>
          <w:b/>
          <w:bCs/>
          <w:sz w:val="24"/>
          <w:szCs w:val="24"/>
          <w:u w:val="single"/>
        </w:rPr>
        <w:t>Ground Water Contamination due to Regional Historic Fill (Ground Water confirmation sampling has not been conducted)</w:t>
      </w:r>
    </w:p>
    <w:p w:rsidR="0048261C" w:rsidRDefault="0048261C" w:rsidP="00062582">
      <w:pPr>
        <w:spacing w:after="0" w:line="240" w:lineRule="auto"/>
        <w:rPr>
          <w:rFonts w:ascii="Times New Roman" w:hAnsi="Times New Roman"/>
          <w:sz w:val="24"/>
          <w:szCs w:val="24"/>
        </w:rPr>
      </w:pPr>
      <w:r w:rsidRPr="00154B0C">
        <w:rPr>
          <w:rFonts w:ascii="Times New Roman" w:hAnsi="Times New Roman"/>
          <w:sz w:val="24"/>
          <w:szCs w:val="24"/>
        </w:rPr>
        <w:t xml:space="preserve">Use this Notice </w:t>
      </w:r>
      <w:r w:rsidR="001D7E23" w:rsidRPr="00154B0C">
        <w:rPr>
          <w:rFonts w:ascii="Times New Roman" w:hAnsi="Times New Roman"/>
          <w:sz w:val="24"/>
          <w:szCs w:val="24"/>
        </w:rPr>
        <w:t xml:space="preserve">(indented below) </w:t>
      </w:r>
      <w:r w:rsidRPr="00154B0C">
        <w:rPr>
          <w:rFonts w:ascii="Times New Roman" w:hAnsi="Times New Roman"/>
          <w:sz w:val="24"/>
          <w:szCs w:val="24"/>
        </w:rPr>
        <w:t>when ground water sampling was not conducted but it is assumed that ground water contamination is present onsite, and that the source of the contamination is solely from regional historic fill that extends beyond the boundaries of the property.  Pursuant to N.J.A.C. 7:26E-4.7 and N.J.A.C. 7:26C-7.3, the person conducting the remediation does not have to obtain a remedial action permit for the RAO to be issued.  The person conducting remediation shall prepare and submit the CEA Fact Sheet for the footprint of the property.  The Department will establish and maintain a “Virtual CEA.”  Biennial certifications are not required.</w:t>
      </w:r>
    </w:p>
    <w:p w:rsidR="00062582" w:rsidRPr="00062582" w:rsidRDefault="00062582" w:rsidP="00062582">
      <w:pPr>
        <w:spacing w:after="0" w:line="240" w:lineRule="auto"/>
        <w:rPr>
          <w:rFonts w:ascii="Times New Roman" w:hAnsi="Times New Roman"/>
          <w:sz w:val="24"/>
          <w:szCs w:val="24"/>
        </w:rPr>
      </w:pPr>
    </w:p>
    <w:p w:rsidR="0048261C" w:rsidRPr="00154B0C" w:rsidRDefault="0048261C" w:rsidP="0048261C">
      <w:pPr>
        <w:spacing w:after="0" w:line="240" w:lineRule="auto"/>
        <w:ind w:left="720"/>
        <w:rPr>
          <w:rFonts w:ascii="Times New Roman" w:hAnsi="Times New Roman"/>
          <w:sz w:val="24"/>
          <w:szCs w:val="24"/>
        </w:rPr>
      </w:pPr>
      <w:r w:rsidRPr="00154B0C">
        <w:rPr>
          <w:rFonts w:ascii="Times New Roman" w:hAnsi="Times New Roman"/>
          <w:sz w:val="24"/>
          <w:szCs w:val="24"/>
        </w:rPr>
        <w:t>“Please be advised that ground water contamination at this site may exist above the Ground Water Quality Standards (N.J.A.C. 7:9C), which may limit ground water use at this site.  Ground water sampling has not been conducted at this site, but based on the observed presence of historic fill (through methods including, but not limited to, sampling, physical characterization, and/or mapping), it is concluded that contamination related to regional historic fill may be present in the ground water underlying the site.  It has been determined that this presumed contamination is solely related to regional historic fill and there is no other on</w:t>
      </w:r>
      <w:r w:rsidR="00B24225" w:rsidRPr="00154B0C">
        <w:rPr>
          <w:rFonts w:ascii="Times New Roman" w:hAnsi="Times New Roman"/>
          <w:sz w:val="24"/>
          <w:szCs w:val="24"/>
        </w:rPr>
        <w:t>-</w:t>
      </w:r>
      <w:r w:rsidRPr="00154B0C">
        <w:rPr>
          <w:rFonts w:ascii="Times New Roman" w:hAnsi="Times New Roman"/>
          <w:sz w:val="24"/>
          <w:szCs w:val="24"/>
        </w:rPr>
        <w:t>site source of contamination contributing to this presumed ground water contamination.  Based on these presumptions and conclusions, a Classification Exception Area (CEA) pursuant to N.J.A.C. 7:26E-4.7(b) is required for the footprint of this property.  Since the source of this presumed contamination is from regional historic fill only, the Department will maintain the Classification Exception Area, and a Remedial Action Permit for this contamination is not required.  The duration of this Classification Exception Area is for an “indeterminate” period.”</w:t>
      </w:r>
    </w:p>
    <w:p w:rsidR="00A468CA" w:rsidRDefault="00A468CA" w:rsidP="00154B0C">
      <w:pPr>
        <w:spacing w:line="240" w:lineRule="auto"/>
        <w:rPr>
          <w:rFonts w:ascii="Times New Roman" w:hAnsi="Times New Roman"/>
          <w:bCs/>
          <w:sz w:val="24"/>
          <w:szCs w:val="24"/>
        </w:rPr>
      </w:pPr>
    </w:p>
    <w:p w:rsidR="000E35CC" w:rsidRPr="00062582" w:rsidRDefault="000E35CC" w:rsidP="008D5510">
      <w:pPr>
        <w:keepNext/>
        <w:spacing w:line="240" w:lineRule="auto"/>
        <w:rPr>
          <w:rFonts w:ascii="Times New Roman" w:hAnsi="Times New Roman"/>
          <w:b/>
          <w:bCs/>
          <w:sz w:val="24"/>
          <w:szCs w:val="24"/>
          <w:u w:val="single"/>
        </w:rPr>
      </w:pPr>
      <w:r w:rsidRPr="00062582">
        <w:rPr>
          <w:rFonts w:ascii="Times New Roman" w:hAnsi="Times New Roman"/>
          <w:b/>
          <w:bCs/>
          <w:sz w:val="24"/>
          <w:szCs w:val="24"/>
          <w:u w:val="single"/>
        </w:rPr>
        <w:lastRenderedPageBreak/>
        <w:t xml:space="preserve">Sediment Contamination </w:t>
      </w:r>
      <w:r w:rsidR="008624A3">
        <w:rPr>
          <w:rFonts w:ascii="Times New Roman" w:hAnsi="Times New Roman"/>
          <w:b/>
          <w:bCs/>
          <w:sz w:val="24"/>
          <w:szCs w:val="24"/>
          <w:u w:val="single"/>
        </w:rPr>
        <w:t>F</w:t>
      </w:r>
      <w:r w:rsidRPr="00062582">
        <w:rPr>
          <w:rFonts w:ascii="Times New Roman" w:hAnsi="Times New Roman"/>
          <w:b/>
          <w:bCs/>
          <w:sz w:val="24"/>
          <w:szCs w:val="24"/>
          <w:u w:val="single"/>
        </w:rPr>
        <w:t>rom an Off-Site Source Not Remediated</w:t>
      </w:r>
      <w:r w:rsidR="00C04BCB" w:rsidRPr="00062582">
        <w:rPr>
          <w:rFonts w:ascii="Times New Roman" w:hAnsi="Times New Roman"/>
          <w:b/>
          <w:bCs/>
          <w:sz w:val="24"/>
          <w:szCs w:val="24"/>
          <w:u w:val="single"/>
        </w:rPr>
        <w:t xml:space="preserve"> - General</w:t>
      </w:r>
    </w:p>
    <w:p w:rsidR="00C04BCB" w:rsidRDefault="00C04BCB" w:rsidP="00062582">
      <w:pPr>
        <w:spacing w:after="0" w:line="240" w:lineRule="auto"/>
        <w:rPr>
          <w:rFonts w:ascii="Times New Roman" w:hAnsi="Times New Roman"/>
          <w:sz w:val="24"/>
          <w:szCs w:val="24"/>
        </w:rPr>
      </w:pPr>
      <w:r w:rsidRPr="00062582">
        <w:rPr>
          <w:rFonts w:ascii="Times New Roman" w:hAnsi="Times New Roman"/>
          <w:sz w:val="24"/>
          <w:szCs w:val="24"/>
        </w:rPr>
        <w:t xml:space="preserve">Use this Notice (indented below) when on-site sediment is contaminated from an off-site source.  This Notice can only be used once a preliminary assessment and site investigation (PA/SI) has been conducted that confirms that the source of the sediment contamination is off-site and is not related to the site being evaluated.  Once this evaluation has been completed, the off-site source must be reported to the Department and the incident number must be included in the below notice.  Only utilize another site’s identifying information if that </w:t>
      </w:r>
      <w:r w:rsidR="00062582">
        <w:rPr>
          <w:rFonts w:ascii="Times New Roman" w:hAnsi="Times New Roman"/>
          <w:sz w:val="24"/>
          <w:szCs w:val="24"/>
        </w:rPr>
        <w:t xml:space="preserve">other </w:t>
      </w:r>
      <w:r w:rsidRPr="00062582">
        <w:rPr>
          <w:rFonts w:ascii="Times New Roman" w:hAnsi="Times New Roman"/>
          <w:sz w:val="24"/>
          <w:szCs w:val="24"/>
        </w:rPr>
        <w:t xml:space="preserve">site is known to be the source of the sediment contamination and is physically conducting an investigation/remediation on the site </w:t>
      </w:r>
      <w:r w:rsidR="00062582">
        <w:rPr>
          <w:rFonts w:ascii="Times New Roman" w:hAnsi="Times New Roman"/>
          <w:sz w:val="24"/>
          <w:szCs w:val="24"/>
        </w:rPr>
        <w:t xml:space="preserve">for </w:t>
      </w:r>
      <w:r w:rsidRPr="00062582">
        <w:rPr>
          <w:rFonts w:ascii="Times New Roman" w:hAnsi="Times New Roman"/>
          <w:sz w:val="24"/>
          <w:szCs w:val="24"/>
        </w:rPr>
        <w:t>which this Notice is being utilized.</w:t>
      </w:r>
    </w:p>
    <w:p w:rsidR="00062582" w:rsidRPr="00062582" w:rsidRDefault="00062582" w:rsidP="00062582">
      <w:pPr>
        <w:spacing w:after="0" w:line="240" w:lineRule="auto"/>
        <w:rPr>
          <w:rFonts w:ascii="Times New Roman" w:hAnsi="Times New Roman"/>
          <w:sz w:val="24"/>
          <w:szCs w:val="24"/>
        </w:rPr>
      </w:pPr>
    </w:p>
    <w:p w:rsidR="00C04BCB" w:rsidRPr="00C04BCB" w:rsidRDefault="00C04BCB" w:rsidP="00C04BCB">
      <w:pPr>
        <w:spacing w:after="0" w:line="240" w:lineRule="auto"/>
        <w:ind w:left="720"/>
        <w:rPr>
          <w:rFonts w:ascii="Times New Roman" w:hAnsi="Times New Roman"/>
          <w:sz w:val="24"/>
          <w:szCs w:val="24"/>
        </w:rPr>
      </w:pPr>
      <w:r w:rsidRPr="00062582">
        <w:rPr>
          <w:rFonts w:ascii="Times New Roman" w:hAnsi="Times New Roman"/>
          <w:bCs/>
          <w:sz w:val="24"/>
          <w:szCs w:val="24"/>
        </w:rPr>
        <w:t xml:space="preserve">“Please be advised that contamination in the sediment at this site exists above ecological screening criterion, Lowest Effects Levels (LELs) and Severe Effects Levels (SELs).  Based on completion of a preliminary assessment and site investigation (PA/SI) of the entire site, as applicable, pursuant to N.J.A.C. 7:26E-3, I have confirmed that the source of this contamination is from an off-site source and that there is no on-site contribution to this contamination.  This aspect of the site was reported to the Department and assigned the Department’s Hotline incident number 00-00-00-0000-00. </w:t>
      </w:r>
      <w:r w:rsidRPr="00062582">
        <w:rPr>
          <w:rFonts w:ascii="Times New Roman" w:hAnsi="Times New Roman"/>
          <w:b/>
          <w:bCs/>
          <w:sz w:val="24"/>
          <w:szCs w:val="24"/>
        </w:rPr>
        <w:t>[$$</w:t>
      </w:r>
      <w:r w:rsidRPr="00062582">
        <w:rPr>
          <w:rFonts w:ascii="Times New Roman" w:hAnsi="Times New Roman"/>
          <w:bCs/>
          <w:sz w:val="24"/>
          <w:szCs w:val="24"/>
        </w:rPr>
        <w:t xml:space="preserve">Select only if there is </w:t>
      </w:r>
      <w:r w:rsidR="00062582">
        <w:rPr>
          <w:rFonts w:ascii="Times New Roman" w:hAnsi="Times New Roman"/>
          <w:bCs/>
          <w:sz w:val="24"/>
          <w:szCs w:val="24"/>
        </w:rPr>
        <w:t xml:space="preserve">a </w:t>
      </w:r>
      <w:r w:rsidRPr="00062582">
        <w:rPr>
          <w:rFonts w:ascii="Times New Roman" w:hAnsi="Times New Roman"/>
          <w:bCs/>
          <w:sz w:val="24"/>
          <w:szCs w:val="24"/>
        </w:rPr>
        <w:t xml:space="preserve">verified </w:t>
      </w:r>
      <w:r w:rsidRPr="00062582">
        <w:rPr>
          <w:rFonts w:ascii="Times New Roman" w:hAnsi="Times New Roman"/>
          <w:b/>
          <w:bCs/>
          <w:sz w:val="24"/>
          <w:szCs w:val="24"/>
          <w:u w:val="single"/>
        </w:rPr>
        <w:t>known</w:t>
      </w:r>
      <w:r w:rsidRPr="00062582">
        <w:rPr>
          <w:rFonts w:ascii="Times New Roman" w:hAnsi="Times New Roman"/>
          <w:bCs/>
          <w:sz w:val="24"/>
          <w:szCs w:val="24"/>
        </w:rPr>
        <w:t xml:space="preserve"> off-site source:</w:t>
      </w:r>
      <w:r w:rsidRPr="00062582">
        <w:rPr>
          <w:rFonts w:ascii="Times New Roman" w:hAnsi="Times New Roman"/>
          <w:b/>
          <w:bCs/>
          <w:sz w:val="24"/>
          <w:szCs w:val="24"/>
        </w:rPr>
        <w:t xml:space="preserve">  This </w:t>
      </w:r>
      <w:r w:rsidR="00FF61AD">
        <w:rPr>
          <w:rFonts w:ascii="Times New Roman" w:hAnsi="Times New Roman"/>
          <w:b/>
          <w:bCs/>
          <w:sz w:val="24"/>
          <w:szCs w:val="24"/>
        </w:rPr>
        <w:t>sediment</w:t>
      </w:r>
      <w:r w:rsidRPr="00062582">
        <w:rPr>
          <w:rFonts w:ascii="Times New Roman" w:hAnsi="Times New Roman"/>
          <w:b/>
          <w:bCs/>
          <w:sz w:val="24"/>
          <w:szCs w:val="24"/>
        </w:rPr>
        <w:t xml:space="preserve"> contamination is being addressed under Department Program Interest #__________.$$] </w:t>
      </w:r>
      <w:r w:rsidRPr="00062582">
        <w:rPr>
          <w:rFonts w:ascii="Times New Roman" w:hAnsi="Times New Roman"/>
          <w:bCs/>
          <w:sz w:val="24"/>
          <w:szCs w:val="24"/>
        </w:rPr>
        <w:t xml:space="preserve"> Any redevelopment on this site should take into consideration the potential for ecological exposure to contaminated sediment.”</w:t>
      </w:r>
    </w:p>
    <w:p w:rsidR="000E35CC" w:rsidRDefault="000E35CC" w:rsidP="00154B0C">
      <w:pPr>
        <w:spacing w:line="240" w:lineRule="auto"/>
        <w:rPr>
          <w:rFonts w:ascii="Times New Roman" w:hAnsi="Times New Roman"/>
          <w:bCs/>
          <w:sz w:val="24"/>
          <w:szCs w:val="24"/>
        </w:rPr>
      </w:pPr>
    </w:p>
    <w:p w:rsidR="003B64E2" w:rsidRPr="00154B0C" w:rsidRDefault="00AE27BC" w:rsidP="00AE27BC">
      <w:pPr>
        <w:spacing w:line="240" w:lineRule="auto"/>
        <w:rPr>
          <w:rFonts w:ascii="Times New Roman" w:hAnsi="Times New Roman"/>
          <w:b/>
          <w:sz w:val="24"/>
          <w:szCs w:val="24"/>
          <w:u w:val="single"/>
        </w:rPr>
      </w:pPr>
      <w:r w:rsidRPr="00154B0C">
        <w:rPr>
          <w:rFonts w:ascii="Times New Roman" w:hAnsi="Times New Roman"/>
          <w:b/>
          <w:sz w:val="24"/>
          <w:szCs w:val="24"/>
          <w:u w:val="single"/>
        </w:rPr>
        <w:t>II. Approval Process for Modification of the RAO Model or RAO Notices</w:t>
      </w:r>
    </w:p>
    <w:p w:rsidR="00AF2DC3" w:rsidRPr="00154B0C" w:rsidRDefault="00AE27BC" w:rsidP="00AE27BC">
      <w:pPr>
        <w:spacing w:line="240" w:lineRule="auto"/>
        <w:rPr>
          <w:rFonts w:ascii="Times New Roman" w:hAnsi="Times New Roman"/>
          <w:bCs/>
          <w:sz w:val="24"/>
          <w:szCs w:val="24"/>
        </w:rPr>
      </w:pPr>
      <w:r w:rsidRPr="00154B0C">
        <w:rPr>
          <w:rFonts w:ascii="Times New Roman" w:hAnsi="Times New Roman"/>
          <w:bCs/>
          <w:sz w:val="24"/>
          <w:szCs w:val="24"/>
        </w:rPr>
        <w:t xml:space="preserve">Remediating parties and LSRPs must receive the Department’s approval PRIOR to </w:t>
      </w:r>
      <w:r w:rsidR="00D709B0" w:rsidRPr="00154B0C">
        <w:rPr>
          <w:rFonts w:ascii="Times New Roman" w:hAnsi="Times New Roman"/>
          <w:bCs/>
          <w:sz w:val="24"/>
          <w:szCs w:val="24"/>
        </w:rPr>
        <w:t xml:space="preserve">making any changes to the RAO model language other than the </w:t>
      </w:r>
      <w:r w:rsidRPr="00154B0C">
        <w:rPr>
          <w:rFonts w:ascii="Times New Roman" w:hAnsi="Times New Roman"/>
          <w:bCs/>
          <w:sz w:val="24"/>
          <w:szCs w:val="24"/>
        </w:rPr>
        <w:t>RAO Notices</w:t>
      </w:r>
      <w:r w:rsidR="00AF2DC3" w:rsidRPr="00154B0C">
        <w:rPr>
          <w:rFonts w:ascii="Times New Roman" w:hAnsi="Times New Roman"/>
          <w:bCs/>
          <w:sz w:val="24"/>
          <w:szCs w:val="24"/>
        </w:rPr>
        <w:t xml:space="preserve"> referenced in Section I above.  The procedures for the Department’s approval are outlined herein:  </w:t>
      </w:r>
    </w:p>
    <w:p w:rsidR="003B64E2" w:rsidRPr="00154B0C" w:rsidRDefault="00AE27BC" w:rsidP="00AE27BC">
      <w:pPr>
        <w:numPr>
          <w:ilvl w:val="0"/>
          <w:numId w:val="3"/>
        </w:numPr>
        <w:spacing w:line="240" w:lineRule="auto"/>
        <w:rPr>
          <w:rFonts w:ascii="Times New Roman" w:hAnsi="Times New Roman"/>
          <w:bCs/>
          <w:sz w:val="24"/>
          <w:szCs w:val="24"/>
        </w:rPr>
      </w:pPr>
      <w:r w:rsidRPr="00154B0C">
        <w:rPr>
          <w:rFonts w:ascii="Times New Roman" w:hAnsi="Times New Roman"/>
          <w:bCs/>
          <w:sz w:val="24"/>
          <w:szCs w:val="24"/>
        </w:rPr>
        <w:t xml:space="preserve">Contact </w:t>
      </w:r>
      <w:r w:rsidR="00443112" w:rsidRPr="00154B0C">
        <w:rPr>
          <w:rFonts w:ascii="Times New Roman" w:hAnsi="Times New Roman"/>
          <w:bCs/>
          <w:sz w:val="24"/>
          <w:szCs w:val="24"/>
        </w:rPr>
        <w:t xml:space="preserve">both </w:t>
      </w:r>
      <w:r w:rsidR="00487DE0" w:rsidRPr="00154B0C">
        <w:rPr>
          <w:rFonts w:ascii="Times New Roman" w:hAnsi="Times New Roman"/>
          <w:bCs/>
          <w:sz w:val="24"/>
          <w:szCs w:val="24"/>
        </w:rPr>
        <w:t xml:space="preserve">the </w:t>
      </w:r>
      <w:r w:rsidR="00443112" w:rsidRPr="00154B0C">
        <w:rPr>
          <w:rFonts w:ascii="Times New Roman" w:hAnsi="Times New Roman"/>
          <w:bCs/>
          <w:sz w:val="24"/>
          <w:szCs w:val="24"/>
        </w:rPr>
        <w:t xml:space="preserve">Assistant Director and Bureau Chief </w:t>
      </w:r>
      <w:r w:rsidR="00487DE0" w:rsidRPr="00154B0C">
        <w:rPr>
          <w:rFonts w:ascii="Times New Roman" w:hAnsi="Times New Roman"/>
          <w:bCs/>
          <w:sz w:val="24"/>
          <w:szCs w:val="24"/>
        </w:rPr>
        <w:t xml:space="preserve">of </w:t>
      </w:r>
      <w:r w:rsidR="00443112" w:rsidRPr="00154B0C">
        <w:rPr>
          <w:rFonts w:ascii="Times New Roman" w:hAnsi="Times New Roman"/>
          <w:bCs/>
          <w:sz w:val="24"/>
          <w:szCs w:val="24"/>
        </w:rPr>
        <w:t xml:space="preserve">the </w:t>
      </w:r>
      <w:r w:rsidRPr="00154B0C">
        <w:rPr>
          <w:rFonts w:ascii="Times New Roman" w:hAnsi="Times New Roman"/>
          <w:bCs/>
          <w:sz w:val="24"/>
          <w:szCs w:val="24"/>
        </w:rPr>
        <w:t xml:space="preserve">Bureau of Inspection and Review by email to request </w:t>
      </w:r>
      <w:r w:rsidR="00487DE0" w:rsidRPr="00154B0C">
        <w:rPr>
          <w:rFonts w:ascii="Times New Roman" w:hAnsi="Times New Roman"/>
          <w:bCs/>
          <w:sz w:val="24"/>
          <w:szCs w:val="24"/>
        </w:rPr>
        <w:t>changes to the model RAO language</w:t>
      </w:r>
      <w:r w:rsidRPr="00154B0C">
        <w:rPr>
          <w:rFonts w:ascii="Times New Roman" w:hAnsi="Times New Roman"/>
          <w:bCs/>
          <w:sz w:val="24"/>
          <w:szCs w:val="24"/>
        </w:rPr>
        <w:t>.</w:t>
      </w:r>
    </w:p>
    <w:p w:rsidR="003B64E2" w:rsidRPr="00154B0C" w:rsidRDefault="00AE27BC" w:rsidP="00AE27BC">
      <w:pPr>
        <w:numPr>
          <w:ilvl w:val="0"/>
          <w:numId w:val="3"/>
        </w:numPr>
        <w:spacing w:line="240" w:lineRule="auto"/>
        <w:rPr>
          <w:rFonts w:ascii="Times New Roman" w:hAnsi="Times New Roman"/>
          <w:bCs/>
          <w:sz w:val="24"/>
          <w:szCs w:val="24"/>
        </w:rPr>
      </w:pPr>
      <w:r w:rsidRPr="00154B0C">
        <w:rPr>
          <w:rFonts w:ascii="Times New Roman" w:hAnsi="Times New Roman"/>
          <w:bCs/>
          <w:sz w:val="24"/>
          <w:szCs w:val="24"/>
        </w:rPr>
        <w:t xml:space="preserve">Include an explanation of why the </w:t>
      </w:r>
      <w:r w:rsidR="00487DE0" w:rsidRPr="00154B0C">
        <w:rPr>
          <w:rFonts w:ascii="Times New Roman" w:hAnsi="Times New Roman"/>
          <w:bCs/>
          <w:sz w:val="24"/>
          <w:szCs w:val="24"/>
        </w:rPr>
        <w:t>change</w:t>
      </w:r>
      <w:r w:rsidRPr="00154B0C">
        <w:rPr>
          <w:rFonts w:ascii="Times New Roman" w:hAnsi="Times New Roman"/>
          <w:bCs/>
          <w:sz w:val="24"/>
          <w:szCs w:val="24"/>
        </w:rPr>
        <w:t>(s) is necessary in the email.  Prepare the proposed language and attach it to the email.</w:t>
      </w:r>
    </w:p>
    <w:p w:rsidR="003B64E2" w:rsidRPr="00154B0C" w:rsidRDefault="00AE27BC" w:rsidP="00AE27BC">
      <w:pPr>
        <w:numPr>
          <w:ilvl w:val="0"/>
          <w:numId w:val="3"/>
        </w:numPr>
        <w:spacing w:line="240" w:lineRule="auto"/>
        <w:rPr>
          <w:rFonts w:ascii="Times New Roman" w:hAnsi="Times New Roman"/>
          <w:bCs/>
          <w:sz w:val="24"/>
          <w:szCs w:val="24"/>
        </w:rPr>
      </w:pPr>
      <w:r w:rsidRPr="00154B0C">
        <w:rPr>
          <w:rFonts w:ascii="Times New Roman" w:hAnsi="Times New Roman"/>
          <w:bCs/>
          <w:sz w:val="24"/>
          <w:szCs w:val="24"/>
        </w:rPr>
        <w:t xml:space="preserve">The Department will provide its acceptance, rejection or suggested modification of the proposed </w:t>
      </w:r>
      <w:r w:rsidR="00487DE0" w:rsidRPr="00154B0C">
        <w:rPr>
          <w:rFonts w:ascii="Times New Roman" w:hAnsi="Times New Roman"/>
          <w:bCs/>
          <w:sz w:val="24"/>
          <w:szCs w:val="24"/>
        </w:rPr>
        <w:t>change</w:t>
      </w:r>
      <w:r w:rsidRPr="00154B0C">
        <w:rPr>
          <w:rFonts w:ascii="Times New Roman" w:hAnsi="Times New Roman"/>
          <w:bCs/>
          <w:sz w:val="24"/>
          <w:szCs w:val="24"/>
        </w:rPr>
        <w:t>(s) via email.</w:t>
      </w:r>
    </w:p>
    <w:p w:rsidR="00777AE3" w:rsidRPr="00154B0C" w:rsidRDefault="00AE27BC" w:rsidP="008A22BB">
      <w:pPr>
        <w:numPr>
          <w:ilvl w:val="0"/>
          <w:numId w:val="3"/>
        </w:numPr>
        <w:spacing w:line="240" w:lineRule="auto"/>
        <w:rPr>
          <w:rFonts w:ascii="Times New Roman" w:hAnsi="Times New Roman"/>
          <w:bCs/>
          <w:sz w:val="24"/>
          <w:szCs w:val="24"/>
        </w:rPr>
      </w:pPr>
      <w:r w:rsidRPr="00154B0C">
        <w:rPr>
          <w:rFonts w:ascii="Times New Roman" w:hAnsi="Times New Roman"/>
          <w:bCs/>
          <w:sz w:val="24"/>
          <w:szCs w:val="24"/>
        </w:rPr>
        <w:t xml:space="preserve">After the Department accepts the </w:t>
      </w:r>
      <w:r w:rsidR="00487DE0" w:rsidRPr="00154B0C">
        <w:rPr>
          <w:rFonts w:ascii="Times New Roman" w:hAnsi="Times New Roman"/>
          <w:bCs/>
          <w:sz w:val="24"/>
          <w:szCs w:val="24"/>
        </w:rPr>
        <w:t>change</w:t>
      </w:r>
      <w:r w:rsidRPr="00154B0C">
        <w:rPr>
          <w:rFonts w:ascii="Times New Roman" w:hAnsi="Times New Roman"/>
          <w:bCs/>
          <w:sz w:val="24"/>
          <w:szCs w:val="24"/>
        </w:rPr>
        <w:t>(s)</w:t>
      </w:r>
      <w:r w:rsidR="0070317C" w:rsidRPr="00154B0C">
        <w:rPr>
          <w:rFonts w:ascii="Times New Roman" w:hAnsi="Times New Roman"/>
          <w:bCs/>
          <w:sz w:val="24"/>
          <w:szCs w:val="24"/>
        </w:rPr>
        <w:t>,</w:t>
      </w:r>
      <w:r w:rsidRPr="00154B0C">
        <w:rPr>
          <w:rFonts w:ascii="Times New Roman" w:hAnsi="Times New Roman"/>
          <w:bCs/>
          <w:sz w:val="24"/>
          <w:szCs w:val="24"/>
        </w:rPr>
        <w:t xml:space="preserve"> it is strongly recommended that the LSRP include a description of the </w:t>
      </w:r>
      <w:r w:rsidR="00487DE0" w:rsidRPr="00154B0C">
        <w:rPr>
          <w:rFonts w:ascii="Times New Roman" w:hAnsi="Times New Roman"/>
          <w:bCs/>
          <w:sz w:val="24"/>
          <w:szCs w:val="24"/>
        </w:rPr>
        <w:t xml:space="preserve">change </w:t>
      </w:r>
      <w:r w:rsidRPr="00154B0C">
        <w:rPr>
          <w:rFonts w:ascii="Times New Roman" w:hAnsi="Times New Roman"/>
          <w:bCs/>
          <w:sz w:val="24"/>
          <w:szCs w:val="24"/>
        </w:rPr>
        <w:t xml:space="preserve">and document the Department’s approval in the </w:t>
      </w:r>
      <w:r w:rsidR="0057712E" w:rsidRPr="00154B0C">
        <w:rPr>
          <w:rFonts w:ascii="Times New Roman" w:hAnsi="Times New Roman"/>
          <w:bCs/>
          <w:sz w:val="24"/>
          <w:szCs w:val="24"/>
        </w:rPr>
        <w:t xml:space="preserve">case record such as in </w:t>
      </w:r>
      <w:r w:rsidRPr="00154B0C">
        <w:rPr>
          <w:rFonts w:ascii="Times New Roman" w:hAnsi="Times New Roman"/>
          <w:bCs/>
          <w:sz w:val="24"/>
          <w:szCs w:val="24"/>
        </w:rPr>
        <w:t>appropriate sections of the Remedial Action Report (RAR) and Case Inventory Document (CID).</w:t>
      </w:r>
    </w:p>
    <w:p w:rsidR="0054668E" w:rsidRPr="00154B0C" w:rsidRDefault="0054668E" w:rsidP="0054668E">
      <w:pPr>
        <w:spacing w:line="240" w:lineRule="auto"/>
        <w:rPr>
          <w:rFonts w:ascii="Times New Roman" w:hAnsi="Times New Roman"/>
          <w:bCs/>
          <w:sz w:val="24"/>
          <w:szCs w:val="24"/>
        </w:rPr>
      </w:pPr>
    </w:p>
    <w:sectPr w:rsidR="0054668E" w:rsidRPr="00154B0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A04" w:rsidRDefault="008E1A04" w:rsidP="002E45A1">
      <w:pPr>
        <w:spacing w:after="0" w:line="240" w:lineRule="auto"/>
      </w:pPr>
      <w:r>
        <w:separator/>
      </w:r>
    </w:p>
  </w:endnote>
  <w:endnote w:type="continuationSeparator" w:id="0">
    <w:p w:rsidR="008E1A04" w:rsidRDefault="008E1A04" w:rsidP="002E4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D11" w:rsidRPr="002E45A1" w:rsidRDefault="00D44D11">
    <w:pPr>
      <w:pStyle w:val="Footer"/>
      <w:jc w:val="center"/>
      <w:rPr>
        <w:rFonts w:ascii="Times New Roman" w:hAnsi="Times New Roman"/>
        <w:sz w:val="24"/>
        <w:szCs w:val="24"/>
      </w:rPr>
    </w:pPr>
    <w:r w:rsidRPr="002E45A1">
      <w:rPr>
        <w:rFonts w:ascii="Times New Roman" w:hAnsi="Times New Roman"/>
        <w:sz w:val="24"/>
        <w:szCs w:val="24"/>
      </w:rPr>
      <w:t xml:space="preserve">Page </w:t>
    </w:r>
    <w:r w:rsidRPr="002E45A1">
      <w:rPr>
        <w:rFonts w:ascii="Times New Roman" w:hAnsi="Times New Roman"/>
        <w:bCs/>
        <w:sz w:val="24"/>
        <w:szCs w:val="24"/>
      </w:rPr>
      <w:fldChar w:fldCharType="begin"/>
    </w:r>
    <w:r w:rsidRPr="002E45A1">
      <w:rPr>
        <w:rFonts w:ascii="Times New Roman" w:hAnsi="Times New Roman"/>
        <w:bCs/>
        <w:sz w:val="24"/>
        <w:szCs w:val="24"/>
      </w:rPr>
      <w:instrText xml:space="preserve"> PAGE </w:instrText>
    </w:r>
    <w:r w:rsidRPr="002E45A1">
      <w:rPr>
        <w:rFonts w:ascii="Times New Roman" w:hAnsi="Times New Roman"/>
        <w:bCs/>
        <w:sz w:val="24"/>
        <w:szCs w:val="24"/>
      </w:rPr>
      <w:fldChar w:fldCharType="separate"/>
    </w:r>
    <w:r w:rsidR="002F2AAA">
      <w:rPr>
        <w:rFonts w:ascii="Times New Roman" w:hAnsi="Times New Roman"/>
        <w:bCs/>
        <w:noProof/>
        <w:sz w:val="24"/>
        <w:szCs w:val="24"/>
      </w:rPr>
      <w:t>1</w:t>
    </w:r>
    <w:r w:rsidRPr="002E45A1">
      <w:rPr>
        <w:rFonts w:ascii="Times New Roman" w:hAnsi="Times New Roman"/>
        <w:bCs/>
        <w:sz w:val="24"/>
        <w:szCs w:val="24"/>
      </w:rPr>
      <w:fldChar w:fldCharType="end"/>
    </w:r>
    <w:r w:rsidRPr="002E45A1">
      <w:rPr>
        <w:rFonts w:ascii="Times New Roman" w:hAnsi="Times New Roman"/>
        <w:sz w:val="24"/>
        <w:szCs w:val="24"/>
      </w:rPr>
      <w:t xml:space="preserve"> of </w:t>
    </w:r>
    <w:r w:rsidRPr="002E45A1">
      <w:rPr>
        <w:rFonts w:ascii="Times New Roman" w:hAnsi="Times New Roman"/>
        <w:bCs/>
        <w:sz w:val="24"/>
        <w:szCs w:val="24"/>
      </w:rPr>
      <w:fldChar w:fldCharType="begin"/>
    </w:r>
    <w:r w:rsidRPr="002E45A1">
      <w:rPr>
        <w:rFonts w:ascii="Times New Roman" w:hAnsi="Times New Roman"/>
        <w:bCs/>
        <w:sz w:val="24"/>
        <w:szCs w:val="24"/>
      </w:rPr>
      <w:instrText xml:space="preserve"> NUMPAGES  </w:instrText>
    </w:r>
    <w:r w:rsidRPr="002E45A1">
      <w:rPr>
        <w:rFonts w:ascii="Times New Roman" w:hAnsi="Times New Roman"/>
        <w:bCs/>
        <w:sz w:val="24"/>
        <w:szCs w:val="24"/>
      </w:rPr>
      <w:fldChar w:fldCharType="separate"/>
    </w:r>
    <w:r w:rsidR="002F2AAA">
      <w:rPr>
        <w:rFonts w:ascii="Times New Roman" w:hAnsi="Times New Roman"/>
        <w:bCs/>
        <w:noProof/>
        <w:sz w:val="24"/>
        <w:szCs w:val="24"/>
      </w:rPr>
      <w:t>5</w:t>
    </w:r>
    <w:r w:rsidRPr="002E45A1">
      <w:rPr>
        <w:rFonts w:ascii="Times New Roman" w:hAnsi="Times New Roman"/>
        <w:bCs/>
        <w:sz w:val="24"/>
        <w:szCs w:val="24"/>
      </w:rPr>
      <w:fldChar w:fldCharType="end"/>
    </w:r>
  </w:p>
  <w:p w:rsidR="00D44D11" w:rsidRDefault="00D44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A04" w:rsidRDefault="008E1A04" w:rsidP="002E45A1">
      <w:pPr>
        <w:spacing w:after="0" w:line="240" w:lineRule="auto"/>
      </w:pPr>
      <w:r>
        <w:separator/>
      </w:r>
    </w:p>
  </w:footnote>
  <w:footnote w:type="continuationSeparator" w:id="0">
    <w:p w:rsidR="008E1A04" w:rsidRDefault="008E1A04" w:rsidP="002E45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81E3A"/>
    <w:multiLevelType w:val="hybridMultilevel"/>
    <w:tmpl w:val="98961AA8"/>
    <w:lvl w:ilvl="0" w:tplc="E3F0F8CE">
      <w:start w:val="1"/>
      <w:numFmt w:val="bullet"/>
      <w:lvlText w:val="•"/>
      <w:lvlJc w:val="left"/>
      <w:pPr>
        <w:tabs>
          <w:tab w:val="num" w:pos="720"/>
        </w:tabs>
        <w:ind w:left="720" w:hanging="360"/>
      </w:pPr>
      <w:rPr>
        <w:rFonts w:ascii="Times New Roman" w:hAnsi="Times New Roman" w:hint="default"/>
      </w:rPr>
    </w:lvl>
    <w:lvl w:ilvl="1" w:tplc="A5CCF8A6">
      <w:start w:val="1943"/>
      <w:numFmt w:val="bullet"/>
      <w:lvlText w:val="–"/>
      <w:lvlJc w:val="left"/>
      <w:pPr>
        <w:tabs>
          <w:tab w:val="num" w:pos="1440"/>
        </w:tabs>
        <w:ind w:left="1440" w:hanging="360"/>
      </w:pPr>
      <w:rPr>
        <w:rFonts w:ascii="Tahoma" w:hAnsi="Tahoma" w:hint="default"/>
      </w:rPr>
    </w:lvl>
    <w:lvl w:ilvl="2" w:tplc="9140CB76" w:tentative="1">
      <w:start w:val="1"/>
      <w:numFmt w:val="bullet"/>
      <w:lvlText w:val="•"/>
      <w:lvlJc w:val="left"/>
      <w:pPr>
        <w:tabs>
          <w:tab w:val="num" w:pos="2160"/>
        </w:tabs>
        <w:ind w:left="2160" w:hanging="360"/>
      </w:pPr>
      <w:rPr>
        <w:rFonts w:ascii="Times New Roman" w:hAnsi="Times New Roman" w:hint="default"/>
      </w:rPr>
    </w:lvl>
    <w:lvl w:ilvl="3" w:tplc="E6BEA2F2" w:tentative="1">
      <w:start w:val="1"/>
      <w:numFmt w:val="bullet"/>
      <w:lvlText w:val="•"/>
      <w:lvlJc w:val="left"/>
      <w:pPr>
        <w:tabs>
          <w:tab w:val="num" w:pos="2880"/>
        </w:tabs>
        <w:ind w:left="2880" w:hanging="360"/>
      </w:pPr>
      <w:rPr>
        <w:rFonts w:ascii="Times New Roman" w:hAnsi="Times New Roman" w:hint="default"/>
      </w:rPr>
    </w:lvl>
    <w:lvl w:ilvl="4" w:tplc="BCC0C35E" w:tentative="1">
      <w:start w:val="1"/>
      <w:numFmt w:val="bullet"/>
      <w:lvlText w:val="•"/>
      <w:lvlJc w:val="left"/>
      <w:pPr>
        <w:tabs>
          <w:tab w:val="num" w:pos="3600"/>
        </w:tabs>
        <w:ind w:left="3600" w:hanging="360"/>
      </w:pPr>
      <w:rPr>
        <w:rFonts w:ascii="Times New Roman" w:hAnsi="Times New Roman" w:hint="default"/>
      </w:rPr>
    </w:lvl>
    <w:lvl w:ilvl="5" w:tplc="679C2560" w:tentative="1">
      <w:start w:val="1"/>
      <w:numFmt w:val="bullet"/>
      <w:lvlText w:val="•"/>
      <w:lvlJc w:val="left"/>
      <w:pPr>
        <w:tabs>
          <w:tab w:val="num" w:pos="4320"/>
        </w:tabs>
        <w:ind w:left="4320" w:hanging="360"/>
      </w:pPr>
      <w:rPr>
        <w:rFonts w:ascii="Times New Roman" w:hAnsi="Times New Roman" w:hint="default"/>
      </w:rPr>
    </w:lvl>
    <w:lvl w:ilvl="6" w:tplc="4B685054" w:tentative="1">
      <w:start w:val="1"/>
      <w:numFmt w:val="bullet"/>
      <w:lvlText w:val="•"/>
      <w:lvlJc w:val="left"/>
      <w:pPr>
        <w:tabs>
          <w:tab w:val="num" w:pos="5040"/>
        </w:tabs>
        <w:ind w:left="5040" w:hanging="360"/>
      </w:pPr>
      <w:rPr>
        <w:rFonts w:ascii="Times New Roman" w:hAnsi="Times New Roman" w:hint="default"/>
      </w:rPr>
    </w:lvl>
    <w:lvl w:ilvl="7" w:tplc="303A692C" w:tentative="1">
      <w:start w:val="1"/>
      <w:numFmt w:val="bullet"/>
      <w:lvlText w:val="•"/>
      <w:lvlJc w:val="left"/>
      <w:pPr>
        <w:tabs>
          <w:tab w:val="num" w:pos="5760"/>
        </w:tabs>
        <w:ind w:left="5760" w:hanging="360"/>
      </w:pPr>
      <w:rPr>
        <w:rFonts w:ascii="Times New Roman" w:hAnsi="Times New Roman" w:hint="default"/>
      </w:rPr>
    </w:lvl>
    <w:lvl w:ilvl="8" w:tplc="2194872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3B93880"/>
    <w:multiLevelType w:val="hybridMultilevel"/>
    <w:tmpl w:val="5BD69A60"/>
    <w:lvl w:ilvl="0" w:tplc="50901E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EB0558"/>
    <w:multiLevelType w:val="hybridMultilevel"/>
    <w:tmpl w:val="D56895A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77F4AB1"/>
    <w:multiLevelType w:val="hybridMultilevel"/>
    <w:tmpl w:val="E76CE2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AE6CBB"/>
    <w:multiLevelType w:val="hybridMultilevel"/>
    <w:tmpl w:val="FF5E7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4"/>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5C0"/>
    <w:rsid w:val="000015C9"/>
    <w:rsid w:val="00010333"/>
    <w:rsid w:val="00017A70"/>
    <w:rsid w:val="00062582"/>
    <w:rsid w:val="00067A75"/>
    <w:rsid w:val="00077361"/>
    <w:rsid w:val="000777A8"/>
    <w:rsid w:val="0009341B"/>
    <w:rsid w:val="000A3BE2"/>
    <w:rsid w:val="000A5A5C"/>
    <w:rsid w:val="000B0DAF"/>
    <w:rsid w:val="000B70BC"/>
    <w:rsid w:val="000E2CCB"/>
    <w:rsid w:val="000E35CC"/>
    <w:rsid w:val="000F5EE7"/>
    <w:rsid w:val="00124467"/>
    <w:rsid w:val="001318BF"/>
    <w:rsid w:val="00137866"/>
    <w:rsid w:val="00154B0C"/>
    <w:rsid w:val="0018045E"/>
    <w:rsid w:val="001911F5"/>
    <w:rsid w:val="001A1706"/>
    <w:rsid w:val="001C7565"/>
    <w:rsid w:val="001D2E7E"/>
    <w:rsid w:val="001D7E23"/>
    <w:rsid w:val="00201B73"/>
    <w:rsid w:val="00250FFF"/>
    <w:rsid w:val="00253184"/>
    <w:rsid w:val="002545A6"/>
    <w:rsid w:val="00265747"/>
    <w:rsid w:val="002667E2"/>
    <w:rsid w:val="002A142D"/>
    <w:rsid w:val="002A2DD2"/>
    <w:rsid w:val="002C6167"/>
    <w:rsid w:val="002E45A1"/>
    <w:rsid w:val="002F2AAA"/>
    <w:rsid w:val="00300BF3"/>
    <w:rsid w:val="00346175"/>
    <w:rsid w:val="0034641B"/>
    <w:rsid w:val="00390A05"/>
    <w:rsid w:val="003A556F"/>
    <w:rsid w:val="003B64E2"/>
    <w:rsid w:val="003B7F2F"/>
    <w:rsid w:val="003C1524"/>
    <w:rsid w:val="003C2B93"/>
    <w:rsid w:val="003E679B"/>
    <w:rsid w:val="00425939"/>
    <w:rsid w:val="004260D0"/>
    <w:rsid w:val="0043203B"/>
    <w:rsid w:val="00434477"/>
    <w:rsid w:val="00440386"/>
    <w:rsid w:val="00443112"/>
    <w:rsid w:val="00444416"/>
    <w:rsid w:val="00451392"/>
    <w:rsid w:val="00476847"/>
    <w:rsid w:val="0048261C"/>
    <w:rsid w:val="00487DE0"/>
    <w:rsid w:val="0049555B"/>
    <w:rsid w:val="004A55A4"/>
    <w:rsid w:val="004A59E1"/>
    <w:rsid w:val="004C73E6"/>
    <w:rsid w:val="004D0FEE"/>
    <w:rsid w:val="004D5E9D"/>
    <w:rsid w:val="005209EF"/>
    <w:rsid w:val="005218A6"/>
    <w:rsid w:val="00534CF6"/>
    <w:rsid w:val="00542433"/>
    <w:rsid w:val="0054668E"/>
    <w:rsid w:val="00563615"/>
    <w:rsid w:val="0056663F"/>
    <w:rsid w:val="0057712E"/>
    <w:rsid w:val="005773B5"/>
    <w:rsid w:val="005818A4"/>
    <w:rsid w:val="005836BD"/>
    <w:rsid w:val="00595CF8"/>
    <w:rsid w:val="005A55C0"/>
    <w:rsid w:val="005B13DB"/>
    <w:rsid w:val="005C1C19"/>
    <w:rsid w:val="005C3D27"/>
    <w:rsid w:val="00602D92"/>
    <w:rsid w:val="006136F5"/>
    <w:rsid w:val="00623377"/>
    <w:rsid w:val="0062376E"/>
    <w:rsid w:val="00636B20"/>
    <w:rsid w:val="00641082"/>
    <w:rsid w:val="00652117"/>
    <w:rsid w:val="00670A1F"/>
    <w:rsid w:val="006C1AFA"/>
    <w:rsid w:val="006C312C"/>
    <w:rsid w:val="0070317C"/>
    <w:rsid w:val="007120FA"/>
    <w:rsid w:val="00716A73"/>
    <w:rsid w:val="0072307E"/>
    <w:rsid w:val="007242F5"/>
    <w:rsid w:val="00724DE5"/>
    <w:rsid w:val="00737608"/>
    <w:rsid w:val="00766F7C"/>
    <w:rsid w:val="00774422"/>
    <w:rsid w:val="00777AE3"/>
    <w:rsid w:val="007B2185"/>
    <w:rsid w:val="007C41EE"/>
    <w:rsid w:val="007C7F30"/>
    <w:rsid w:val="007E54AA"/>
    <w:rsid w:val="007F0E9C"/>
    <w:rsid w:val="00802D13"/>
    <w:rsid w:val="00816188"/>
    <w:rsid w:val="00817B3A"/>
    <w:rsid w:val="008428C3"/>
    <w:rsid w:val="0085115D"/>
    <w:rsid w:val="008553F0"/>
    <w:rsid w:val="008624A3"/>
    <w:rsid w:val="00871746"/>
    <w:rsid w:val="0087440A"/>
    <w:rsid w:val="008A22BB"/>
    <w:rsid w:val="008D0193"/>
    <w:rsid w:val="008D5510"/>
    <w:rsid w:val="008E1A04"/>
    <w:rsid w:val="008F3863"/>
    <w:rsid w:val="008F7037"/>
    <w:rsid w:val="00913529"/>
    <w:rsid w:val="00923868"/>
    <w:rsid w:val="00931C1F"/>
    <w:rsid w:val="0097733B"/>
    <w:rsid w:val="00983747"/>
    <w:rsid w:val="009861D0"/>
    <w:rsid w:val="0099158F"/>
    <w:rsid w:val="009963C6"/>
    <w:rsid w:val="009A18D6"/>
    <w:rsid w:val="009A3AFC"/>
    <w:rsid w:val="009B1487"/>
    <w:rsid w:val="009B29C6"/>
    <w:rsid w:val="009B30A6"/>
    <w:rsid w:val="009E161C"/>
    <w:rsid w:val="009E2D63"/>
    <w:rsid w:val="009E74B5"/>
    <w:rsid w:val="009F0A52"/>
    <w:rsid w:val="00A01A48"/>
    <w:rsid w:val="00A34C03"/>
    <w:rsid w:val="00A468CA"/>
    <w:rsid w:val="00A50635"/>
    <w:rsid w:val="00A70F5A"/>
    <w:rsid w:val="00A91BE4"/>
    <w:rsid w:val="00AA1246"/>
    <w:rsid w:val="00AB0AC4"/>
    <w:rsid w:val="00AB69E3"/>
    <w:rsid w:val="00AC1FA8"/>
    <w:rsid w:val="00AD1F42"/>
    <w:rsid w:val="00AE27BC"/>
    <w:rsid w:val="00AF2DC3"/>
    <w:rsid w:val="00AF4BB7"/>
    <w:rsid w:val="00B04E73"/>
    <w:rsid w:val="00B125AF"/>
    <w:rsid w:val="00B20F86"/>
    <w:rsid w:val="00B24225"/>
    <w:rsid w:val="00B30C54"/>
    <w:rsid w:val="00B33F59"/>
    <w:rsid w:val="00B41A74"/>
    <w:rsid w:val="00B473A7"/>
    <w:rsid w:val="00BB0063"/>
    <w:rsid w:val="00BB2DA2"/>
    <w:rsid w:val="00BE10EA"/>
    <w:rsid w:val="00BF2971"/>
    <w:rsid w:val="00BF6955"/>
    <w:rsid w:val="00C04BCB"/>
    <w:rsid w:val="00C123DE"/>
    <w:rsid w:val="00C21DFF"/>
    <w:rsid w:val="00C2339E"/>
    <w:rsid w:val="00C46AF9"/>
    <w:rsid w:val="00C73D7A"/>
    <w:rsid w:val="00C81C84"/>
    <w:rsid w:val="00C9550A"/>
    <w:rsid w:val="00CA0F07"/>
    <w:rsid w:val="00CA163D"/>
    <w:rsid w:val="00CA55BA"/>
    <w:rsid w:val="00CA6B45"/>
    <w:rsid w:val="00CB21F2"/>
    <w:rsid w:val="00CF2660"/>
    <w:rsid w:val="00D1705F"/>
    <w:rsid w:val="00D3037E"/>
    <w:rsid w:val="00D3610C"/>
    <w:rsid w:val="00D44D11"/>
    <w:rsid w:val="00D709B0"/>
    <w:rsid w:val="00D72FD3"/>
    <w:rsid w:val="00DA7275"/>
    <w:rsid w:val="00DD5BF4"/>
    <w:rsid w:val="00DF061E"/>
    <w:rsid w:val="00DF2499"/>
    <w:rsid w:val="00DF30DC"/>
    <w:rsid w:val="00E030DB"/>
    <w:rsid w:val="00E07413"/>
    <w:rsid w:val="00E1574C"/>
    <w:rsid w:val="00E171D2"/>
    <w:rsid w:val="00E2484A"/>
    <w:rsid w:val="00E33EB1"/>
    <w:rsid w:val="00E3750D"/>
    <w:rsid w:val="00E610D8"/>
    <w:rsid w:val="00E84F12"/>
    <w:rsid w:val="00E861E9"/>
    <w:rsid w:val="00EC060D"/>
    <w:rsid w:val="00EF5D36"/>
    <w:rsid w:val="00F123D3"/>
    <w:rsid w:val="00F169F5"/>
    <w:rsid w:val="00F266D7"/>
    <w:rsid w:val="00F26E7E"/>
    <w:rsid w:val="00F42C9D"/>
    <w:rsid w:val="00F64D67"/>
    <w:rsid w:val="00F671E1"/>
    <w:rsid w:val="00F95B8E"/>
    <w:rsid w:val="00FA18B3"/>
    <w:rsid w:val="00FB2C60"/>
    <w:rsid w:val="00FC3F34"/>
    <w:rsid w:val="00FC5905"/>
    <w:rsid w:val="00FE6264"/>
    <w:rsid w:val="00FF25A7"/>
    <w:rsid w:val="00FF61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33069"/>
  <w15:chartTrackingRefBased/>
  <w15:docId w15:val="{40134BDA-C4C5-4867-A6B2-31269ABEB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F2D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FEE"/>
    <w:pPr>
      <w:ind w:left="720"/>
      <w:contextualSpacing/>
    </w:pPr>
  </w:style>
  <w:style w:type="character" w:styleId="Hyperlink">
    <w:name w:val="Hyperlink"/>
    <w:uiPriority w:val="99"/>
    <w:unhideWhenUsed/>
    <w:rsid w:val="004D0FEE"/>
    <w:rPr>
      <w:color w:val="0000FF"/>
      <w:u w:val="single"/>
    </w:rPr>
  </w:style>
  <w:style w:type="paragraph" w:styleId="PlainText">
    <w:name w:val="Plain Text"/>
    <w:basedOn w:val="Normal"/>
    <w:link w:val="PlainTextChar"/>
    <w:uiPriority w:val="99"/>
    <w:semiHidden/>
    <w:unhideWhenUsed/>
    <w:rsid w:val="00871746"/>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871746"/>
    <w:rPr>
      <w:rFonts w:ascii="Consolas" w:hAnsi="Consolas" w:cs="Consolas"/>
      <w:sz w:val="21"/>
      <w:szCs w:val="21"/>
    </w:rPr>
  </w:style>
  <w:style w:type="character" w:styleId="CommentReference">
    <w:name w:val="annotation reference"/>
    <w:uiPriority w:val="99"/>
    <w:semiHidden/>
    <w:unhideWhenUsed/>
    <w:rsid w:val="005209EF"/>
    <w:rPr>
      <w:sz w:val="16"/>
      <w:szCs w:val="16"/>
    </w:rPr>
  </w:style>
  <w:style w:type="paragraph" w:styleId="CommentText">
    <w:name w:val="annotation text"/>
    <w:basedOn w:val="Normal"/>
    <w:link w:val="CommentTextChar"/>
    <w:uiPriority w:val="99"/>
    <w:semiHidden/>
    <w:unhideWhenUsed/>
    <w:rsid w:val="005209EF"/>
    <w:pPr>
      <w:spacing w:line="240" w:lineRule="auto"/>
    </w:pPr>
    <w:rPr>
      <w:sz w:val="20"/>
      <w:szCs w:val="20"/>
    </w:rPr>
  </w:style>
  <w:style w:type="character" w:customStyle="1" w:styleId="CommentTextChar">
    <w:name w:val="Comment Text Char"/>
    <w:link w:val="CommentText"/>
    <w:uiPriority w:val="99"/>
    <w:semiHidden/>
    <w:rsid w:val="005209EF"/>
    <w:rPr>
      <w:sz w:val="20"/>
      <w:szCs w:val="20"/>
    </w:rPr>
  </w:style>
  <w:style w:type="paragraph" w:styleId="CommentSubject">
    <w:name w:val="annotation subject"/>
    <w:basedOn w:val="CommentText"/>
    <w:next w:val="CommentText"/>
    <w:link w:val="CommentSubjectChar"/>
    <w:uiPriority w:val="99"/>
    <w:semiHidden/>
    <w:unhideWhenUsed/>
    <w:rsid w:val="005209EF"/>
    <w:rPr>
      <w:b/>
      <w:bCs/>
    </w:rPr>
  </w:style>
  <w:style w:type="character" w:customStyle="1" w:styleId="CommentSubjectChar">
    <w:name w:val="Comment Subject Char"/>
    <w:link w:val="CommentSubject"/>
    <w:uiPriority w:val="99"/>
    <w:semiHidden/>
    <w:rsid w:val="005209EF"/>
    <w:rPr>
      <w:b/>
      <w:bCs/>
      <w:sz w:val="20"/>
      <w:szCs w:val="20"/>
    </w:rPr>
  </w:style>
  <w:style w:type="paragraph" w:styleId="BalloonText">
    <w:name w:val="Balloon Text"/>
    <w:basedOn w:val="Normal"/>
    <w:link w:val="BalloonTextChar"/>
    <w:uiPriority w:val="99"/>
    <w:semiHidden/>
    <w:unhideWhenUsed/>
    <w:rsid w:val="005209E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209EF"/>
    <w:rPr>
      <w:rFonts w:ascii="Tahoma" w:hAnsi="Tahoma" w:cs="Tahoma"/>
      <w:sz w:val="16"/>
      <w:szCs w:val="16"/>
    </w:rPr>
  </w:style>
  <w:style w:type="paragraph" w:styleId="Revision">
    <w:name w:val="Revision"/>
    <w:hidden/>
    <w:uiPriority w:val="99"/>
    <w:semiHidden/>
    <w:rsid w:val="00983747"/>
    <w:rPr>
      <w:sz w:val="22"/>
      <w:szCs w:val="22"/>
    </w:rPr>
  </w:style>
  <w:style w:type="paragraph" w:styleId="Header">
    <w:name w:val="header"/>
    <w:basedOn w:val="Normal"/>
    <w:link w:val="HeaderChar"/>
    <w:uiPriority w:val="99"/>
    <w:unhideWhenUsed/>
    <w:rsid w:val="002E45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5A1"/>
  </w:style>
  <w:style w:type="paragraph" w:styleId="Footer">
    <w:name w:val="footer"/>
    <w:basedOn w:val="Normal"/>
    <w:link w:val="FooterChar"/>
    <w:uiPriority w:val="99"/>
    <w:unhideWhenUsed/>
    <w:rsid w:val="002E45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5A1"/>
  </w:style>
  <w:style w:type="paragraph" w:customStyle="1" w:styleId="Default">
    <w:name w:val="Default"/>
    <w:rsid w:val="001D7E23"/>
    <w:pPr>
      <w:autoSpaceDE w:val="0"/>
      <w:autoSpaceDN w:val="0"/>
      <w:adjustRightInd w:val="0"/>
    </w:pPr>
    <w:rPr>
      <w:rFonts w:ascii="Times New Roman" w:eastAsia="Times New Roman" w:hAnsi="Times New Roman"/>
      <w:color w:val="000000"/>
      <w:sz w:val="24"/>
      <w:szCs w:val="24"/>
    </w:rPr>
  </w:style>
  <w:style w:type="character" w:styleId="FollowedHyperlink">
    <w:name w:val="FollowedHyperlink"/>
    <w:basedOn w:val="DefaultParagraphFont"/>
    <w:uiPriority w:val="99"/>
    <w:semiHidden/>
    <w:unhideWhenUsed/>
    <w:rsid w:val="003C152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275152">
      <w:bodyDiv w:val="1"/>
      <w:marLeft w:val="0"/>
      <w:marRight w:val="0"/>
      <w:marTop w:val="0"/>
      <w:marBottom w:val="0"/>
      <w:divBdr>
        <w:top w:val="none" w:sz="0" w:space="0" w:color="auto"/>
        <w:left w:val="none" w:sz="0" w:space="0" w:color="auto"/>
        <w:bottom w:val="none" w:sz="0" w:space="0" w:color="auto"/>
        <w:right w:val="none" w:sz="0" w:space="0" w:color="auto"/>
      </w:divBdr>
    </w:div>
    <w:div w:id="604191329">
      <w:bodyDiv w:val="1"/>
      <w:marLeft w:val="0"/>
      <w:marRight w:val="0"/>
      <w:marTop w:val="0"/>
      <w:marBottom w:val="0"/>
      <w:divBdr>
        <w:top w:val="none" w:sz="0" w:space="0" w:color="auto"/>
        <w:left w:val="none" w:sz="0" w:space="0" w:color="auto"/>
        <w:bottom w:val="none" w:sz="0" w:space="0" w:color="auto"/>
        <w:right w:val="none" w:sz="0" w:space="0" w:color="auto"/>
      </w:divBdr>
    </w:div>
    <w:div w:id="844634578">
      <w:bodyDiv w:val="1"/>
      <w:marLeft w:val="0"/>
      <w:marRight w:val="0"/>
      <w:marTop w:val="0"/>
      <w:marBottom w:val="0"/>
      <w:divBdr>
        <w:top w:val="none" w:sz="0" w:space="0" w:color="auto"/>
        <w:left w:val="none" w:sz="0" w:space="0" w:color="auto"/>
        <w:bottom w:val="none" w:sz="0" w:space="0" w:color="auto"/>
        <w:right w:val="none" w:sz="0" w:space="0" w:color="auto"/>
      </w:divBdr>
    </w:div>
    <w:div w:id="1013611479">
      <w:bodyDiv w:val="1"/>
      <w:marLeft w:val="0"/>
      <w:marRight w:val="0"/>
      <w:marTop w:val="0"/>
      <w:marBottom w:val="0"/>
      <w:divBdr>
        <w:top w:val="none" w:sz="0" w:space="0" w:color="auto"/>
        <w:left w:val="none" w:sz="0" w:space="0" w:color="auto"/>
        <w:bottom w:val="none" w:sz="0" w:space="0" w:color="auto"/>
        <w:right w:val="none" w:sz="0" w:space="0" w:color="auto"/>
      </w:divBdr>
    </w:div>
    <w:div w:id="1680430115">
      <w:bodyDiv w:val="1"/>
      <w:marLeft w:val="0"/>
      <w:marRight w:val="0"/>
      <w:marTop w:val="0"/>
      <w:marBottom w:val="0"/>
      <w:divBdr>
        <w:top w:val="none" w:sz="0" w:space="0" w:color="auto"/>
        <w:left w:val="none" w:sz="0" w:space="0" w:color="auto"/>
        <w:bottom w:val="none" w:sz="0" w:space="0" w:color="auto"/>
        <w:right w:val="none" w:sz="0" w:space="0" w:color="auto"/>
      </w:divBdr>
    </w:div>
    <w:div w:id="1778257344">
      <w:bodyDiv w:val="1"/>
      <w:marLeft w:val="0"/>
      <w:marRight w:val="0"/>
      <w:marTop w:val="0"/>
      <w:marBottom w:val="0"/>
      <w:divBdr>
        <w:top w:val="none" w:sz="0" w:space="0" w:color="auto"/>
        <w:left w:val="none" w:sz="0" w:space="0" w:color="auto"/>
        <w:bottom w:val="none" w:sz="0" w:space="0" w:color="auto"/>
        <w:right w:val="none" w:sz="0" w:space="0" w:color="auto"/>
      </w:divBdr>
    </w:div>
    <w:div w:id="2004047297">
      <w:bodyDiv w:val="1"/>
      <w:marLeft w:val="0"/>
      <w:marRight w:val="0"/>
      <w:marTop w:val="0"/>
      <w:marBottom w:val="0"/>
      <w:divBdr>
        <w:top w:val="none" w:sz="0" w:space="0" w:color="auto"/>
        <w:left w:val="none" w:sz="0" w:space="0" w:color="auto"/>
        <w:bottom w:val="none" w:sz="0" w:space="0" w:color="auto"/>
        <w:right w:val="none" w:sz="0" w:space="0" w:color="auto"/>
      </w:divBdr>
      <w:divsChild>
        <w:div w:id="233703582">
          <w:marLeft w:val="547"/>
          <w:marRight w:val="0"/>
          <w:marTop w:val="134"/>
          <w:marBottom w:val="0"/>
          <w:divBdr>
            <w:top w:val="none" w:sz="0" w:space="0" w:color="auto"/>
            <w:left w:val="none" w:sz="0" w:space="0" w:color="auto"/>
            <w:bottom w:val="none" w:sz="0" w:space="0" w:color="auto"/>
            <w:right w:val="none" w:sz="0" w:space="0" w:color="auto"/>
          </w:divBdr>
        </w:div>
        <w:div w:id="533660910">
          <w:marLeft w:val="547"/>
          <w:marRight w:val="0"/>
          <w:marTop w:val="134"/>
          <w:marBottom w:val="0"/>
          <w:divBdr>
            <w:top w:val="none" w:sz="0" w:space="0" w:color="auto"/>
            <w:left w:val="none" w:sz="0" w:space="0" w:color="auto"/>
            <w:bottom w:val="none" w:sz="0" w:space="0" w:color="auto"/>
            <w:right w:val="none" w:sz="0" w:space="0" w:color="auto"/>
          </w:divBdr>
        </w:div>
        <w:div w:id="951084484">
          <w:marLeft w:val="1166"/>
          <w:marRight w:val="0"/>
          <w:marTop w:val="115"/>
          <w:marBottom w:val="0"/>
          <w:divBdr>
            <w:top w:val="none" w:sz="0" w:space="0" w:color="auto"/>
            <w:left w:val="none" w:sz="0" w:space="0" w:color="auto"/>
            <w:bottom w:val="none" w:sz="0" w:space="0" w:color="auto"/>
            <w:right w:val="none" w:sz="0" w:space="0" w:color="auto"/>
          </w:divBdr>
        </w:div>
        <w:div w:id="1121074409">
          <w:marLeft w:val="1166"/>
          <w:marRight w:val="0"/>
          <w:marTop w:val="115"/>
          <w:marBottom w:val="0"/>
          <w:divBdr>
            <w:top w:val="none" w:sz="0" w:space="0" w:color="auto"/>
            <w:left w:val="none" w:sz="0" w:space="0" w:color="auto"/>
            <w:bottom w:val="none" w:sz="0" w:space="0" w:color="auto"/>
            <w:right w:val="none" w:sz="0" w:space="0" w:color="auto"/>
          </w:divBdr>
        </w:div>
        <w:div w:id="1440370723">
          <w:marLeft w:val="1166"/>
          <w:marRight w:val="0"/>
          <w:marTop w:val="115"/>
          <w:marBottom w:val="0"/>
          <w:divBdr>
            <w:top w:val="none" w:sz="0" w:space="0" w:color="auto"/>
            <w:left w:val="none" w:sz="0" w:space="0" w:color="auto"/>
            <w:bottom w:val="none" w:sz="0" w:space="0" w:color="auto"/>
            <w:right w:val="none" w:sz="0" w:space="0" w:color="auto"/>
          </w:divBdr>
        </w:div>
        <w:div w:id="1967008372">
          <w:marLeft w:val="547"/>
          <w:marRight w:val="0"/>
          <w:marTop w:val="134"/>
          <w:marBottom w:val="0"/>
          <w:divBdr>
            <w:top w:val="none" w:sz="0" w:space="0" w:color="auto"/>
            <w:left w:val="none" w:sz="0" w:space="0" w:color="auto"/>
            <w:bottom w:val="none" w:sz="0" w:space="0" w:color="auto"/>
            <w:right w:val="none" w:sz="0" w:space="0" w:color="auto"/>
          </w:divBdr>
        </w:div>
        <w:div w:id="1967159651">
          <w:marLeft w:val="1166"/>
          <w:marRight w:val="0"/>
          <w:marTop w:val="115"/>
          <w:marBottom w:val="0"/>
          <w:divBdr>
            <w:top w:val="none" w:sz="0" w:space="0" w:color="auto"/>
            <w:left w:val="none" w:sz="0" w:space="0" w:color="auto"/>
            <w:bottom w:val="none" w:sz="0" w:space="0" w:color="auto"/>
            <w:right w:val="none" w:sz="0" w:space="0" w:color="auto"/>
          </w:divBdr>
        </w:div>
      </w:divsChild>
    </w:div>
    <w:div w:id="211493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j.gov/dep/sr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j.gov/dep/srp/guidance/srra/presumptive_remedy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0B0BA-F827-4227-8711-858691049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36C664E7.dotm</Template>
  <TotalTime>120</TotalTime>
  <Pages>5</Pages>
  <Words>2084</Words>
  <Characters>11885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13942</CharactersWithSpaces>
  <SharedDoc>false</SharedDoc>
  <HLinks>
    <vt:vector size="12" baseType="variant">
      <vt:variant>
        <vt:i4>5046319</vt:i4>
      </vt:variant>
      <vt:variant>
        <vt:i4>3</vt:i4>
      </vt:variant>
      <vt:variant>
        <vt:i4>0</vt:i4>
      </vt:variant>
      <vt:variant>
        <vt:i4>5</vt:i4>
      </vt:variant>
      <vt:variant>
        <vt:lpwstr>http://www.nj.gov/dep/srp/guidance/srra/presumptive_remedy_guidance_DRAFT.pdf</vt:lpwstr>
      </vt:variant>
      <vt:variant>
        <vt:lpwstr/>
      </vt:variant>
      <vt:variant>
        <vt:i4>3080253</vt:i4>
      </vt:variant>
      <vt:variant>
        <vt:i4>0</vt:i4>
      </vt:variant>
      <vt:variant>
        <vt:i4>0</vt:i4>
      </vt:variant>
      <vt:variant>
        <vt:i4>5</vt:i4>
      </vt:variant>
      <vt:variant>
        <vt:lpwstr>http://www.nj.gov/dep/srp/srra/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Hahn</dc:creator>
  <cp:keywords/>
  <cp:lastModifiedBy>Haymes, David</cp:lastModifiedBy>
  <cp:revision>16</cp:revision>
  <cp:lastPrinted>2014-05-01T14:31:00Z</cp:lastPrinted>
  <dcterms:created xsi:type="dcterms:W3CDTF">2016-11-04T12:37:00Z</dcterms:created>
  <dcterms:modified xsi:type="dcterms:W3CDTF">2016-11-21T18:55:00Z</dcterms:modified>
</cp:coreProperties>
</file>