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CF3485" w14:textId="77777777" w:rsidR="00A46166" w:rsidRPr="002C70D0" w:rsidRDefault="00A46166" w:rsidP="00A46166">
      <w:pPr>
        <w:spacing w:after="0" w:line="480" w:lineRule="auto"/>
        <w:rPr>
          <w:rFonts w:eastAsia="Times New Roman" w:cs="Times New Roman"/>
          <w:b/>
          <w:sz w:val="24"/>
          <w:szCs w:val="24"/>
        </w:rPr>
      </w:pPr>
      <w:r w:rsidRPr="002C70D0">
        <w:rPr>
          <w:rFonts w:eastAsia="Times New Roman" w:cs="Times New Roman"/>
          <w:b/>
          <w:sz w:val="24"/>
          <w:szCs w:val="24"/>
        </w:rPr>
        <w:t xml:space="preserve">ENVIRONMENTAL PROTECTION                     </w:t>
      </w:r>
    </w:p>
    <w:p w14:paraId="491E8BA3" w14:textId="77777777" w:rsidR="00A46166" w:rsidRPr="002C70D0" w:rsidRDefault="00A46166" w:rsidP="00A46166">
      <w:pPr>
        <w:tabs>
          <w:tab w:val="center" w:pos="4680"/>
        </w:tabs>
        <w:spacing w:after="0" w:line="480" w:lineRule="auto"/>
        <w:rPr>
          <w:rFonts w:eastAsia="Times New Roman" w:cs="Times New Roman"/>
          <w:b/>
          <w:sz w:val="24"/>
          <w:szCs w:val="24"/>
        </w:rPr>
      </w:pPr>
      <w:r w:rsidRPr="002C70D0">
        <w:rPr>
          <w:rFonts w:eastAsia="Times New Roman" w:cs="Times New Roman"/>
          <w:b/>
          <w:sz w:val="24"/>
          <w:szCs w:val="24"/>
        </w:rPr>
        <w:t>DIVISION OF FISH AND WILDLIFE</w:t>
      </w:r>
      <w:r w:rsidRPr="002C70D0">
        <w:rPr>
          <w:rFonts w:eastAsia="Times New Roman" w:cs="Times New Roman"/>
          <w:b/>
          <w:sz w:val="24"/>
          <w:szCs w:val="24"/>
        </w:rPr>
        <w:tab/>
      </w:r>
    </w:p>
    <w:p w14:paraId="33DFC455" w14:textId="77777777" w:rsidR="00A46166" w:rsidRPr="008560E2" w:rsidRDefault="00A46166" w:rsidP="00A46166">
      <w:pPr>
        <w:spacing w:after="0" w:line="480" w:lineRule="auto"/>
        <w:rPr>
          <w:rFonts w:eastAsia="Times New Roman" w:cs="Times New Roman"/>
          <w:b/>
          <w:sz w:val="24"/>
          <w:szCs w:val="24"/>
        </w:rPr>
      </w:pPr>
      <w:r w:rsidRPr="008560E2">
        <w:rPr>
          <w:rFonts w:eastAsia="Times New Roman" w:cs="Times New Roman"/>
          <w:b/>
          <w:sz w:val="24"/>
          <w:szCs w:val="24"/>
        </w:rPr>
        <w:t>Notice of Administrative Changes</w:t>
      </w:r>
    </w:p>
    <w:p w14:paraId="2A7BBBBC" w14:textId="77777777" w:rsidR="00A46166" w:rsidRPr="008560E2" w:rsidRDefault="00A46166" w:rsidP="00A46166">
      <w:pPr>
        <w:spacing w:after="0" w:line="480" w:lineRule="auto"/>
        <w:rPr>
          <w:rFonts w:eastAsia="Times New Roman" w:cs="Times New Roman"/>
          <w:b/>
          <w:sz w:val="24"/>
          <w:szCs w:val="24"/>
        </w:rPr>
      </w:pPr>
      <w:r w:rsidRPr="008560E2">
        <w:rPr>
          <w:rFonts w:eastAsia="Times New Roman" w:cs="Times New Roman"/>
          <w:b/>
          <w:sz w:val="24"/>
          <w:szCs w:val="24"/>
        </w:rPr>
        <w:t>Marine Fisheries</w:t>
      </w:r>
    </w:p>
    <w:p w14:paraId="67DDE061" w14:textId="4B5ACF42" w:rsidR="00A46166" w:rsidRPr="008560E2" w:rsidRDefault="00A46166" w:rsidP="00A46166">
      <w:pPr>
        <w:spacing w:after="0" w:line="480" w:lineRule="auto"/>
        <w:rPr>
          <w:rFonts w:eastAsia="Times New Roman" w:cs="Times New Roman"/>
          <w:b/>
          <w:sz w:val="24"/>
          <w:szCs w:val="24"/>
        </w:rPr>
      </w:pPr>
      <w:r w:rsidRPr="008560E2">
        <w:rPr>
          <w:rFonts w:eastAsia="Times New Roman" w:cs="Times New Roman"/>
          <w:b/>
          <w:sz w:val="24"/>
          <w:szCs w:val="24"/>
        </w:rPr>
        <w:t>Modification of</w:t>
      </w:r>
      <w:r w:rsidR="00030FAE" w:rsidRPr="008560E2">
        <w:rPr>
          <w:rFonts w:eastAsia="Times New Roman" w:cs="Times New Roman"/>
          <w:b/>
          <w:sz w:val="24"/>
          <w:szCs w:val="24"/>
        </w:rPr>
        <w:t xml:space="preserve"> Recreational</w:t>
      </w:r>
      <w:r w:rsidRPr="008560E2">
        <w:rPr>
          <w:rFonts w:eastAsia="Times New Roman" w:cs="Times New Roman"/>
          <w:b/>
          <w:sz w:val="24"/>
          <w:szCs w:val="24"/>
        </w:rPr>
        <w:t xml:space="preserve"> </w:t>
      </w:r>
      <w:r w:rsidR="00030FAE" w:rsidRPr="008560E2">
        <w:rPr>
          <w:rFonts w:eastAsia="Times New Roman" w:cs="Times New Roman"/>
          <w:b/>
          <w:sz w:val="24"/>
          <w:szCs w:val="24"/>
        </w:rPr>
        <w:t xml:space="preserve">Cobia </w:t>
      </w:r>
      <w:r w:rsidR="00462DA2">
        <w:rPr>
          <w:rFonts w:eastAsia="Times New Roman" w:cs="Times New Roman"/>
          <w:b/>
          <w:sz w:val="24"/>
          <w:szCs w:val="24"/>
        </w:rPr>
        <w:t xml:space="preserve">Vessel </w:t>
      </w:r>
      <w:r w:rsidR="00030FAE" w:rsidRPr="008560E2">
        <w:rPr>
          <w:rFonts w:eastAsia="Times New Roman" w:cs="Times New Roman"/>
          <w:b/>
          <w:sz w:val="24"/>
          <w:szCs w:val="24"/>
        </w:rPr>
        <w:t xml:space="preserve">Limit, Size Limits, </w:t>
      </w:r>
      <w:r w:rsidR="00D5108C">
        <w:rPr>
          <w:rFonts w:eastAsia="Times New Roman" w:cs="Times New Roman"/>
          <w:b/>
          <w:sz w:val="24"/>
          <w:szCs w:val="24"/>
        </w:rPr>
        <w:t xml:space="preserve">Fillet Size, </w:t>
      </w:r>
      <w:r w:rsidR="00030FAE" w:rsidRPr="008560E2">
        <w:rPr>
          <w:rFonts w:eastAsia="Times New Roman" w:cs="Times New Roman"/>
          <w:b/>
          <w:sz w:val="24"/>
          <w:szCs w:val="24"/>
        </w:rPr>
        <w:t>and Season</w:t>
      </w:r>
    </w:p>
    <w:p w14:paraId="45F5D536" w14:textId="6C6A44EF" w:rsidR="00A46166" w:rsidRPr="008560E2" w:rsidRDefault="00A46166" w:rsidP="00A46166">
      <w:pPr>
        <w:spacing w:after="0" w:line="480" w:lineRule="auto"/>
        <w:rPr>
          <w:rFonts w:eastAsia="Times New Roman" w:cs="Times New Roman"/>
          <w:b/>
          <w:sz w:val="24"/>
          <w:szCs w:val="24"/>
        </w:rPr>
      </w:pPr>
      <w:r w:rsidRPr="008560E2">
        <w:rPr>
          <w:rFonts w:eastAsia="Times New Roman" w:cs="Times New Roman"/>
          <w:b/>
          <w:sz w:val="24"/>
          <w:szCs w:val="24"/>
        </w:rPr>
        <w:t>N.J.A.C. 7:25-18.1</w:t>
      </w:r>
    </w:p>
    <w:p w14:paraId="030148A5" w14:textId="77777777" w:rsidR="00A46166" w:rsidRPr="008560E2" w:rsidRDefault="00A46166" w:rsidP="00A46166">
      <w:pPr>
        <w:spacing w:after="0" w:line="480" w:lineRule="auto"/>
        <w:rPr>
          <w:rFonts w:eastAsia="Times New Roman" w:cs="Times New Roman"/>
          <w:b/>
          <w:sz w:val="24"/>
          <w:szCs w:val="24"/>
        </w:rPr>
      </w:pPr>
    </w:p>
    <w:p w14:paraId="634C951E" w14:textId="21924B3C" w:rsidR="00A46166" w:rsidRPr="009951DD" w:rsidRDefault="00A46166" w:rsidP="00A46166">
      <w:pPr>
        <w:spacing w:line="480" w:lineRule="auto"/>
        <w:ind w:firstLine="720"/>
        <w:rPr>
          <w:rFonts w:eastAsia="Times New Roman" w:cs="Times New Roman"/>
          <w:sz w:val="24"/>
          <w:szCs w:val="24"/>
        </w:rPr>
      </w:pPr>
      <w:r w:rsidRPr="009951DD">
        <w:rPr>
          <w:rFonts w:eastAsia="Times New Roman" w:cs="Times New Roman"/>
          <w:b/>
          <w:sz w:val="24"/>
          <w:szCs w:val="24"/>
        </w:rPr>
        <w:t>Take notice</w:t>
      </w:r>
      <w:r w:rsidRPr="009951DD">
        <w:rPr>
          <w:rFonts w:eastAsia="Times New Roman" w:cs="Times New Roman"/>
          <w:sz w:val="24"/>
          <w:szCs w:val="24"/>
        </w:rPr>
        <w:t xml:space="preserve"> that, pursuant to N.J.A.C. 7:25-</w:t>
      </w:r>
      <w:r w:rsidR="00A63B04" w:rsidRPr="009951DD">
        <w:rPr>
          <w:rFonts w:eastAsia="Times New Roman" w:cs="Times New Roman"/>
          <w:sz w:val="24"/>
          <w:szCs w:val="24"/>
        </w:rPr>
        <w:t>18.1(p)</w:t>
      </w:r>
      <w:r w:rsidRPr="009951DD">
        <w:rPr>
          <w:rFonts w:eastAsia="Times New Roman" w:cs="Times New Roman"/>
          <w:sz w:val="24"/>
          <w:szCs w:val="24"/>
        </w:rPr>
        <w:t xml:space="preserve">, the Commissioner of the Department of Environmental Protection, with the approval of the New Jersey Marine Fisheries Council (Council) at its </w:t>
      </w:r>
      <w:r w:rsidR="006D4965">
        <w:rPr>
          <w:rFonts w:eastAsia="Times New Roman" w:cs="Times New Roman"/>
          <w:sz w:val="24"/>
          <w:szCs w:val="24"/>
        </w:rPr>
        <w:t>March 4</w:t>
      </w:r>
      <w:r w:rsidRPr="009951DD">
        <w:rPr>
          <w:rFonts w:eastAsia="Times New Roman" w:cs="Times New Roman"/>
          <w:sz w:val="24"/>
          <w:szCs w:val="24"/>
        </w:rPr>
        <w:t>, 202</w:t>
      </w:r>
      <w:r w:rsidR="00B2353A" w:rsidRPr="009951DD">
        <w:rPr>
          <w:rFonts w:eastAsia="Times New Roman" w:cs="Times New Roman"/>
          <w:sz w:val="24"/>
          <w:szCs w:val="24"/>
        </w:rPr>
        <w:t>1</w:t>
      </w:r>
      <w:r w:rsidRPr="009951DD">
        <w:rPr>
          <w:rFonts w:eastAsia="Times New Roman" w:cs="Times New Roman"/>
          <w:sz w:val="24"/>
          <w:szCs w:val="24"/>
        </w:rPr>
        <w:t>, meeting, has modified</w:t>
      </w:r>
      <w:r w:rsidR="00A63B04" w:rsidRPr="009951DD">
        <w:rPr>
          <w:rFonts w:eastAsia="Times New Roman" w:cs="Times New Roman"/>
          <w:sz w:val="24"/>
          <w:szCs w:val="24"/>
        </w:rPr>
        <w:t xml:space="preserve"> the recreational </w:t>
      </w:r>
      <w:r w:rsidR="00462DA2" w:rsidRPr="00034E68">
        <w:rPr>
          <w:rFonts w:eastAsia="Times New Roman" w:cs="Times New Roman"/>
          <w:sz w:val="24"/>
          <w:szCs w:val="24"/>
        </w:rPr>
        <w:t xml:space="preserve">vessel </w:t>
      </w:r>
      <w:r w:rsidR="00A63B04" w:rsidRPr="00034E68">
        <w:rPr>
          <w:rFonts w:eastAsia="Times New Roman" w:cs="Times New Roman"/>
          <w:sz w:val="24"/>
          <w:szCs w:val="24"/>
        </w:rPr>
        <w:t>limits, size limits and season for Cobia</w:t>
      </w:r>
      <w:r w:rsidRPr="009951DD">
        <w:rPr>
          <w:rFonts w:eastAsia="Times New Roman" w:cs="Times New Roman"/>
          <w:sz w:val="24"/>
          <w:szCs w:val="24"/>
        </w:rPr>
        <w:t xml:space="preserve">. These actions have been taken to comply with the Atlantic States Marine Fisheries Commission (ASMFC) management plan for </w:t>
      </w:r>
      <w:r w:rsidR="00A63B04" w:rsidRPr="009951DD">
        <w:rPr>
          <w:rFonts w:eastAsia="Times New Roman" w:cs="Times New Roman"/>
          <w:sz w:val="24"/>
          <w:szCs w:val="24"/>
        </w:rPr>
        <w:t>cobia</w:t>
      </w:r>
      <w:r w:rsidR="00D8795A" w:rsidRPr="009951DD">
        <w:rPr>
          <w:rFonts w:eastAsia="Times New Roman" w:cs="Times New Roman"/>
          <w:sz w:val="24"/>
          <w:szCs w:val="24"/>
        </w:rPr>
        <w:t>.</w:t>
      </w:r>
    </w:p>
    <w:p w14:paraId="2D16F2D1" w14:textId="2C7DF8F3" w:rsidR="00E00ED6" w:rsidRPr="009951DD" w:rsidRDefault="00A63B04" w:rsidP="00313B1D">
      <w:pPr>
        <w:pStyle w:val="Default"/>
        <w:spacing w:after="240" w:line="480" w:lineRule="auto"/>
      </w:pPr>
      <w:r w:rsidRPr="009951DD">
        <w:tab/>
        <w:t xml:space="preserve">At its </w:t>
      </w:r>
      <w:r w:rsidR="006A0929" w:rsidRPr="009951DD">
        <w:t>October 2020</w:t>
      </w:r>
      <w:r w:rsidR="008560E2" w:rsidRPr="009951DD">
        <w:t>,</w:t>
      </w:r>
      <w:r w:rsidRPr="009951DD">
        <w:t xml:space="preserve"> meeting, the ASMFC </w:t>
      </w:r>
      <w:r w:rsidR="00B2353A" w:rsidRPr="009951DD">
        <w:t xml:space="preserve">South Atlantic State/Federal Fisheries Management Board </w:t>
      </w:r>
      <w:r w:rsidRPr="009951DD">
        <w:t xml:space="preserve">approved </w:t>
      </w:r>
      <w:r w:rsidR="006A0929" w:rsidRPr="009951DD">
        <w:t xml:space="preserve">Addendum 1 to </w:t>
      </w:r>
      <w:r w:rsidR="008560E2" w:rsidRPr="009951DD">
        <w:t>Amendment 1 to the</w:t>
      </w:r>
      <w:r w:rsidRPr="009951DD">
        <w:t xml:space="preserve"> Interstate Fishery Management Plan</w:t>
      </w:r>
      <w:r w:rsidR="00D8795A" w:rsidRPr="009951DD">
        <w:t xml:space="preserve"> (FMP)</w:t>
      </w:r>
      <w:r w:rsidRPr="009951DD">
        <w:t xml:space="preserve"> for </w:t>
      </w:r>
      <w:r w:rsidR="008560E2" w:rsidRPr="009951DD">
        <w:t>Atlantic Migratory Group Cobia</w:t>
      </w:r>
      <w:r w:rsidR="00E25549">
        <w:t xml:space="preserve"> </w:t>
      </w:r>
      <w:r w:rsidR="00E25549" w:rsidRPr="000C049D">
        <w:t>(http://www.asmfc.org/uploads/file/6009e765AtlanticCobia_AddendumI_Oct2020.pdf).</w:t>
      </w:r>
      <w:r w:rsidR="005A58F1" w:rsidRPr="009951DD">
        <w:t xml:space="preserve"> </w:t>
      </w:r>
      <w:r w:rsidR="00F41F1F" w:rsidRPr="009951DD">
        <w:t xml:space="preserve">The </w:t>
      </w:r>
      <w:r w:rsidR="00F41F1F" w:rsidRPr="000C049D">
        <w:t xml:space="preserve">Addendum modified recreational measures for </w:t>
      </w:r>
      <w:r w:rsidR="005506F1" w:rsidRPr="000C049D">
        <w:t xml:space="preserve">Atlantic Coast </w:t>
      </w:r>
      <w:r w:rsidR="00D8795A" w:rsidRPr="000C049D">
        <w:t xml:space="preserve">states </w:t>
      </w:r>
      <w:r w:rsidR="00E25549" w:rsidRPr="000C049D">
        <w:t>qualif</w:t>
      </w:r>
      <w:r w:rsidR="00605E3B" w:rsidRPr="000C049D">
        <w:t>ying</w:t>
      </w:r>
      <w:r w:rsidR="00D8795A" w:rsidRPr="000C049D">
        <w:t xml:space="preserve"> as </w:t>
      </w:r>
      <w:r w:rsidR="00F41F1F" w:rsidRPr="000C049D">
        <w:t xml:space="preserve">de minimis, </w:t>
      </w:r>
      <w:r w:rsidR="00E25549" w:rsidRPr="000C049D">
        <w:t>which are those that report</w:t>
      </w:r>
      <w:r w:rsidR="00605E3B" w:rsidRPr="000C049D">
        <w:t>ed</w:t>
      </w:r>
      <w:r w:rsidR="00E25549" w:rsidRPr="000C049D">
        <w:t xml:space="preserve"> an average annual harvest of less than 1 percent of coastwide landings for two of the past three </w:t>
      </w:r>
      <w:r w:rsidR="000C049D" w:rsidRPr="000C049D">
        <w:t>years and</w:t>
      </w:r>
      <w:r w:rsidR="00E25549">
        <w:t xml:space="preserve"> </w:t>
      </w:r>
      <w:r w:rsidR="00F41F1F" w:rsidRPr="009951DD">
        <w:t xml:space="preserve">include New Jersey. </w:t>
      </w:r>
      <w:r w:rsidR="00A21F6D" w:rsidRPr="009951DD">
        <w:t xml:space="preserve"> Under the FMP</w:t>
      </w:r>
      <w:r w:rsidR="00481CBC" w:rsidRPr="009951DD">
        <w:t xml:space="preserve">, </w:t>
      </w:r>
      <w:r w:rsidR="00A21F6D" w:rsidRPr="009951DD">
        <w:t>s</w:t>
      </w:r>
      <w:r w:rsidR="00F41F1F" w:rsidRPr="009951DD">
        <w:t xml:space="preserve">tates that are de minimis for their recreational fisheries were provided an option to match the recreational management measures implemented by an adjacent non-de minimis state (or the nearest non-de minimis state if none are adjacent), or limit its recreational fishery to 1 fish per </w:t>
      </w:r>
      <w:r w:rsidR="00F41F1F" w:rsidRPr="009951DD">
        <w:lastRenderedPageBreak/>
        <w:t>vessel per trip with a minimum size of 37 inches.</w:t>
      </w:r>
      <w:r w:rsidR="00D8795A" w:rsidRPr="009951DD">
        <w:t xml:space="preserve"> In </w:t>
      </w:r>
      <w:r w:rsidR="00A21F6D" w:rsidRPr="009951DD">
        <w:t>June 2018</w:t>
      </w:r>
      <w:r w:rsidR="005506F1" w:rsidRPr="009951DD">
        <w:t xml:space="preserve">, </w:t>
      </w:r>
      <w:r w:rsidR="00D8795A" w:rsidRPr="009951DD">
        <w:t>New Jersey modified</w:t>
      </w:r>
      <w:r w:rsidR="00003D0D" w:rsidRPr="009951DD">
        <w:t xml:space="preserve"> its</w:t>
      </w:r>
      <w:r w:rsidR="00D8795A" w:rsidRPr="009951DD">
        <w:t xml:space="preserve"> cobia recreational and commercial provisions </w:t>
      </w:r>
      <w:r w:rsidR="005506F1" w:rsidRPr="009951DD">
        <w:t>to be</w:t>
      </w:r>
      <w:r w:rsidR="00E00ED6" w:rsidRPr="009951DD">
        <w:t xml:space="preserve"> identical to those of</w:t>
      </w:r>
      <w:r w:rsidR="00D8795A" w:rsidRPr="009951DD">
        <w:t xml:space="preserve"> Virginia</w:t>
      </w:r>
      <w:r w:rsidR="00E00ED6" w:rsidRPr="009951DD">
        <w:t>, which is the closest non-de minimis state</w:t>
      </w:r>
      <w:r w:rsidR="00D8795A" w:rsidRPr="009951DD">
        <w:t xml:space="preserve"> </w:t>
      </w:r>
      <w:r w:rsidR="00E00ED6" w:rsidRPr="009951DD">
        <w:t>(50 N.J.R. 1440(a))</w:t>
      </w:r>
      <w:r w:rsidR="00324A2B" w:rsidRPr="009951DD">
        <w:t xml:space="preserve">. </w:t>
      </w:r>
      <w:r w:rsidR="005506F1" w:rsidRPr="009951DD">
        <w:t>(http://www.asmfc.org/uploads/file/5ef21a4aCobiaAmendment1_August2019.pdf)</w:t>
      </w:r>
    </w:p>
    <w:p w14:paraId="48DBA82D" w14:textId="44DDCEB1" w:rsidR="00D24954" w:rsidRDefault="00D56634" w:rsidP="0002247C">
      <w:pPr>
        <w:spacing w:after="0" w:line="480" w:lineRule="auto"/>
        <w:ind w:firstLine="720"/>
        <w:rPr>
          <w:sz w:val="24"/>
          <w:szCs w:val="24"/>
        </w:rPr>
      </w:pPr>
      <w:r w:rsidRPr="000C049D">
        <w:rPr>
          <w:sz w:val="24"/>
          <w:szCs w:val="24"/>
        </w:rPr>
        <w:t>The FMP requires that each non-de minimis state evaluates its recreational fishery every three years</w:t>
      </w:r>
      <w:r w:rsidR="00126B72" w:rsidRPr="000C049D">
        <w:rPr>
          <w:sz w:val="24"/>
          <w:szCs w:val="24"/>
        </w:rPr>
        <w:t xml:space="preserve"> to</w:t>
      </w:r>
      <w:r w:rsidRPr="000C049D">
        <w:rPr>
          <w:sz w:val="24"/>
          <w:szCs w:val="24"/>
        </w:rPr>
        <w:t xml:space="preserve"> ensure harvest is occurring at targeted levels based on individually allocated state quotas.</w:t>
      </w:r>
      <w:r w:rsidR="009951DD" w:rsidRPr="00E4513C">
        <w:rPr>
          <w:sz w:val="24"/>
          <w:szCs w:val="24"/>
        </w:rPr>
        <w:t xml:space="preserve"> The evaluation is based on</w:t>
      </w:r>
      <w:r w:rsidR="008B718C" w:rsidRPr="00E4513C">
        <w:rPr>
          <w:sz w:val="24"/>
          <w:szCs w:val="24"/>
        </w:rPr>
        <w:t xml:space="preserve"> </w:t>
      </w:r>
      <w:r w:rsidR="00126B72" w:rsidRPr="000C049D">
        <w:rPr>
          <w:sz w:val="24"/>
          <w:szCs w:val="24"/>
        </w:rPr>
        <w:t>each</w:t>
      </w:r>
      <w:r w:rsidR="00930D96" w:rsidRPr="000C049D">
        <w:rPr>
          <w:sz w:val="24"/>
          <w:szCs w:val="24"/>
        </w:rPr>
        <w:t xml:space="preserve"> state’s</w:t>
      </w:r>
      <w:r w:rsidR="00930D96" w:rsidRPr="00E4513C">
        <w:rPr>
          <w:sz w:val="24"/>
          <w:szCs w:val="24"/>
        </w:rPr>
        <w:t xml:space="preserve"> </w:t>
      </w:r>
      <w:r w:rsidR="009951DD" w:rsidRPr="00E4513C">
        <w:rPr>
          <w:sz w:val="24"/>
          <w:szCs w:val="24"/>
        </w:rPr>
        <w:t>catch and effort data obtained by Marine Recreational Information Program (MRIP) surveys. If MRIP estimates indicate overages have occurred during the evaluation years, then management measures</w:t>
      </w:r>
      <w:r w:rsidR="00982F50">
        <w:rPr>
          <w:sz w:val="24"/>
          <w:szCs w:val="24"/>
        </w:rPr>
        <w:t xml:space="preserve"> </w:t>
      </w:r>
      <w:r w:rsidR="00E4513C" w:rsidRPr="00E4513C">
        <w:rPr>
          <w:sz w:val="24"/>
          <w:szCs w:val="24"/>
        </w:rPr>
        <w:t>must be adjusted to sufficiently reduce recreational cobia harvest to target levels</w:t>
      </w:r>
      <w:r w:rsidR="00982F50">
        <w:rPr>
          <w:sz w:val="24"/>
          <w:szCs w:val="24"/>
        </w:rPr>
        <w:t>, which include reductions in vessel limits or season</w:t>
      </w:r>
      <w:r w:rsidR="009951DD" w:rsidRPr="00E4513C">
        <w:rPr>
          <w:sz w:val="24"/>
          <w:szCs w:val="24"/>
        </w:rPr>
        <w:t xml:space="preserve">. </w:t>
      </w:r>
      <w:r w:rsidR="000C049D">
        <w:rPr>
          <w:sz w:val="24"/>
          <w:szCs w:val="24"/>
        </w:rPr>
        <w:t xml:space="preserve"> </w:t>
      </w:r>
      <w:r w:rsidR="00E00ED6" w:rsidRPr="008C5E73">
        <w:rPr>
          <w:sz w:val="24"/>
          <w:szCs w:val="24"/>
        </w:rPr>
        <w:t>MRIP</w:t>
      </w:r>
      <w:r w:rsidR="0013277F" w:rsidRPr="008C5E73">
        <w:rPr>
          <w:sz w:val="24"/>
          <w:szCs w:val="24"/>
        </w:rPr>
        <w:t xml:space="preserve"> </w:t>
      </w:r>
      <w:r w:rsidR="00E00ED6" w:rsidRPr="008C5E73">
        <w:rPr>
          <w:sz w:val="24"/>
          <w:szCs w:val="24"/>
        </w:rPr>
        <w:t>estimates for Virginia’s recreational cobia fishery during 2017-2019 averaged 50,354 fish</w:t>
      </w:r>
      <w:r w:rsidR="00794F97">
        <w:rPr>
          <w:sz w:val="24"/>
          <w:szCs w:val="24"/>
        </w:rPr>
        <w:t xml:space="preserve"> per year</w:t>
      </w:r>
      <w:r w:rsidR="00E00ED6" w:rsidRPr="008C5E73">
        <w:rPr>
          <w:sz w:val="24"/>
          <w:szCs w:val="24"/>
        </w:rPr>
        <w:t xml:space="preserve">. Per Addendum 1, passed in October 2020, the new recreational soft target for Virginia (39.4% of the coastwide quota) is 30,302 fish. As a result, Virginia </w:t>
      </w:r>
      <w:r w:rsidR="00462DA2" w:rsidRPr="008C5E73">
        <w:rPr>
          <w:sz w:val="24"/>
          <w:szCs w:val="24"/>
        </w:rPr>
        <w:t xml:space="preserve">has </w:t>
      </w:r>
      <w:r w:rsidR="00E00ED6" w:rsidRPr="008C5E73">
        <w:rPr>
          <w:sz w:val="24"/>
          <w:szCs w:val="24"/>
        </w:rPr>
        <w:t>adjust</w:t>
      </w:r>
      <w:r w:rsidR="00462DA2" w:rsidRPr="008C5E73">
        <w:rPr>
          <w:sz w:val="24"/>
          <w:szCs w:val="24"/>
        </w:rPr>
        <w:t>ed</w:t>
      </w:r>
      <w:r w:rsidR="00E00ED6" w:rsidRPr="008C5E73">
        <w:rPr>
          <w:sz w:val="24"/>
          <w:szCs w:val="24"/>
        </w:rPr>
        <w:t xml:space="preserve"> management measures for the recreational cobia fishery to meet a minimum reduction of 40 percent</w:t>
      </w:r>
      <w:r w:rsidR="00BC449C" w:rsidRPr="008C5E73">
        <w:rPr>
          <w:sz w:val="24"/>
          <w:szCs w:val="24"/>
        </w:rPr>
        <w:t xml:space="preserve"> by </w:t>
      </w:r>
      <w:r w:rsidR="00462DA2" w:rsidRPr="008C5E73">
        <w:rPr>
          <w:sz w:val="24"/>
          <w:szCs w:val="24"/>
        </w:rPr>
        <w:t>changing</w:t>
      </w:r>
      <w:r w:rsidR="00201E3F" w:rsidRPr="008C5E73">
        <w:rPr>
          <w:sz w:val="24"/>
          <w:szCs w:val="24"/>
        </w:rPr>
        <w:t xml:space="preserve"> regulations to a season of June 15 </w:t>
      </w:r>
      <w:r w:rsidR="00462DA2" w:rsidRPr="008C5E73">
        <w:rPr>
          <w:sz w:val="24"/>
          <w:szCs w:val="24"/>
        </w:rPr>
        <w:t xml:space="preserve">through </w:t>
      </w:r>
      <w:r w:rsidR="00201E3F" w:rsidRPr="008C5E73">
        <w:rPr>
          <w:sz w:val="24"/>
          <w:szCs w:val="24"/>
        </w:rPr>
        <w:t xml:space="preserve">September 15 with a 2-fish vessel </w:t>
      </w:r>
      <w:r w:rsidR="00883729" w:rsidRPr="008C5E73">
        <w:rPr>
          <w:sz w:val="24"/>
          <w:szCs w:val="24"/>
        </w:rPr>
        <w:t>limit</w:t>
      </w:r>
      <w:r w:rsidR="00883729">
        <w:rPr>
          <w:sz w:val="24"/>
          <w:szCs w:val="24"/>
        </w:rPr>
        <w:t xml:space="preserve"> and</w:t>
      </w:r>
      <w:r w:rsidR="00622DAA" w:rsidRPr="00AB3E5A">
        <w:rPr>
          <w:sz w:val="24"/>
          <w:szCs w:val="24"/>
        </w:rPr>
        <w:t xml:space="preserve"> maintaining a minimum size of 40 inches</w:t>
      </w:r>
      <w:r w:rsidR="003E730A">
        <w:rPr>
          <w:sz w:val="24"/>
          <w:szCs w:val="24"/>
        </w:rPr>
        <w:t>,</w:t>
      </w:r>
      <w:r w:rsidR="00AD1FB4">
        <w:rPr>
          <w:sz w:val="24"/>
          <w:szCs w:val="24"/>
        </w:rPr>
        <w:t xml:space="preserve"> </w:t>
      </w:r>
      <w:r w:rsidR="003E730A">
        <w:rPr>
          <w:sz w:val="24"/>
          <w:szCs w:val="24"/>
        </w:rPr>
        <w:t xml:space="preserve">with </w:t>
      </w:r>
      <w:r w:rsidR="00AD1FB4">
        <w:rPr>
          <w:sz w:val="24"/>
          <w:szCs w:val="24"/>
        </w:rPr>
        <w:t>one fish</w:t>
      </w:r>
      <w:r w:rsidR="003E730A">
        <w:rPr>
          <w:sz w:val="24"/>
          <w:szCs w:val="24"/>
        </w:rPr>
        <w:t xml:space="preserve"> </w:t>
      </w:r>
      <w:r w:rsidR="00AD1FB4">
        <w:rPr>
          <w:sz w:val="24"/>
          <w:szCs w:val="24"/>
        </w:rPr>
        <w:t>over 50 inches</w:t>
      </w:r>
      <w:r w:rsidR="00201E3F" w:rsidRPr="008C5E73">
        <w:rPr>
          <w:sz w:val="24"/>
          <w:szCs w:val="24"/>
        </w:rPr>
        <w:t>.</w:t>
      </w:r>
      <w:r w:rsidR="004B50AE" w:rsidRPr="008C5E73">
        <w:rPr>
          <w:sz w:val="24"/>
          <w:szCs w:val="24"/>
        </w:rPr>
        <w:t xml:space="preserve"> </w:t>
      </w:r>
      <w:r w:rsidR="00D24954" w:rsidRPr="008C5E73">
        <w:rPr>
          <w:sz w:val="24"/>
          <w:szCs w:val="24"/>
        </w:rPr>
        <w:t xml:space="preserve">Accordingly, on </w:t>
      </w:r>
      <w:r w:rsidR="00E27C0F">
        <w:rPr>
          <w:sz w:val="24"/>
          <w:szCs w:val="24"/>
        </w:rPr>
        <w:t>March 4</w:t>
      </w:r>
      <w:r w:rsidR="00D24954" w:rsidRPr="008C5E73">
        <w:rPr>
          <w:sz w:val="24"/>
          <w:szCs w:val="24"/>
        </w:rPr>
        <w:t>, 202</w:t>
      </w:r>
      <w:r w:rsidR="00E27C0F">
        <w:rPr>
          <w:sz w:val="24"/>
          <w:szCs w:val="24"/>
        </w:rPr>
        <w:t>1</w:t>
      </w:r>
      <w:r w:rsidR="00D24954" w:rsidRPr="008C5E73">
        <w:rPr>
          <w:sz w:val="24"/>
          <w:szCs w:val="24"/>
        </w:rPr>
        <w:t xml:space="preserve">, the Council voted to </w:t>
      </w:r>
      <w:r w:rsidR="00D24954" w:rsidRPr="00AB3E5A">
        <w:rPr>
          <w:sz w:val="24"/>
          <w:szCs w:val="24"/>
        </w:rPr>
        <w:t>approve matching Virginia’s recreational measures</w:t>
      </w:r>
      <w:r w:rsidR="00217363">
        <w:rPr>
          <w:sz w:val="24"/>
          <w:szCs w:val="24"/>
        </w:rPr>
        <w:t>.</w:t>
      </w:r>
    </w:p>
    <w:p w14:paraId="6FA69D75" w14:textId="6FECD663" w:rsidR="00D5108C" w:rsidRPr="007F58FD" w:rsidRDefault="00D5108C" w:rsidP="008C5E73">
      <w:pPr>
        <w:spacing w:after="0" w:line="480" w:lineRule="auto"/>
      </w:pPr>
      <w:r>
        <w:rPr>
          <w:sz w:val="24"/>
          <w:szCs w:val="24"/>
        </w:rPr>
        <w:tab/>
        <w:t xml:space="preserve">In relation to the </w:t>
      </w:r>
      <w:r w:rsidR="003E730A">
        <w:rPr>
          <w:sz w:val="24"/>
          <w:szCs w:val="24"/>
        </w:rPr>
        <w:t>Council’s</w:t>
      </w:r>
      <w:r>
        <w:rPr>
          <w:sz w:val="24"/>
          <w:szCs w:val="24"/>
        </w:rPr>
        <w:t xml:space="preserve"> approval of the Department</w:t>
      </w:r>
      <w:r w:rsidR="00A3557F">
        <w:rPr>
          <w:sz w:val="24"/>
          <w:szCs w:val="24"/>
        </w:rPr>
        <w:t>’s</w:t>
      </w:r>
      <w:r>
        <w:rPr>
          <w:sz w:val="24"/>
          <w:szCs w:val="24"/>
        </w:rPr>
        <w:t xml:space="preserve"> recreational management measures for cobia, </w:t>
      </w:r>
      <w:r w:rsidRPr="00A456A0">
        <w:rPr>
          <w:sz w:val="24"/>
          <w:szCs w:val="24"/>
        </w:rPr>
        <w:t xml:space="preserve">the Council </w:t>
      </w:r>
      <w:r>
        <w:rPr>
          <w:sz w:val="24"/>
          <w:szCs w:val="24"/>
        </w:rPr>
        <w:t xml:space="preserve">has also </w:t>
      </w:r>
      <w:r w:rsidRPr="00A456A0">
        <w:rPr>
          <w:sz w:val="24"/>
          <w:szCs w:val="24"/>
        </w:rPr>
        <w:t>approved changing the</w:t>
      </w:r>
      <w:r>
        <w:rPr>
          <w:sz w:val="24"/>
          <w:szCs w:val="24"/>
        </w:rPr>
        <w:t xml:space="preserve"> fillet sizes for cobia</w:t>
      </w:r>
      <w:r w:rsidRPr="00A456A0">
        <w:rPr>
          <w:sz w:val="24"/>
          <w:szCs w:val="24"/>
        </w:rPr>
        <w:t xml:space="preserve"> </w:t>
      </w:r>
      <w:r>
        <w:rPr>
          <w:sz w:val="24"/>
          <w:szCs w:val="24"/>
        </w:rPr>
        <w:t>at N.J.A.C. 7:25:18.1(f)v to</w:t>
      </w:r>
      <w:r w:rsidRPr="00A456A0">
        <w:rPr>
          <w:sz w:val="24"/>
          <w:szCs w:val="24"/>
        </w:rPr>
        <w:t xml:space="preserve"> correspond with </w:t>
      </w:r>
      <w:r>
        <w:rPr>
          <w:sz w:val="24"/>
          <w:szCs w:val="24"/>
        </w:rPr>
        <w:t xml:space="preserve">the </w:t>
      </w:r>
      <w:r w:rsidR="0044770C">
        <w:rPr>
          <w:sz w:val="24"/>
          <w:szCs w:val="24"/>
        </w:rPr>
        <w:t>40-inch</w:t>
      </w:r>
      <w:r w:rsidRPr="00A456A0">
        <w:rPr>
          <w:sz w:val="24"/>
          <w:szCs w:val="24"/>
        </w:rPr>
        <w:t xml:space="preserve"> </w:t>
      </w:r>
      <w:r>
        <w:rPr>
          <w:sz w:val="24"/>
          <w:szCs w:val="24"/>
        </w:rPr>
        <w:t>cobia</w:t>
      </w:r>
      <w:r w:rsidRPr="00A456A0">
        <w:rPr>
          <w:sz w:val="24"/>
          <w:szCs w:val="24"/>
        </w:rPr>
        <w:t xml:space="preserve"> </w:t>
      </w:r>
      <w:r>
        <w:rPr>
          <w:sz w:val="24"/>
          <w:szCs w:val="24"/>
        </w:rPr>
        <w:t xml:space="preserve">recreational </w:t>
      </w:r>
      <w:r w:rsidRPr="00A456A0">
        <w:rPr>
          <w:sz w:val="24"/>
          <w:szCs w:val="24"/>
        </w:rPr>
        <w:t>size limit</w:t>
      </w:r>
      <w:r w:rsidR="00A3557F">
        <w:rPr>
          <w:sz w:val="24"/>
          <w:szCs w:val="24"/>
        </w:rPr>
        <w:t>, which was</w:t>
      </w:r>
      <w:r w:rsidR="00203966">
        <w:rPr>
          <w:sz w:val="24"/>
          <w:szCs w:val="24"/>
        </w:rPr>
        <w:t xml:space="preserve"> </w:t>
      </w:r>
      <w:r w:rsidR="00C3286F">
        <w:rPr>
          <w:sz w:val="24"/>
          <w:szCs w:val="24"/>
        </w:rPr>
        <w:t xml:space="preserve">originally </w:t>
      </w:r>
      <w:r w:rsidR="00203966">
        <w:rPr>
          <w:sz w:val="24"/>
          <w:szCs w:val="24"/>
        </w:rPr>
        <w:t xml:space="preserve">modified in June 2018 </w:t>
      </w:r>
      <w:r w:rsidR="0044770C">
        <w:rPr>
          <w:sz w:val="24"/>
          <w:szCs w:val="24"/>
        </w:rPr>
        <w:t>(50 N.J.R. 1440(a))</w:t>
      </w:r>
      <w:r w:rsidRPr="00A456A0">
        <w:rPr>
          <w:sz w:val="24"/>
          <w:szCs w:val="24"/>
        </w:rPr>
        <w:t>.</w:t>
      </w:r>
      <w:r>
        <w:rPr>
          <w:sz w:val="24"/>
          <w:szCs w:val="24"/>
        </w:rPr>
        <w:t xml:space="preserve">  </w:t>
      </w:r>
      <w:r w:rsidR="00C3286F">
        <w:rPr>
          <w:sz w:val="24"/>
          <w:szCs w:val="24"/>
        </w:rPr>
        <w:t>Inadvertently, t</w:t>
      </w:r>
      <w:r w:rsidR="00DE0CF6">
        <w:rPr>
          <w:sz w:val="24"/>
          <w:szCs w:val="24"/>
        </w:rPr>
        <w:t>he Department did not</w:t>
      </w:r>
      <w:r w:rsidR="00A3557F">
        <w:rPr>
          <w:sz w:val="24"/>
          <w:szCs w:val="24"/>
        </w:rPr>
        <w:t xml:space="preserve"> modif</w:t>
      </w:r>
      <w:r w:rsidR="00DE0CF6">
        <w:rPr>
          <w:sz w:val="24"/>
          <w:szCs w:val="24"/>
        </w:rPr>
        <w:t xml:space="preserve">y the </w:t>
      </w:r>
      <w:r w:rsidR="00DE0CF6">
        <w:rPr>
          <w:sz w:val="24"/>
          <w:szCs w:val="24"/>
        </w:rPr>
        <w:lastRenderedPageBreak/>
        <w:t>fillet size limit</w:t>
      </w:r>
      <w:r w:rsidR="00A3557F">
        <w:rPr>
          <w:sz w:val="24"/>
          <w:szCs w:val="24"/>
        </w:rPr>
        <w:t xml:space="preserve"> in conjunction with the new 40-inch</w:t>
      </w:r>
      <w:r w:rsidR="00A3557F" w:rsidRPr="00A456A0">
        <w:rPr>
          <w:sz w:val="24"/>
          <w:szCs w:val="24"/>
        </w:rPr>
        <w:t xml:space="preserve"> </w:t>
      </w:r>
      <w:r w:rsidR="00A3557F">
        <w:rPr>
          <w:sz w:val="24"/>
          <w:szCs w:val="24"/>
        </w:rPr>
        <w:t>cobia</w:t>
      </w:r>
      <w:r w:rsidR="00A3557F" w:rsidRPr="00A456A0">
        <w:rPr>
          <w:sz w:val="24"/>
          <w:szCs w:val="24"/>
        </w:rPr>
        <w:t xml:space="preserve"> </w:t>
      </w:r>
      <w:r w:rsidR="00A3557F">
        <w:rPr>
          <w:sz w:val="24"/>
          <w:szCs w:val="24"/>
        </w:rPr>
        <w:t xml:space="preserve">recreational </w:t>
      </w:r>
      <w:r w:rsidR="00A3557F" w:rsidRPr="00A456A0">
        <w:rPr>
          <w:sz w:val="24"/>
          <w:szCs w:val="24"/>
        </w:rPr>
        <w:t>size limit</w:t>
      </w:r>
      <w:r w:rsidR="00A3557F">
        <w:rPr>
          <w:sz w:val="24"/>
          <w:szCs w:val="24"/>
        </w:rPr>
        <w:t xml:space="preserve">.  </w:t>
      </w:r>
      <w:r w:rsidR="00612F3F">
        <w:rPr>
          <w:sz w:val="24"/>
          <w:szCs w:val="24"/>
        </w:rPr>
        <w:t>The current 26</w:t>
      </w:r>
      <w:r w:rsidR="00612F3F" w:rsidRPr="00A456A0">
        <w:rPr>
          <w:sz w:val="24"/>
          <w:szCs w:val="24"/>
        </w:rPr>
        <w:t>-inch</w:t>
      </w:r>
      <w:r w:rsidR="00612F3F">
        <w:rPr>
          <w:sz w:val="24"/>
          <w:szCs w:val="24"/>
        </w:rPr>
        <w:t xml:space="preserve"> minimum fillet requirement biologically corresponds with the previous 37-inch cobia provision.  </w:t>
      </w:r>
      <w:r w:rsidR="00203966">
        <w:rPr>
          <w:sz w:val="24"/>
          <w:szCs w:val="24"/>
        </w:rPr>
        <w:t>The</w:t>
      </w:r>
      <w:r w:rsidR="00A3557F">
        <w:rPr>
          <w:sz w:val="24"/>
          <w:szCs w:val="24"/>
        </w:rPr>
        <w:t>refore,</w:t>
      </w:r>
      <w:r w:rsidR="008A3670">
        <w:rPr>
          <w:sz w:val="24"/>
          <w:szCs w:val="24"/>
        </w:rPr>
        <w:t xml:space="preserve"> </w:t>
      </w:r>
      <w:r w:rsidR="00A3557F">
        <w:rPr>
          <w:sz w:val="24"/>
          <w:szCs w:val="24"/>
        </w:rPr>
        <w:t>the new</w:t>
      </w:r>
      <w:r w:rsidR="00203966">
        <w:rPr>
          <w:sz w:val="24"/>
          <w:szCs w:val="24"/>
        </w:rPr>
        <w:t xml:space="preserve"> 40-inch c</w:t>
      </w:r>
      <w:r>
        <w:rPr>
          <w:sz w:val="24"/>
          <w:szCs w:val="24"/>
        </w:rPr>
        <w:t>obia</w:t>
      </w:r>
      <w:r w:rsidRPr="00A456A0">
        <w:rPr>
          <w:sz w:val="24"/>
          <w:szCs w:val="24"/>
        </w:rPr>
        <w:t xml:space="preserve"> </w:t>
      </w:r>
      <w:r>
        <w:rPr>
          <w:sz w:val="24"/>
          <w:szCs w:val="24"/>
        </w:rPr>
        <w:t xml:space="preserve">recreational </w:t>
      </w:r>
      <w:r w:rsidRPr="00A456A0">
        <w:rPr>
          <w:sz w:val="24"/>
          <w:szCs w:val="24"/>
        </w:rPr>
        <w:t>size limit</w:t>
      </w:r>
      <w:r>
        <w:rPr>
          <w:sz w:val="24"/>
          <w:szCs w:val="24"/>
        </w:rPr>
        <w:t xml:space="preserve"> </w:t>
      </w:r>
      <w:r w:rsidRPr="00A456A0">
        <w:rPr>
          <w:sz w:val="24"/>
          <w:szCs w:val="24"/>
        </w:rPr>
        <w:t>no longer biologically correspond</w:t>
      </w:r>
      <w:r w:rsidR="003B3B5D">
        <w:rPr>
          <w:sz w:val="24"/>
          <w:szCs w:val="24"/>
        </w:rPr>
        <w:t>s</w:t>
      </w:r>
      <w:r w:rsidRPr="00A456A0">
        <w:rPr>
          <w:sz w:val="24"/>
          <w:szCs w:val="24"/>
        </w:rPr>
        <w:t xml:space="preserve"> to t</w:t>
      </w:r>
      <w:r>
        <w:rPr>
          <w:sz w:val="24"/>
          <w:szCs w:val="24"/>
        </w:rPr>
        <w:t>h</w:t>
      </w:r>
      <w:r w:rsidR="00A3557F">
        <w:rPr>
          <w:sz w:val="24"/>
          <w:szCs w:val="24"/>
        </w:rPr>
        <w:t>e current fillet</w:t>
      </w:r>
      <w:r>
        <w:rPr>
          <w:sz w:val="24"/>
          <w:szCs w:val="24"/>
        </w:rPr>
        <w:t xml:space="preserve"> limit</w:t>
      </w:r>
      <w:r w:rsidRPr="00A456A0">
        <w:rPr>
          <w:sz w:val="24"/>
          <w:szCs w:val="24"/>
        </w:rPr>
        <w:t xml:space="preserve">.  </w:t>
      </w:r>
      <w:r>
        <w:rPr>
          <w:sz w:val="24"/>
          <w:szCs w:val="24"/>
        </w:rPr>
        <w:t>Accordingly, the</w:t>
      </w:r>
      <w:r w:rsidRPr="00A456A0">
        <w:rPr>
          <w:sz w:val="24"/>
          <w:szCs w:val="24"/>
        </w:rPr>
        <w:t xml:space="preserve"> fillet size limit</w:t>
      </w:r>
      <w:r>
        <w:rPr>
          <w:sz w:val="24"/>
          <w:szCs w:val="24"/>
        </w:rPr>
        <w:t xml:space="preserve"> for </w:t>
      </w:r>
      <w:r w:rsidR="00203966">
        <w:rPr>
          <w:sz w:val="24"/>
          <w:szCs w:val="24"/>
        </w:rPr>
        <w:t>cobia</w:t>
      </w:r>
      <w:r w:rsidRPr="00A456A0">
        <w:rPr>
          <w:sz w:val="24"/>
          <w:szCs w:val="24"/>
        </w:rPr>
        <w:t xml:space="preserve"> </w:t>
      </w:r>
      <w:r>
        <w:rPr>
          <w:sz w:val="24"/>
          <w:szCs w:val="24"/>
        </w:rPr>
        <w:t>ha</w:t>
      </w:r>
      <w:r w:rsidR="00A3557F">
        <w:rPr>
          <w:sz w:val="24"/>
          <w:szCs w:val="24"/>
        </w:rPr>
        <w:t>s</w:t>
      </w:r>
      <w:r>
        <w:rPr>
          <w:sz w:val="24"/>
          <w:szCs w:val="24"/>
        </w:rPr>
        <w:t xml:space="preserve"> been </w:t>
      </w:r>
      <w:r w:rsidRPr="00A456A0">
        <w:rPr>
          <w:sz w:val="24"/>
          <w:szCs w:val="24"/>
        </w:rPr>
        <w:t xml:space="preserve">intrinsically coupled to the size limit of legally harvestable </w:t>
      </w:r>
      <w:r w:rsidR="00203966">
        <w:rPr>
          <w:sz w:val="24"/>
          <w:szCs w:val="24"/>
        </w:rPr>
        <w:t>cobia</w:t>
      </w:r>
      <w:r w:rsidRPr="00A456A0">
        <w:rPr>
          <w:sz w:val="24"/>
          <w:szCs w:val="24"/>
        </w:rPr>
        <w:t>.</w:t>
      </w:r>
      <w:r w:rsidR="00C3286F">
        <w:rPr>
          <w:sz w:val="24"/>
          <w:szCs w:val="24"/>
        </w:rPr>
        <w:t xml:space="preserve"> </w:t>
      </w:r>
    </w:p>
    <w:p w14:paraId="3CD9F62D" w14:textId="03A05472" w:rsidR="00145F12" w:rsidRPr="009951DD" w:rsidRDefault="00145F12" w:rsidP="00145F12">
      <w:pPr>
        <w:spacing w:line="480" w:lineRule="auto"/>
        <w:ind w:firstLine="720"/>
        <w:rPr>
          <w:rFonts w:eastAsia="Times New Roman" w:cs="Times New Roman"/>
          <w:sz w:val="24"/>
          <w:szCs w:val="24"/>
        </w:rPr>
      </w:pPr>
      <w:r w:rsidRPr="009951DD">
        <w:rPr>
          <w:rFonts w:eastAsia="Times New Roman" w:cs="Times New Roman"/>
          <w:sz w:val="24"/>
          <w:szCs w:val="24"/>
        </w:rPr>
        <w:t>T</w:t>
      </w:r>
      <w:r w:rsidRPr="00A5677B">
        <w:rPr>
          <w:rFonts w:eastAsia="Times New Roman" w:cs="Times New Roman"/>
          <w:sz w:val="24"/>
          <w:szCs w:val="24"/>
        </w:rPr>
        <w:t xml:space="preserve">hese changes </w:t>
      </w:r>
      <w:r w:rsidRPr="009951DD">
        <w:rPr>
          <w:rFonts w:eastAsia="Times New Roman" w:cs="Times New Roman"/>
          <w:sz w:val="24"/>
          <w:szCs w:val="24"/>
        </w:rPr>
        <w:t>will be reflected in the Division of Fish and Wildlife rules at N.J.A.C. 7:25-18.1</w:t>
      </w:r>
      <w:r w:rsidR="00F755B0" w:rsidRPr="009951DD">
        <w:rPr>
          <w:rFonts w:eastAsia="Times New Roman" w:cs="Times New Roman"/>
          <w:sz w:val="24"/>
          <w:szCs w:val="24"/>
        </w:rPr>
        <w:t>(c)</w:t>
      </w:r>
      <w:r w:rsidRPr="009951DD">
        <w:rPr>
          <w:rFonts w:eastAsia="Times New Roman" w:cs="Times New Roman"/>
          <w:sz w:val="24"/>
          <w:szCs w:val="24"/>
        </w:rPr>
        <w:t>.  As required in N.J.A.C. 7:25-18.1(</w:t>
      </w:r>
      <w:r w:rsidR="00F755B0" w:rsidRPr="009951DD">
        <w:rPr>
          <w:rFonts w:eastAsia="Times New Roman" w:cs="Times New Roman"/>
          <w:sz w:val="24"/>
          <w:szCs w:val="24"/>
        </w:rPr>
        <w:t>p</w:t>
      </w:r>
      <w:r w:rsidRPr="009951DD">
        <w:rPr>
          <w:rFonts w:eastAsia="Times New Roman" w:cs="Times New Roman"/>
          <w:sz w:val="24"/>
          <w:szCs w:val="24"/>
        </w:rPr>
        <w:t>), changes to N.J.A.C. 7:25-18.1(</w:t>
      </w:r>
      <w:r w:rsidR="00F755B0" w:rsidRPr="009951DD">
        <w:rPr>
          <w:rFonts w:eastAsia="Times New Roman" w:cs="Times New Roman"/>
          <w:sz w:val="24"/>
          <w:szCs w:val="24"/>
        </w:rPr>
        <w:t>c</w:t>
      </w:r>
      <w:r w:rsidRPr="009951DD">
        <w:rPr>
          <w:rFonts w:eastAsia="Times New Roman" w:cs="Times New Roman"/>
          <w:sz w:val="24"/>
          <w:szCs w:val="24"/>
        </w:rPr>
        <w:t xml:space="preserve">) are published </w:t>
      </w:r>
      <w:r w:rsidR="00F755B0" w:rsidRPr="009951DD">
        <w:rPr>
          <w:sz w:val="24"/>
          <w:szCs w:val="24"/>
        </w:rPr>
        <w:t>in the New Jersey Fish and Wildlife Digest, the New Jersey Register, and through a news release to individuals on the Division outdoor writers’ mailing list.</w:t>
      </w:r>
    </w:p>
    <w:p w14:paraId="10C5F704" w14:textId="77777777" w:rsidR="00145F12" w:rsidRPr="009951DD" w:rsidRDefault="00145F12" w:rsidP="00145F12">
      <w:pPr>
        <w:spacing w:after="0" w:line="480" w:lineRule="auto"/>
        <w:rPr>
          <w:rFonts w:eastAsia="Times New Roman" w:cstheme="minorHAnsi"/>
          <w:b/>
          <w:sz w:val="24"/>
          <w:szCs w:val="24"/>
        </w:rPr>
      </w:pPr>
    </w:p>
    <w:p w14:paraId="586EF3E3" w14:textId="77777777" w:rsidR="002E4EE8" w:rsidRPr="009951DD" w:rsidRDefault="002E4EE8" w:rsidP="00145F12">
      <w:pPr>
        <w:spacing w:after="0" w:line="480" w:lineRule="auto"/>
        <w:rPr>
          <w:rFonts w:eastAsia="Times New Roman" w:cstheme="minorHAnsi"/>
          <w:b/>
          <w:sz w:val="24"/>
          <w:szCs w:val="24"/>
        </w:rPr>
      </w:pPr>
    </w:p>
    <w:p w14:paraId="15A1FFB1" w14:textId="4DF8AF6E" w:rsidR="00145F12" w:rsidRPr="009951DD" w:rsidRDefault="00145F12" w:rsidP="00145F12">
      <w:pPr>
        <w:spacing w:after="0" w:line="480" w:lineRule="auto"/>
        <w:rPr>
          <w:rFonts w:eastAsia="Times New Roman" w:cstheme="minorHAnsi"/>
          <w:sz w:val="24"/>
          <w:szCs w:val="24"/>
        </w:rPr>
      </w:pPr>
      <w:r w:rsidRPr="009951DD">
        <w:rPr>
          <w:rFonts w:eastAsia="Times New Roman" w:cstheme="minorHAnsi"/>
          <w:b/>
          <w:sz w:val="24"/>
          <w:szCs w:val="24"/>
        </w:rPr>
        <w:t>Full text</w:t>
      </w:r>
      <w:r w:rsidRPr="009951DD">
        <w:rPr>
          <w:rFonts w:eastAsia="Times New Roman" w:cstheme="minorHAnsi"/>
          <w:sz w:val="24"/>
          <w:szCs w:val="24"/>
        </w:rPr>
        <w:t xml:space="preserve"> of the changed rule follows (additions indicated in boldface </w:t>
      </w:r>
      <w:r w:rsidRPr="009951DD">
        <w:rPr>
          <w:rFonts w:eastAsia="Times New Roman" w:cstheme="minorHAnsi"/>
          <w:b/>
          <w:sz w:val="24"/>
          <w:szCs w:val="24"/>
        </w:rPr>
        <w:t>thus</w:t>
      </w:r>
      <w:r w:rsidRPr="009951DD">
        <w:rPr>
          <w:rFonts w:eastAsia="Times New Roman" w:cstheme="minorHAnsi"/>
          <w:sz w:val="24"/>
          <w:szCs w:val="24"/>
        </w:rPr>
        <w:t>, deletions indicated in brackets [thus]):</w:t>
      </w:r>
    </w:p>
    <w:p w14:paraId="02DAD55D" w14:textId="77777777" w:rsidR="00145F12" w:rsidRPr="009951DD" w:rsidRDefault="00145F12" w:rsidP="00145F12">
      <w:pPr>
        <w:spacing w:after="0" w:line="480" w:lineRule="auto"/>
        <w:rPr>
          <w:rFonts w:eastAsia="Times New Roman" w:cstheme="minorHAnsi"/>
          <w:sz w:val="24"/>
          <w:szCs w:val="24"/>
        </w:rPr>
      </w:pPr>
    </w:p>
    <w:p w14:paraId="2037FCC5" w14:textId="77777777" w:rsidR="00145F12" w:rsidRPr="009951DD" w:rsidRDefault="00145F12" w:rsidP="00145F12">
      <w:pPr>
        <w:spacing w:after="0" w:line="480" w:lineRule="auto"/>
        <w:rPr>
          <w:rFonts w:eastAsia="Times New Roman" w:cs="Times New Roman"/>
          <w:sz w:val="24"/>
          <w:szCs w:val="24"/>
        </w:rPr>
      </w:pPr>
      <w:r w:rsidRPr="009951DD">
        <w:rPr>
          <w:rFonts w:eastAsia="Times New Roman" w:cs="Times New Roman"/>
          <w:sz w:val="24"/>
          <w:szCs w:val="24"/>
        </w:rPr>
        <w:t>7:25-18.1 Size, season, and possession limits</w:t>
      </w:r>
    </w:p>
    <w:p w14:paraId="1EE8DCF3" w14:textId="77777777" w:rsidR="00145F12" w:rsidRPr="009951DD" w:rsidRDefault="00145F12" w:rsidP="00145F12">
      <w:pPr>
        <w:spacing w:after="0" w:line="480" w:lineRule="auto"/>
        <w:rPr>
          <w:rFonts w:eastAsia="Times New Roman" w:cs="Times New Roman"/>
          <w:sz w:val="24"/>
          <w:szCs w:val="24"/>
        </w:rPr>
      </w:pPr>
    </w:p>
    <w:p w14:paraId="6671166A" w14:textId="72E68B4C" w:rsidR="00145F12" w:rsidRPr="009951DD" w:rsidRDefault="00145F12" w:rsidP="00145F12">
      <w:pPr>
        <w:spacing w:after="0" w:line="480" w:lineRule="auto"/>
        <w:rPr>
          <w:rFonts w:eastAsia="Times New Roman" w:cs="Times New Roman"/>
          <w:sz w:val="24"/>
          <w:szCs w:val="24"/>
        </w:rPr>
      </w:pPr>
      <w:r w:rsidRPr="009951DD">
        <w:rPr>
          <w:rFonts w:eastAsia="Times New Roman" w:cs="Times New Roman"/>
          <w:sz w:val="24"/>
          <w:szCs w:val="24"/>
        </w:rPr>
        <w:t>(a)</w:t>
      </w:r>
      <w:r w:rsidR="009550F2" w:rsidRPr="009951DD">
        <w:rPr>
          <w:rFonts w:eastAsia="Times New Roman" w:cs="Times New Roman"/>
          <w:sz w:val="24"/>
          <w:szCs w:val="24"/>
        </w:rPr>
        <w:t xml:space="preserve"> – (b)</w:t>
      </w:r>
      <w:r w:rsidRPr="009951DD">
        <w:rPr>
          <w:rFonts w:eastAsia="Times New Roman" w:cs="Times New Roman"/>
          <w:sz w:val="24"/>
          <w:szCs w:val="24"/>
        </w:rPr>
        <w:t xml:space="preserve"> (No change.)</w:t>
      </w:r>
    </w:p>
    <w:p w14:paraId="1B75CCEE" w14:textId="77777777" w:rsidR="00145F12" w:rsidRPr="009951DD" w:rsidRDefault="00145F12" w:rsidP="00145F12">
      <w:pPr>
        <w:spacing w:after="0" w:line="480" w:lineRule="auto"/>
        <w:rPr>
          <w:rFonts w:eastAsia="Times New Roman" w:cs="Times New Roman"/>
          <w:sz w:val="24"/>
          <w:szCs w:val="24"/>
        </w:rPr>
      </w:pPr>
    </w:p>
    <w:p w14:paraId="3AC11E8C" w14:textId="2A00E5E5" w:rsidR="00C572D9" w:rsidRPr="009951DD" w:rsidRDefault="00702DD1" w:rsidP="00C572D9">
      <w:pPr>
        <w:spacing w:after="0" w:line="480" w:lineRule="auto"/>
        <w:rPr>
          <w:sz w:val="24"/>
          <w:szCs w:val="24"/>
        </w:rPr>
      </w:pPr>
      <w:r w:rsidRPr="009951DD">
        <w:rPr>
          <w:sz w:val="24"/>
          <w:szCs w:val="24"/>
        </w:rPr>
        <w:t xml:space="preserve">(c) </w:t>
      </w:r>
      <w:r w:rsidR="00C572D9" w:rsidRPr="009951DD">
        <w:rPr>
          <w:sz w:val="24"/>
          <w:szCs w:val="24"/>
        </w:rPr>
        <w:t xml:space="preserve">A person angling with a hand line or with a rod and line or using a bait net or spearfishing shall not have in his or her possession any species listed below less than the minimum length, nor shall such person take in any one day or possess more than the possession limits as provided below, nor shall such person possess any species listed below during the closed </w:t>
      </w:r>
      <w:r w:rsidR="00C572D9" w:rsidRPr="009951DD">
        <w:rPr>
          <w:sz w:val="24"/>
          <w:szCs w:val="24"/>
        </w:rPr>
        <w:lastRenderedPageBreak/>
        <w:t xml:space="preserve">season for that species.  Exceptions to this section as may be provided elsewhere in this subchapter shall be subject to the specific provisions of any such section.  Fish length shall measure from the tip of the snout to the tip of the tail (total length), except as noted below:    </w:t>
      </w:r>
    </w:p>
    <w:p w14:paraId="1DBDBD83" w14:textId="77777777" w:rsidR="00C572D9" w:rsidRPr="009951DD" w:rsidRDefault="00C572D9" w:rsidP="00C572D9">
      <w:pPr>
        <w:spacing w:after="0" w:line="480" w:lineRule="auto"/>
        <w:rPr>
          <w:sz w:val="24"/>
          <w:szCs w:val="24"/>
        </w:rPr>
      </w:pPr>
    </w:p>
    <w:p w14:paraId="131C01E4" w14:textId="77777777" w:rsidR="00C572D9" w:rsidRPr="009951DD" w:rsidRDefault="00C572D9" w:rsidP="00C572D9">
      <w:pPr>
        <w:spacing w:after="0" w:line="480" w:lineRule="auto"/>
        <w:rPr>
          <w:sz w:val="24"/>
          <w:szCs w:val="24"/>
        </w:rPr>
      </w:pPr>
      <w:r w:rsidRPr="009951DD">
        <w:rPr>
          <w:sz w:val="24"/>
          <w:szCs w:val="24"/>
          <w:u w:val="single"/>
        </w:rPr>
        <w:t>Species</w:t>
      </w:r>
      <w:r w:rsidRPr="009951DD">
        <w:rPr>
          <w:sz w:val="24"/>
          <w:szCs w:val="24"/>
        </w:rPr>
        <w:t xml:space="preserve">              </w:t>
      </w:r>
      <w:r w:rsidRPr="009951DD">
        <w:rPr>
          <w:sz w:val="24"/>
          <w:szCs w:val="24"/>
        </w:rPr>
        <w:tab/>
        <w:t xml:space="preserve">      </w:t>
      </w:r>
      <w:r w:rsidRPr="009951DD">
        <w:rPr>
          <w:sz w:val="24"/>
          <w:szCs w:val="24"/>
          <w:u w:val="single"/>
        </w:rPr>
        <w:t>Minimum Size In Inches</w:t>
      </w:r>
      <w:r w:rsidRPr="009951DD">
        <w:rPr>
          <w:sz w:val="24"/>
          <w:szCs w:val="24"/>
        </w:rPr>
        <w:t xml:space="preserve">            </w:t>
      </w:r>
      <w:r w:rsidRPr="009951DD">
        <w:rPr>
          <w:sz w:val="24"/>
          <w:szCs w:val="24"/>
          <w:u w:val="single"/>
        </w:rPr>
        <w:t>Open Season</w:t>
      </w:r>
      <w:r w:rsidRPr="009951DD">
        <w:rPr>
          <w:sz w:val="24"/>
          <w:szCs w:val="24"/>
        </w:rPr>
        <w:t xml:space="preserve">              </w:t>
      </w:r>
      <w:r w:rsidRPr="009951DD">
        <w:rPr>
          <w:sz w:val="24"/>
          <w:szCs w:val="24"/>
          <w:u w:val="single"/>
        </w:rPr>
        <w:t>Possession Limit</w:t>
      </w:r>
      <w:r w:rsidRPr="009951DD">
        <w:rPr>
          <w:sz w:val="24"/>
          <w:szCs w:val="24"/>
        </w:rPr>
        <w:t xml:space="preserve"> </w:t>
      </w:r>
    </w:p>
    <w:p w14:paraId="34813D41" w14:textId="77777777" w:rsidR="00C572D9" w:rsidRPr="009951DD" w:rsidRDefault="00C572D9" w:rsidP="00C572D9">
      <w:pPr>
        <w:spacing w:after="0" w:line="480" w:lineRule="auto"/>
        <w:rPr>
          <w:sz w:val="24"/>
          <w:szCs w:val="24"/>
        </w:rPr>
      </w:pPr>
    </w:p>
    <w:p w14:paraId="5D17ADA5" w14:textId="77777777" w:rsidR="00C572D9" w:rsidRPr="009951DD" w:rsidRDefault="00C572D9" w:rsidP="00C572D9">
      <w:pPr>
        <w:spacing w:after="0" w:line="480" w:lineRule="auto"/>
        <w:jc w:val="both"/>
        <w:rPr>
          <w:sz w:val="24"/>
          <w:szCs w:val="24"/>
        </w:rPr>
      </w:pPr>
      <w:r w:rsidRPr="009951DD">
        <w:rPr>
          <w:sz w:val="24"/>
          <w:szCs w:val="24"/>
        </w:rPr>
        <w:t>• • •</w:t>
      </w:r>
    </w:p>
    <w:p w14:paraId="706D7445" w14:textId="77777777" w:rsidR="00C572D9" w:rsidRPr="009951DD" w:rsidRDefault="00C572D9" w:rsidP="00C572D9">
      <w:pPr>
        <w:spacing w:after="0" w:line="480" w:lineRule="auto"/>
        <w:jc w:val="both"/>
        <w:rPr>
          <w:sz w:val="24"/>
          <w:szCs w:val="24"/>
        </w:rPr>
      </w:pPr>
    </w:p>
    <w:p w14:paraId="3C431599" w14:textId="03F23160" w:rsidR="00A51D12" w:rsidRPr="00224BE8" w:rsidRDefault="00C572D9" w:rsidP="00CB5F06">
      <w:pPr>
        <w:spacing w:after="0" w:line="480" w:lineRule="auto"/>
        <w:rPr>
          <w:bCs/>
          <w:sz w:val="24"/>
          <w:szCs w:val="24"/>
        </w:rPr>
      </w:pPr>
      <w:r w:rsidRPr="009951DD">
        <w:rPr>
          <w:rFonts w:eastAsia="Times New Roman" w:cs="Times New Roman"/>
          <w:sz w:val="24"/>
          <w:szCs w:val="24"/>
        </w:rPr>
        <w:t>Cobia</w:t>
      </w:r>
      <w:r w:rsidRPr="009951DD">
        <w:rPr>
          <w:rFonts w:eastAsia="Times New Roman" w:cs="Times New Roman"/>
          <w:sz w:val="24"/>
          <w:szCs w:val="24"/>
        </w:rPr>
        <w:tab/>
      </w:r>
      <w:r w:rsidRPr="009951DD">
        <w:rPr>
          <w:rFonts w:eastAsia="Times New Roman" w:cs="Times New Roman"/>
          <w:sz w:val="24"/>
          <w:szCs w:val="24"/>
        </w:rPr>
        <w:tab/>
      </w:r>
      <w:r w:rsidR="00CB5F06" w:rsidRPr="00224BE8">
        <w:rPr>
          <w:rFonts w:eastAsia="Times New Roman" w:cs="Times New Roman"/>
          <w:sz w:val="24"/>
          <w:szCs w:val="24"/>
        </w:rPr>
        <w:t>40</w:t>
      </w:r>
      <w:r w:rsidR="00723359" w:rsidRPr="00224BE8">
        <w:rPr>
          <w:rFonts w:eastAsia="Times New Roman" w:cs="Times New Roman"/>
          <w:b/>
          <w:bCs/>
          <w:sz w:val="24"/>
          <w:szCs w:val="24"/>
        </w:rPr>
        <w:t xml:space="preserve">, </w:t>
      </w:r>
      <w:r w:rsidR="00CB5F06" w:rsidRPr="00224BE8">
        <w:rPr>
          <w:rFonts w:eastAsia="Times New Roman" w:cs="Times New Roman"/>
          <w:b/>
          <w:bCs/>
          <w:sz w:val="24"/>
          <w:szCs w:val="24"/>
        </w:rPr>
        <w:t>one&gt;50</w:t>
      </w:r>
      <w:r w:rsidR="00CB5F06" w:rsidRPr="00224BE8">
        <w:rPr>
          <w:rFonts w:eastAsia="Times New Roman" w:cs="Times New Roman"/>
          <w:sz w:val="24"/>
          <w:szCs w:val="24"/>
        </w:rPr>
        <w:t xml:space="preserve"> </w:t>
      </w:r>
      <w:r w:rsidR="00175E0D" w:rsidRPr="00224BE8">
        <w:rPr>
          <w:rFonts w:eastAsia="Times New Roman" w:cs="Times New Roman"/>
          <w:sz w:val="24"/>
          <w:szCs w:val="24"/>
        </w:rPr>
        <w:t xml:space="preserve">       </w:t>
      </w:r>
      <w:r w:rsidR="00C35087" w:rsidRPr="00224BE8">
        <w:rPr>
          <w:rFonts w:eastAsia="Times New Roman" w:cs="Times New Roman"/>
          <w:sz w:val="24"/>
          <w:szCs w:val="24"/>
        </w:rPr>
        <w:t>[</w:t>
      </w:r>
      <w:r w:rsidRPr="00224BE8">
        <w:rPr>
          <w:rFonts w:eastAsia="Times New Roman" w:cs="Times New Roman"/>
          <w:sz w:val="24"/>
          <w:szCs w:val="24"/>
        </w:rPr>
        <w:t>J</w:t>
      </w:r>
      <w:r w:rsidR="00DE0CF6" w:rsidRPr="00224BE8">
        <w:rPr>
          <w:rFonts w:eastAsia="Times New Roman" w:cs="Times New Roman"/>
          <w:sz w:val="24"/>
          <w:szCs w:val="24"/>
        </w:rPr>
        <w:t>u</w:t>
      </w:r>
      <w:r w:rsidRPr="00224BE8">
        <w:rPr>
          <w:rFonts w:eastAsia="Times New Roman" w:cs="Times New Roman"/>
          <w:sz w:val="24"/>
          <w:szCs w:val="24"/>
        </w:rPr>
        <w:t>n</w:t>
      </w:r>
      <w:r w:rsidR="00DE0CF6" w:rsidRPr="00224BE8">
        <w:rPr>
          <w:rFonts w:eastAsia="Times New Roman" w:cs="Times New Roman"/>
          <w:sz w:val="24"/>
          <w:szCs w:val="24"/>
        </w:rPr>
        <w:t>e</w:t>
      </w:r>
      <w:r w:rsidRPr="00224BE8">
        <w:rPr>
          <w:rFonts w:eastAsia="Times New Roman" w:cs="Times New Roman"/>
          <w:sz w:val="24"/>
          <w:szCs w:val="24"/>
        </w:rPr>
        <w:t xml:space="preserve"> 1 – </w:t>
      </w:r>
      <w:r w:rsidR="00DE0CF6" w:rsidRPr="00224BE8">
        <w:rPr>
          <w:rFonts w:eastAsia="Times New Roman" w:cs="Times New Roman"/>
          <w:sz w:val="24"/>
          <w:szCs w:val="24"/>
        </w:rPr>
        <w:t>Sept</w:t>
      </w:r>
      <w:r w:rsidRPr="00224BE8">
        <w:rPr>
          <w:rFonts w:eastAsia="Times New Roman" w:cs="Times New Roman"/>
          <w:sz w:val="24"/>
          <w:szCs w:val="24"/>
        </w:rPr>
        <w:t>. 3</w:t>
      </w:r>
      <w:r w:rsidR="00DE0CF6" w:rsidRPr="00224BE8">
        <w:rPr>
          <w:rFonts w:eastAsia="Times New Roman" w:cs="Times New Roman"/>
          <w:sz w:val="24"/>
          <w:szCs w:val="24"/>
        </w:rPr>
        <w:t>0</w:t>
      </w:r>
      <w:r w:rsidR="00C35087" w:rsidRPr="00224BE8">
        <w:rPr>
          <w:rFonts w:eastAsia="Times New Roman" w:cs="Times New Roman"/>
          <w:sz w:val="24"/>
          <w:szCs w:val="24"/>
        </w:rPr>
        <w:t>]June 15-Sept 15</w:t>
      </w:r>
      <w:r w:rsidRPr="00224BE8">
        <w:rPr>
          <w:rFonts w:eastAsia="Times New Roman" w:cs="Times New Roman"/>
          <w:sz w:val="24"/>
          <w:szCs w:val="24"/>
        </w:rPr>
        <w:tab/>
        <w:t xml:space="preserve">         </w:t>
      </w:r>
      <w:r w:rsidR="00CB5F06" w:rsidRPr="00224BE8">
        <w:rPr>
          <w:bCs/>
          <w:sz w:val="24"/>
          <w:szCs w:val="24"/>
        </w:rPr>
        <w:t>1 per person</w:t>
      </w:r>
      <w:r w:rsidR="00C35087" w:rsidRPr="00224BE8">
        <w:rPr>
          <w:bCs/>
          <w:sz w:val="24"/>
          <w:szCs w:val="24"/>
        </w:rPr>
        <w:t xml:space="preserve">[, </w:t>
      </w:r>
    </w:p>
    <w:p w14:paraId="573C36AE" w14:textId="27B458A7" w:rsidR="00A51D12" w:rsidRPr="00224BE8" w:rsidRDefault="00A51D12" w:rsidP="00CB5F06">
      <w:pPr>
        <w:spacing w:after="0" w:line="480" w:lineRule="auto"/>
        <w:rPr>
          <w:b/>
          <w:sz w:val="24"/>
          <w:szCs w:val="24"/>
        </w:rPr>
      </w:pPr>
      <w:r w:rsidRPr="00224BE8">
        <w:rPr>
          <w:bCs/>
          <w:sz w:val="24"/>
          <w:szCs w:val="24"/>
        </w:rPr>
        <w:t xml:space="preserve">                                                                                                                    </w:t>
      </w:r>
      <w:r w:rsidR="00C35087" w:rsidRPr="00224BE8">
        <w:rPr>
          <w:bCs/>
          <w:sz w:val="24"/>
          <w:szCs w:val="24"/>
        </w:rPr>
        <w:t>not more than 3 per vessel]</w:t>
      </w:r>
      <w:r w:rsidR="00C35087" w:rsidRPr="00224BE8">
        <w:rPr>
          <w:b/>
          <w:sz w:val="24"/>
          <w:szCs w:val="24"/>
        </w:rPr>
        <w:t xml:space="preserve">not </w:t>
      </w:r>
    </w:p>
    <w:p w14:paraId="1429E5F7" w14:textId="4AE6F33E" w:rsidR="00BA04B0" w:rsidRPr="0093626B" w:rsidRDefault="00A51D12" w:rsidP="00217363">
      <w:pPr>
        <w:spacing w:after="0" w:line="480" w:lineRule="auto"/>
        <w:rPr>
          <w:rFonts w:eastAsia="Times New Roman" w:cs="Times New Roman"/>
          <w:b/>
          <w:sz w:val="24"/>
          <w:szCs w:val="24"/>
        </w:rPr>
      </w:pPr>
      <w:r w:rsidRPr="00224BE8">
        <w:rPr>
          <w:b/>
          <w:sz w:val="24"/>
          <w:szCs w:val="24"/>
        </w:rPr>
        <w:t xml:space="preserve">                                                                                                                                  </w:t>
      </w:r>
      <w:r w:rsidR="00C35087" w:rsidRPr="00224BE8">
        <w:rPr>
          <w:b/>
          <w:sz w:val="24"/>
          <w:szCs w:val="24"/>
        </w:rPr>
        <w:t>more than</w:t>
      </w:r>
      <w:r w:rsidR="00CB5F06" w:rsidRPr="00224BE8">
        <w:rPr>
          <w:b/>
          <w:sz w:val="24"/>
          <w:szCs w:val="24"/>
        </w:rPr>
        <w:t xml:space="preserve"> 2 per vessel</w:t>
      </w:r>
      <w:r w:rsidR="00175E0D" w:rsidRPr="00A5677B">
        <w:rPr>
          <w:bCs/>
          <w:sz w:val="24"/>
          <w:szCs w:val="24"/>
        </w:rPr>
        <w:t xml:space="preserve">   </w:t>
      </w:r>
      <w:r w:rsidR="00BA04B0" w:rsidRPr="00A5677B">
        <w:rPr>
          <w:sz w:val="24"/>
          <w:szCs w:val="24"/>
        </w:rPr>
        <w:t>• • •</w:t>
      </w:r>
    </w:p>
    <w:p w14:paraId="7AA0324B" w14:textId="07DFD822" w:rsidR="00702DD1" w:rsidRDefault="00C572D9" w:rsidP="00AF64A8">
      <w:pPr>
        <w:spacing w:after="0" w:line="480" w:lineRule="auto"/>
        <w:rPr>
          <w:sz w:val="24"/>
          <w:szCs w:val="24"/>
        </w:rPr>
      </w:pPr>
      <w:r w:rsidRPr="009951DD">
        <w:rPr>
          <w:sz w:val="24"/>
          <w:szCs w:val="24"/>
        </w:rPr>
        <w:t xml:space="preserve">(d) </w:t>
      </w:r>
      <w:r w:rsidR="00702DD1" w:rsidRPr="009951DD">
        <w:rPr>
          <w:sz w:val="24"/>
          <w:szCs w:val="24"/>
        </w:rPr>
        <w:t>– (</w:t>
      </w:r>
      <w:r w:rsidR="00FB10AF">
        <w:rPr>
          <w:sz w:val="24"/>
          <w:szCs w:val="24"/>
        </w:rPr>
        <w:t>e</w:t>
      </w:r>
      <w:r w:rsidR="00702DD1" w:rsidRPr="009951DD">
        <w:rPr>
          <w:sz w:val="24"/>
          <w:szCs w:val="24"/>
        </w:rPr>
        <w:t>)</w:t>
      </w:r>
      <w:r w:rsidRPr="009951DD">
        <w:rPr>
          <w:sz w:val="24"/>
          <w:szCs w:val="24"/>
        </w:rPr>
        <w:t xml:space="preserve"> (No change.)</w:t>
      </w:r>
    </w:p>
    <w:p w14:paraId="1F3B692C" w14:textId="77777777" w:rsidR="00224BE8" w:rsidRPr="00224BE8" w:rsidRDefault="00224BE8" w:rsidP="00AF64A8">
      <w:pPr>
        <w:spacing w:after="0" w:line="480" w:lineRule="auto"/>
        <w:rPr>
          <w:rFonts w:eastAsia="Times New Roman" w:cstheme="minorHAnsi"/>
          <w:color w:val="373739"/>
          <w:sz w:val="24"/>
          <w:szCs w:val="24"/>
          <w:bdr w:val="none" w:sz="0" w:space="0" w:color="auto" w:frame="1"/>
          <w:shd w:val="clear" w:color="auto" w:fill="FFFFFF"/>
        </w:rPr>
      </w:pPr>
      <w:r w:rsidRPr="00224BE8">
        <w:rPr>
          <w:rFonts w:eastAsia="Times New Roman" w:cstheme="minorHAnsi"/>
          <w:color w:val="373739"/>
          <w:sz w:val="24"/>
          <w:szCs w:val="24"/>
          <w:bdr w:val="none" w:sz="0" w:space="0" w:color="auto" w:frame="1"/>
          <w:shd w:val="clear" w:color="auto" w:fill="FFFFFF"/>
        </w:rPr>
        <w:t>(f) Special provisions applicable to a Special Fillet Permit are as follows:</w:t>
      </w:r>
    </w:p>
    <w:p w14:paraId="0A24D13F" w14:textId="75653260" w:rsidR="00224BE8" w:rsidRPr="00224BE8" w:rsidRDefault="00224BE8" w:rsidP="00AF64A8">
      <w:pPr>
        <w:spacing w:after="0" w:line="480" w:lineRule="auto"/>
        <w:textAlignment w:val="baseline"/>
        <w:rPr>
          <w:rFonts w:eastAsia="Times New Roman" w:cstheme="minorHAnsi"/>
          <w:color w:val="373739"/>
          <w:sz w:val="24"/>
          <w:szCs w:val="24"/>
          <w:bdr w:val="none" w:sz="0" w:space="0" w:color="auto" w:frame="1"/>
          <w:shd w:val="clear" w:color="auto" w:fill="FFFFFF"/>
        </w:rPr>
      </w:pPr>
      <w:r w:rsidRPr="00224BE8">
        <w:rPr>
          <w:rFonts w:eastAsia="Times New Roman" w:cstheme="minorHAnsi"/>
          <w:color w:val="373739"/>
          <w:sz w:val="24"/>
          <w:szCs w:val="24"/>
          <w:bdr w:val="none" w:sz="0" w:space="0" w:color="auto" w:frame="1"/>
          <w:shd w:val="clear" w:color="auto" w:fill="FFFFFF"/>
        </w:rPr>
        <w:t>1.</w:t>
      </w:r>
      <w:r w:rsidRPr="007A2DF1">
        <w:rPr>
          <w:rFonts w:eastAsia="Times New Roman" w:cstheme="minorHAnsi"/>
          <w:color w:val="373739"/>
          <w:sz w:val="24"/>
          <w:szCs w:val="24"/>
          <w:bdr w:val="none" w:sz="0" w:space="0" w:color="auto" w:frame="1"/>
          <w:shd w:val="clear" w:color="auto" w:fill="FFFFFF"/>
        </w:rPr>
        <w:t xml:space="preserve"> – 2. (no change)</w:t>
      </w:r>
      <w:r w:rsidRPr="00224BE8">
        <w:rPr>
          <w:rFonts w:eastAsia="Times New Roman" w:cstheme="minorHAnsi"/>
          <w:color w:val="373739"/>
          <w:sz w:val="24"/>
          <w:szCs w:val="24"/>
          <w:bdr w:val="none" w:sz="0" w:space="0" w:color="auto" w:frame="1"/>
          <w:shd w:val="clear" w:color="auto" w:fill="FFFFFF"/>
        </w:rPr>
        <w:t> </w:t>
      </w:r>
    </w:p>
    <w:p w14:paraId="417C1110" w14:textId="77777777" w:rsidR="00224BE8" w:rsidRPr="00224BE8" w:rsidRDefault="00224BE8" w:rsidP="00AF64A8">
      <w:pPr>
        <w:spacing w:after="0" w:line="480" w:lineRule="auto"/>
        <w:textAlignment w:val="baseline"/>
        <w:rPr>
          <w:rFonts w:eastAsia="Times New Roman" w:cstheme="minorHAnsi"/>
          <w:sz w:val="24"/>
          <w:szCs w:val="24"/>
        </w:rPr>
      </w:pPr>
      <w:r w:rsidRPr="00224BE8">
        <w:rPr>
          <w:rFonts w:eastAsia="Times New Roman" w:cstheme="minorHAnsi"/>
          <w:color w:val="373739"/>
          <w:sz w:val="24"/>
          <w:szCs w:val="24"/>
          <w:bdr w:val="none" w:sz="0" w:space="0" w:color="auto" w:frame="1"/>
          <w:shd w:val="clear" w:color="auto" w:fill="FFFFFF"/>
        </w:rPr>
        <w:t>3. The Special Fillet Permit shall be subject to the following conditions:</w:t>
      </w:r>
    </w:p>
    <w:p w14:paraId="79378925" w14:textId="1EF00FD3" w:rsidR="00224BE8" w:rsidRPr="00224BE8" w:rsidRDefault="00224BE8" w:rsidP="00AF64A8">
      <w:pPr>
        <w:spacing w:after="0" w:line="480" w:lineRule="auto"/>
        <w:textAlignment w:val="baseline"/>
        <w:rPr>
          <w:rFonts w:eastAsia="Times New Roman" w:cstheme="minorHAnsi"/>
          <w:color w:val="373739"/>
          <w:sz w:val="24"/>
          <w:szCs w:val="24"/>
          <w:bdr w:val="none" w:sz="0" w:space="0" w:color="auto" w:frame="1"/>
          <w:shd w:val="clear" w:color="auto" w:fill="FFFFFF"/>
        </w:rPr>
      </w:pPr>
      <w:proofErr w:type="spellStart"/>
      <w:r w:rsidRPr="00224BE8">
        <w:rPr>
          <w:rFonts w:eastAsia="Times New Roman" w:cstheme="minorHAnsi"/>
          <w:color w:val="373739"/>
          <w:sz w:val="24"/>
          <w:szCs w:val="24"/>
          <w:bdr w:val="none" w:sz="0" w:space="0" w:color="auto" w:frame="1"/>
          <w:shd w:val="clear" w:color="auto" w:fill="FFFFFF"/>
        </w:rPr>
        <w:t>i</w:t>
      </w:r>
      <w:proofErr w:type="spellEnd"/>
      <w:r w:rsidRPr="00224BE8">
        <w:rPr>
          <w:rFonts w:eastAsia="Times New Roman" w:cstheme="minorHAnsi"/>
          <w:color w:val="373739"/>
          <w:sz w:val="24"/>
          <w:szCs w:val="24"/>
          <w:bdr w:val="none" w:sz="0" w:space="0" w:color="auto" w:frame="1"/>
          <w:shd w:val="clear" w:color="auto" w:fill="FFFFFF"/>
        </w:rPr>
        <w:t>. </w:t>
      </w:r>
      <w:r w:rsidR="00724B80">
        <w:rPr>
          <w:rFonts w:eastAsia="Times New Roman" w:cstheme="minorHAnsi"/>
          <w:color w:val="373739"/>
          <w:sz w:val="24"/>
          <w:szCs w:val="24"/>
          <w:bdr w:val="none" w:sz="0" w:space="0" w:color="auto" w:frame="1"/>
          <w:shd w:val="clear" w:color="auto" w:fill="FFFFFF"/>
        </w:rPr>
        <w:t>–</w:t>
      </w:r>
      <w:r w:rsidR="007A2DF1" w:rsidRPr="007A2DF1">
        <w:rPr>
          <w:rFonts w:eastAsia="Times New Roman" w:cstheme="minorHAnsi"/>
          <w:color w:val="373739"/>
          <w:sz w:val="24"/>
          <w:szCs w:val="24"/>
          <w:bdr w:val="none" w:sz="0" w:space="0" w:color="auto" w:frame="1"/>
          <w:shd w:val="clear" w:color="auto" w:fill="FFFFFF"/>
        </w:rPr>
        <w:t xml:space="preserve"> </w:t>
      </w:r>
      <w:r w:rsidRPr="00224BE8">
        <w:rPr>
          <w:rFonts w:eastAsia="Times New Roman" w:cstheme="minorHAnsi"/>
          <w:color w:val="373739"/>
          <w:sz w:val="24"/>
          <w:szCs w:val="24"/>
          <w:bdr w:val="none" w:sz="0" w:space="0" w:color="auto" w:frame="1"/>
          <w:shd w:val="clear" w:color="auto" w:fill="FFFFFF"/>
        </w:rPr>
        <w:t>iv. </w:t>
      </w:r>
      <w:r w:rsidR="007A2DF1" w:rsidRPr="007A2DF1">
        <w:rPr>
          <w:rFonts w:eastAsia="Times New Roman" w:cstheme="minorHAnsi"/>
          <w:color w:val="373739"/>
          <w:sz w:val="24"/>
          <w:szCs w:val="24"/>
          <w:bdr w:val="none" w:sz="0" w:space="0" w:color="auto" w:frame="1"/>
          <w:shd w:val="clear" w:color="auto" w:fill="FFFFFF"/>
        </w:rPr>
        <w:t>(No change)</w:t>
      </w:r>
    </w:p>
    <w:p w14:paraId="6295487A" w14:textId="0446166B" w:rsidR="00224BE8" w:rsidRDefault="00224BE8" w:rsidP="00AF64A8">
      <w:pPr>
        <w:spacing w:after="0" w:line="480" w:lineRule="auto"/>
        <w:textAlignment w:val="baseline"/>
        <w:rPr>
          <w:rFonts w:eastAsia="Times New Roman" w:cstheme="minorHAnsi"/>
          <w:color w:val="373739"/>
          <w:sz w:val="24"/>
          <w:szCs w:val="24"/>
          <w:bdr w:val="none" w:sz="0" w:space="0" w:color="auto" w:frame="1"/>
          <w:shd w:val="clear" w:color="auto" w:fill="FFFFFF"/>
        </w:rPr>
      </w:pPr>
      <w:r w:rsidRPr="00224BE8">
        <w:rPr>
          <w:rFonts w:eastAsia="Times New Roman" w:cstheme="minorHAnsi"/>
          <w:color w:val="373739"/>
          <w:sz w:val="24"/>
          <w:szCs w:val="24"/>
          <w:bdr w:val="none" w:sz="0" w:space="0" w:color="auto" w:frame="1"/>
          <w:shd w:val="clear" w:color="auto" w:fill="FFFFFF"/>
        </w:rPr>
        <w:t>v.</w:t>
      </w:r>
      <w:r w:rsidRPr="00224BE8">
        <w:rPr>
          <w:rFonts w:eastAsia="Times New Roman" w:cstheme="minorHAnsi"/>
          <w:b/>
          <w:bCs/>
          <w:color w:val="373739"/>
          <w:sz w:val="24"/>
          <w:szCs w:val="24"/>
          <w:bdr w:val="none" w:sz="0" w:space="0" w:color="auto" w:frame="1"/>
          <w:shd w:val="clear" w:color="auto" w:fill="FFFFFF"/>
        </w:rPr>
        <w:t> </w:t>
      </w:r>
      <w:r w:rsidRPr="00224BE8">
        <w:rPr>
          <w:rFonts w:eastAsia="Times New Roman" w:cstheme="minorHAnsi"/>
          <w:color w:val="373739"/>
          <w:sz w:val="24"/>
          <w:szCs w:val="24"/>
          <w:bdr w:val="none" w:sz="0" w:space="0" w:color="auto" w:frame="1"/>
          <w:shd w:val="clear" w:color="auto" w:fill="FFFFFF"/>
        </w:rPr>
        <w:t>No fish of any species less than the minimum size limit specified in (c) above shall be filleted and no fillet of any species listed below shall have the skin removed and no fillet shall be less than the minimum length in inches specified below.</w:t>
      </w:r>
    </w:p>
    <w:p w14:paraId="0FD6AA51" w14:textId="77777777" w:rsidR="0093626B" w:rsidRPr="00224BE8" w:rsidRDefault="0093626B" w:rsidP="00224BE8">
      <w:pPr>
        <w:spacing w:after="0" w:line="240" w:lineRule="auto"/>
        <w:textAlignment w:val="baseline"/>
        <w:rPr>
          <w:rFonts w:eastAsia="Times New Roman" w:cstheme="minorHAnsi"/>
          <w:sz w:val="24"/>
          <w:szCs w:val="24"/>
        </w:rPr>
      </w:pPr>
    </w:p>
    <w:tbl>
      <w:tblPr>
        <w:tblW w:w="12390" w:type="dxa"/>
        <w:tblCellSpacing w:w="15" w:type="dxa"/>
        <w:tblCellMar>
          <w:top w:w="120" w:type="dxa"/>
          <w:left w:w="0" w:type="dxa"/>
          <w:right w:w="0" w:type="dxa"/>
        </w:tblCellMar>
        <w:tblLook w:val="04A0" w:firstRow="1" w:lastRow="0" w:firstColumn="1" w:lastColumn="0" w:noHBand="0" w:noVBand="1"/>
      </w:tblPr>
      <w:tblGrid>
        <w:gridCol w:w="3015"/>
        <w:gridCol w:w="9375"/>
      </w:tblGrid>
      <w:tr w:rsidR="0093626B" w:rsidRPr="00224BE8" w14:paraId="289DAD56" w14:textId="77777777" w:rsidTr="00224BE8">
        <w:trPr>
          <w:tblCellSpacing w:w="15" w:type="dxa"/>
        </w:trPr>
        <w:tc>
          <w:tcPr>
            <w:tcW w:w="0" w:type="auto"/>
            <w:tcBorders>
              <w:top w:val="nil"/>
              <w:left w:val="nil"/>
              <w:bottom w:val="nil"/>
              <w:right w:val="nil"/>
            </w:tcBorders>
            <w:tcMar>
              <w:top w:w="150" w:type="dxa"/>
              <w:left w:w="150" w:type="dxa"/>
              <w:bottom w:w="150" w:type="dxa"/>
              <w:right w:w="150" w:type="dxa"/>
            </w:tcMar>
            <w:vAlign w:val="bottom"/>
            <w:hideMark/>
          </w:tcPr>
          <w:p w14:paraId="42EA7597" w14:textId="77777777" w:rsidR="00224BE8" w:rsidRPr="00224BE8" w:rsidRDefault="00224BE8" w:rsidP="00224BE8">
            <w:pPr>
              <w:spacing w:after="0" w:line="240" w:lineRule="auto"/>
              <w:rPr>
                <w:rFonts w:eastAsia="Times New Roman" w:cstheme="minorHAnsi"/>
                <w:color w:val="333333"/>
                <w:sz w:val="24"/>
                <w:szCs w:val="24"/>
              </w:rPr>
            </w:pPr>
            <w:r w:rsidRPr="00224BE8">
              <w:rPr>
                <w:rFonts w:eastAsia="Times New Roman" w:cstheme="minorHAnsi"/>
                <w:color w:val="333333"/>
                <w:sz w:val="24"/>
                <w:szCs w:val="24"/>
              </w:rPr>
              <w:t>Species</w:t>
            </w:r>
          </w:p>
        </w:tc>
        <w:tc>
          <w:tcPr>
            <w:tcW w:w="0" w:type="auto"/>
            <w:tcBorders>
              <w:top w:val="nil"/>
              <w:left w:val="nil"/>
              <w:bottom w:val="nil"/>
              <w:right w:val="nil"/>
            </w:tcBorders>
            <w:tcMar>
              <w:top w:w="150" w:type="dxa"/>
              <w:left w:w="150" w:type="dxa"/>
              <w:bottom w:w="150" w:type="dxa"/>
              <w:right w:w="150" w:type="dxa"/>
            </w:tcMar>
            <w:vAlign w:val="bottom"/>
            <w:hideMark/>
          </w:tcPr>
          <w:p w14:paraId="37ADFBB2" w14:textId="71CD9138" w:rsidR="00224BE8" w:rsidRPr="00224BE8" w:rsidRDefault="0093626B" w:rsidP="00224BE8">
            <w:pPr>
              <w:spacing w:after="0" w:line="240" w:lineRule="auto"/>
              <w:rPr>
                <w:rFonts w:eastAsia="Times New Roman" w:cstheme="minorHAnsi"/>
                <w:color w:val="333333"/>
                <w:sz w:val="24"/>
                <w:szCs w:val="24"/>
              </w:rPr>
            </w:pPr>
            <w:r>
              <w:rPr>
                <w:rFonts w:eastAsia="Times New Roman" w:cstheme="minorHAnsi"/>
                <w:color w:val="333333"/>
                <w:sz w:val="24"/>
                <w:szCs w:val="24"/>
              </w:rPr>
              <w:t xml:space="preserve">Minimum Fillet or </w:t>
            </w:r>
            <w:r w:rsidR="00224BE8" w:rsidRPr="00224BE8">
              <w:rPr>
                <w:rFonts w:eastAsia="Times New Roman" w:cstheme="minorHAnsi"/>
                <w:color w:val="333333"/>
                <w:sz w:val="24"/>
                <w:szCs w:val="24"/>
              </w:rPr>
              <w:t>Part Length</w:t>
            </w:r>
          </w:p>
        </w:tc>
      </w:tr>
      <w:tr w:rsidR="0093626B" w:rsidRPr="00224BE8" w14:paraId="6E0A394D" w14:textId="77777777" w:rsidTr="00224BE8">
        <w:trPr>
          <w:tblCellSpacing w:w="15" w:type="dxa"/>
        </w:trPr>
        <w:tc>
          <w:tcPr>
            <w:tcW w:w="0" w:type="auto"/>
            <w:tcBorders>
              <w:top w:val="nil"/>
              <w:left w:val="nil"/>
              <w:bottom w:val="nil"/>
              <w:right w:val="nil"/>
            </w:tcBorders>
            <w:tcMar>
              <w:top w:w="150" w:type="dxa"/>
              <w:left w:w="150" w:type="dxa"/>
              <w:bottom w:w="150" w:type="dxa"/>
              <w:right w:w="150" w:type="dxa"/>
            </w:tcMar>
            <w:vAlign w:val="bottom"/>
            <w:hideMark/>
          </w:tcPr>
          <w:p w14:paraId="2AE2ECDC" w14:textId="77777777" w:rsidR="007A2DF1" w:rsidRPr="009951DD" w:rsidRDefault="007A2DF1" w:rsidP="007A2DF1">
            <w:pPr>
              <w:spacing w:after="0" w:line="480" w:lineRule="auto"/>
              <w:jc w:val="both"/>
              <w:rPr>
                <w:sz w:val="24"/>
                <w:szCs w:val="24"/>
              </w:rPr>
            </w:pPr>
            <w:r w:rsidRPr="009951DD">
              <w:rPr>
                <w:sz w:val="24"/>
                <w:szCs w:val="24"/>
              </w:rPr>
              <w:lastRenderedPageBreak/>
              <w:t>• • •</w:t>
            </w:r>
          </w:p>
          <w:p w14:paraId="486640D3" w14:textId="77777777" w:rsidR="007A2DF1" w:rsidRDefault="007A2DF1" w:rsidP="00224BE8">
            <w:pPr>
              <w:spacing w:after="0" w:line="240" w:lineRule="auto"/>
              <w:rPr>
                <w:rFonts w:eastAsia="Times New Roman" w:cstheme="minorHAnsi"/>
                <w:color w:val="333333"/>
                <w:sz w:val="24"/>
                <w:szCs w:val="24"/>
              </w:rPr>
            </w:pPr>
          </w:p>
          <w:p w14:paraId="045508DD" w14:textId="23171AA7" w:rsidR="00224BE8" w:rsidRPr="00224BE8" w:rsidRDefault="00224BE8" w:rsidP="00224BE8">
            <w:pPr>
              <w:spacing w:after="0" w:line="240" w:lineRule="auto"/>
              <w:rPr>
                <w:rFonts w:eastAsia="Times New Roman" w:cstheme="minorHAnsi"/>
                <w:color w:val="333333"/>
                <w:sz w:val="24"/>
                <w:szCs w:val="24"/>
              </w:rPr>
            </w:pPr>
            <w:r w:rsidRPr="00224BE8">
              <w:rPr>
                <w:rFonts w:eastAsia="Times New Roman" w:cstheme="minorHAnsi"/>
                <w:color w:val="333333"/>
                <w:sz w:val="24"/>
                <w:szCs w:val="24"/>
              </w:rPr>
              <w:t>Cobia</w:t>
            </w:r>
          </w:p>
        </w:tc>
        <w:tc>
          <w:tcPr>
            <w:tcW w:w="0" w:type="auto"/>
            <w:tcBorders>
              <w:top w:val="nil"/>
              <w:left w:val="nil"/>
              <w:bottom w:val="nil"/>
              <w:right w:val="nil"/>
            </w:tcBorders>
            <w:tcMar>
              <w:top w:w="150" w:type="dxa"/>
              <w:left w:w="150" w:type="dxa"/>
              <w:bottom w:w="150" w:type="dxa"/>
              <w:right w:w="150" w:type="dxa"/>
            </w:tcMar>
            <w:vAlign w:val="bottom"/>
            <w:hideMark/>
          </w:tcPr>
          <w:p w14:paraId="4D41BD5B" w14:textId="7118AED0" w:rsidR="00224BE8" w:rsidRPr="00224BE8" w:rsidRDefault="00C3286F" w:rsidP="00224BE8">
            <w:pPr>
              <w:spacing w:after="0" w:line="240" w:lineRule="auto"/>
              <w:rPr>
                <w:rFonts w:eastAsia="Times New Roman" w:cstheme="minorHAnsi"/>
                <w:color w:val="333333"/>
                <w:sz w:val="24"/>
                <w:szCs w:val="24"/>
              </w:rPr>
            </w:pPr>
            <w:r>
              <w:rPr>
                <w:rFonts w:eastAsia="Times New Roman" w:cstheme="minorHAnsi"/>
                <w:color w:val="333333"/>
                <w:sz w:val="24"/>
                <w:szCs w:val="24"/>
              </w:rPr>
              <w:t>[26]</w:t>
            </w:r>
            <w:r w:rsidR="00224BE8" w:rsidRPr="00224BE8">
              <w:rPr>
                <w:rFonts w:eastAsia="Times New Roman" w:cstheme="minorHAnsi"/>
                <w:b/>
                <w:bCs/>
                <w:color w:val="333333"/>
                <w:sz w:val="24"/>
                <w:szCs w:val="24"/>
              </w:rPr>
              <w:t>2</w:t>
            </w:r>
            <w:r w:rsidR="00300EFB" w:rsidRPr="00C3286F">
              <w:rPr>
                <w:rFonts w:eastAsia="Times New Roman" w:cstheme="minorHAnsi"/>
                <w:b/>
                <w:bCs/>
                <w:color w:val="333333"/>
                <w:sz w:val="24"/>
                <w:szCs w:val="24"/>
              </w:rPr>
              <w:t>8</w:t>
            </w:r>
            <w:r w:rsidR="00224BE8" w:rsidRPr="00224BE8">
              <w:rPr>
                <w:rFonts w:eastAsia="Times New Roman" w:cstheme="minorHAnsi"/>
                <w:color w:val="333333"/>
                <w:sz w:val="24"/>
                <w:szCs w:val="24"/>
              </w:rPr>
              <w:t xml:space="preserve"> inches</w:t>
            </w:r>
          </w:p>
        </w:tc>
      </w:tr>
    </w:tbl>
    <w:p w14:paraId="6FC89838" w14:textId="77777777" w:rsidR="007A2DF1" w:rsidRPr="009951DD" w:rsidRDefault="007A2DF1" w:rsidP="007A2DF1">
      <w:pPr>
        <w:spacing w:after="0" w:line="480" w:lineRule="auto"/>
        <w:ind w:left="180"/>
        <w:jc w:val="both"/>
        <w:rPr>
          <w:sz w:val="24"/>
          <w:szCs w:val="24"/>
        </w:rPr>
      </w:pPr>
      <w:r w:rsidRPr="009951DD">
        <w:rPr>
          <w:sz w:val="24"/>
          <w:szCs w:val="24"/>
        </w:rPr>
        <w:t>• • •</w:t>
      </w:r>
    </w:p>
    <w:p w14:paraId="1354A741" w14:textId="77777777" w:rsidR="007A2DF1" w:rsidRDefault="007A2DF1" w:rsidP="00224BE8">
      <w:pPr>
        <w:spacing w:after="0" w:line="240" w:lineRule="auto"/>
        <w:textAlignment w:val="baseline"/>
        <w:rPr>
          <w:rFonts w:eastAsia="Times New Roman" w:cstheme="minorHAnsi"/>
          <w:b/>
          <w:bCs/>
          <w:color w:val="373739"/>
          <w:sz w:val="24"/>
          <w:szCs w:val="24"/>
          <w:bdr w:val="none" w:sz="0" w:space="0" w:color="auto" w:frame="1"/>
          <w:shd w:val="clear" w:color="auto" w:fill="FFFFFF"/>
        </w:rPr>
      </w:pPr>
    </w:p>
    <w:p w14:paraId="0E911B14" w14:textId="77777777" w:rsidR="007A2DF1" w:rsidRDefault="007A2DF1" w:rsidP="00224BE8">
      <w:pPr>
        <w:spacing w:after="0" w:line="240" w:lineRule="auto"/>
        <w:textAlignment w:val="baseline"/>
        <w:rPr>
          <w:rFonts w:eastAsia="Times New Roman" w:cstheme="minorHAnsi"/>
          <w:b/>
          <w:bCs/>
          <w:color w:val="373739"/>
          <w:sz w:val="24"/>
          <w:szCs w:val="24"/>
          <w:bdr w:val="none" w:sz="0" w:space="0" w:color="auto" w:frame="1"/>
          <w:shd w:val="clear" w:color="auto" w:fill="FFFFFF"/>
        </w:rPr>
      </w:pPr>
    </w:p>
    <w:p w14:paraId="48C5EDD1" w14:textId="7F409B80" w:rsidR="00224BE8" w:rsidRPr="00224BE8" w:rsidRDefault="00224BE8" w:rsidP="00224BE8">
      <w:pPr>
        <w:spacing w:after="0" w:line="240" w:lineRule="auto"/>
        <w:textAlignment w:val="baseline"/>
        <w:rPr>
          <w:rFonts w:eastAsia="Times New Roman" w:cstheme="minorHAnsi"/>
          <w:color w:val="373739"/>
          <w:sz w:val="24"/>
          <w:szCs w:val="24"/>
          <w:bdr w:val="none" w:sz="0" w:space="0" w:color="auto" w:frame="1"/>
          <w:shd w:val="clear" w:color="auto" w:fill="FFFFFF"/>
        </w:rPr>
      </w:pPr>
      <w:r w:rsidRPr="00224BE8">
        <w:rPr>
          <w:rFonts w:eastAsia="Times New Roman" w:cstheme="minorHAnsi"/>
          <w:color w:val="373739"/>
          <w:sz w:val="24"/>
          <w:szCs w:val="24"/>
          <w:bdr w:val="none" w:sz="0" w:space="0" w:color="auto" w:frame="1"/>
          <w:shd w:val="clear" w:color="auto" w:fill="FFFFFF"/>
        </w:rPr>
        <w:t>vi. </w:t>
      </w:r>
      <w:r w:rsidR="00724B80">
        <w:rPr>
          <w:rFonts w:eastAsia="Times New Roman" w:cstheme="minorHAnsi"/>
          <w:color w:val="373739"/>
          <w:sz w:val="24"/>
          <w:szCs w:val="24"/>
          <w:bdr w:val="none" w:sz="0" w:space="0" w:color="auto" w:frame="1"/>
          <w:shd w:val="clear" w:color="auto" w:fill="FFFFFF"/>
        </w:rPr>
        <w:t xml:space="preserve">– </w:t>
      </w:r>
      <w:r w:rsidRPr="00224BE8">
        <w:rPr>
          <w:rFonts w:eastAsia="Times New Roman" w:cstheme="minorHAnsi"/>
          <w:color w:val="373739"/>
          <w:sz w:val="24"/>
          <w:szCs w:val="24"/>
          <w:bdr w:val="none" w:sz="0" w:space="0" w:color="auto" w:frame="1"/>
          <w:shd w:val="clear" w:color="auto" w:fill="FFFFFF"/>
        </w:rPr>
        <w:t>x. </w:t>
      </w:r>
      <w:r w:rsidR="007A2DF1" w:rsidRPr="00724B80">
        <w:rPr>
          <w:rFonts w:eastAsia="Times New Roman" w:cstheme="minorHAnsi"/>
          <w:color w:val="373739"/>
          <w:sz w:val="24"/>
          <w:szCs w:val="24"/>
          <w:bdr w:val="none" w:sz="0" w:space="0" w:color="auto" w:frame="1"/>
          <w:shd w:val="clear" w:color="auto" w:fill="FFFFFF"/>
        </w:rPr>
        <w:t>(No</w:t>
      </w:r>
      <w:r w:rsidR="007A2DF1">
        <w:rPr>
          <w:rFonts w:eastAsia="Times New Roman" w:cstheme="minorHAnsi"/>
          <w:color w:val="373739"/>
          <w:sz w:val="24"/>
          <w:szCs w:val="24"/>
          <w:bdr w:val="none" w:sz="0" w:space="0" w:color="auto" w:frame="1"/>
          <w:shd w:val="clear" w:color="auto" w:fill="FFFFFF"/>
        </w:rPr>
        <w:t xml:space="preserve"> change)</w:t>
      </w:r>
    </w:p>
    <w:p w14:paraId="1248F70C" w14:textId="143A3033" w:rsidR="00FB10AF" w:rsidRDefault="00FB10AF" w:rsidP="00145F12">
      <w:pPr>
        <w:spacing w:after="0" w:line="480" w:lineRule="auto"/>
        <w:rPr>
          <w:sz w:val="24"/>
          <w:szCs w:val="24"/>
        </w:rPr>
      </w:pPr>
    </w:p>
    <w:p w14:paraId="1FA3E0DB" w14:textId="7837986F" w:rsidR="00FB10AF" w:rsidRPr="009951DD" w:rsidRDefault="00FB10AF" w:rsidP="00FB10AF">
      <w:pPr>
        <w:spacing w:after="0" w:line="480" w:lineRule="auto"/>
        <w:rPr>
          <w:sz w:val="24"/>
          <w:szCs w:val="24"/>
        </w:rPr>
      </w:pPr>
      <w:r w:rsidRPr="009951DD">
        <w:rPr>
          <w:sz w:val="24"/>
          <w:szCs w:val="24"/>
        </w:rPr>
        <w:t>(</w:t>
      </w:r>
      <w:r>
        <w:rPr>
          <w:sz w:val="24"/>
          <w:szCs w:val="24"/>
        </w:rPr>
        <w:t>g</w:t>
      </w:r>
      <w:r w:rsidRPr="009951DD">
        <w:rPr>
          <w:sz w:val="24"/>
          <w:szCs w:val="24"/>
        </w:rPr>
        <w:t>) – (</w:t>
      </w:r>
      <w:r>
        <w:rPr>
          <w:sz w:val="24"/>
          <w:szCs w:val="24"/>
        </w:rPr>
        <w:t>r</w:t>
      </w:r>
      <w:r w:rsidRPr="009951DD">
        <w:rPr>
          <w:sz w:val="24"/>
          <w:szCs w:val="24"/>
        </w:rPr>
        <w:t>) (No change.)</w:t>
      </w:r>
    </w:p>
    <w:p w14:paraId="1757D570" w14:textId="77777777" w:rsidR="00FB10AF" w:rsidRPr="009951DD" w:rsidRDefault="00FB10AF" w:rsidP="00145F12">
      <w:pPr>
        <w:spacing w:after="0" w:line="480" w:lineRule="auto"/>
        <w:rPr>
          <w:sz w:val="24"/>
          <w:szCs w:val="24"/>
        </w:rPr>
      </w:pPr>
    </w:p>
    <w:p w14:paraId="22EB682D" w14:textId="66FD3ED7" w:rsidR="00C67818" w:rsidRPr="009951DD" w:rsidRDefault="00C67818" w:rsidP="00C572D9">
      <w:pPr>
        <w:spacing w:after="0" w:line="480" w:lineRule="auto"/>
        <w:rPr>
          <w:rFonts w:eastAsia="Times New Roman" w:cs="Times New Roman"/>
          <w:sz w:val="24"/>
          <w:szCs w:val="24"/>
        </w:rPr>
      </w:pPr>
    </w:p>
    <w:p w14:paraId="1C60A43C" w14:textId="77777777" w:rsidR="00F7186E" w:rsidRPr="009951DD" w:rsidRDefault="00F7186E" w:rsidP="00C572D9">
      <w:pPr>
        <w:spacing w:after="0" w:line="480" w:lineRule="auto"/>
        <w:rPr>
          <w:rFonts w:eastAsia="Times New Roman" w:cs="Times New Roman"/>
          <w:sz w:val="24"/>
          <w:szCs w:val="24"/>
        </w:rPr>
      </w:pPr>
    </w:p>
    <w:p w14:paraId="3C083A6C" w14:textId="77777777" w:rsidR="00C67818" w:rsidRPr="009951DD" w:rsidRDefault="00C67818" w:rsidP="00C572D9">
      <w:pPr>
        <w:spacing w:after="0" w:line="480" w:lineRule="auto"/>
        <w:rPr>
          <w:rFonts w:eastAsia="Times New Roman" w:cs="Times New Roman"/>
          <w:sz w:val="24"/>
          <w:szCs w:val="24"/>
        </w:rPr>
      </w:pPr>
    </w:p>
    <w:p w14:paraId="22B6244B" w14:textId="5FFC5F89" w:rsidR="00C572D9" w:rsidRPr="009951DD" w:rsidRDefault="00C572D9" w:rsidP="00C572D9">
      <w:pPr>
        <w:spacing w:after="0" w:line="240" w:lineRule="auto"/>
        <w:rPr>
          <w:rFonts w:eastAsia="Times New Roman" w:cs="Times New Roman"/>
          <w:sz w:val="24"/>
          <w:szCs w:val="24"/>
        </w:rPr>
      </w:pPr>
      <w:r w:rsidRPr="009951DD">
        <w:rPr>
          <w:rFonts w:eastAsia="Times New Roman" w:cs="Times New Roman"/>
          <w:sz w:val="24"/>
          <w:szCs w:val="24"/>
        </w:rPr>
        <w:t>_____________________________</w:t>
      </w:r>
      <w:r w:rsidRPr="009951DD">
        <w:rPr>
          <w:rFonts w:eastAsia="Times New Roman" w:cs="Times New Roman"/>
          <w:sz w:val="24"/>
          <w:szCs w:val="24"/>
        </w:rPr>
        <w:tab/>
        <w:t xml:space="preserve">                  _______________________________</w:t>
      </w:r>
      <w:r w:rsidR="006E4848" w:rsidRPr="006E4848">
        <w:rPr>
          <w:rFonts w:eastAsia="Times New Roman" w:cs="Times New Roman"/>
          <w:sz w:val="24"/>
          <w:szCs w:val="24"/>
          <w:u w:val="single"/>
        </w:rPr>
        <w:t xml:space="preserve">     </w:t>
      </w:r>
      <w:r w:rsidRPr="009951DD">
        <w:rPr>
          <w:rFonts w:eastAsia="Times New Roman" w:cs="Times New Roman"/>
          <w:sz w:val="24"/>
          <w:szCs w:val="24"/>
        </w:rPr>
        <w:t>__</w:t>
      </w:r>
    </w:p>
    <w:p w14:paraId="409B09AB" w14:textId="3A58D6D0" w:rsidR="00C572D9" w:rsidRPr="009951DD" w:rsidRDefault="00C572D9" w:rsidP="00C572D9">
      <w:pPr>
        <w:keepNext/>
        <w:spacing w:after="0" w:line="240" w:lineRule="auto"/>
        <w:outlineLvl w:val="0"/>
        <w:rPr>
          <w:rFonts w:eastAsia="Times New Roman" w:cs="Times New Roman"/>
          <w:sz w:val="24"/>
          <w:szCs w:val="24"/>
        </w:rPr>
      </w:pPr>
      <w:r w:rsidRPr="009951DD">
        <w:rPr>
          <w:rFonts w:eastAsia="Times New Roman" w:cs="Times New Roman"/>
          <w:sz w:val="24"/>
          <w:szCs w:val="24"/>
        </w:rPr>
        <w:t>Date</w:t>
      </w:r>
      <w:r w:rsidRPr="009951DD">
        <w:rPr>
          <w:rFonts w:eastAsia="Times New Roman" w:cs="Times New Roman"/>
          <w:sz w:val="24"/>
          <w:szCs w:val="24"/>
        </w:rPr>
        <w:tab/>
      </w:r>
      <w:r w:rsidRPr="009951DD">
        <w:rPr>
          <w:rFonts w:eastAsia="Times New Roman" w:cs="Times New Roman"/>
          <w:sz w:val="24"/>
          <w:szCs w:val="24"/>
        </w:rPr>
        <w:tab/>
      </w:r>
      <w:r w:rsidRPr="009951DD">
        <w:rPr>
          <w:rFonts w:eastAsia="Times New Roman" w:cs="Times New Roman"/>
          <w:sz w:val="24"/>
          <w:szCs w:val="24"/>
        </w:rPr>
        <w:tab/>
      </w:r>
      <w:r w:rsidRPr="009951DD">
        <w:rPr>
          <w:rFonts w:eastAsia="Times New Roman" w:cs="Times New Roman"/>
          <w:sz w:val="24"/>
          <w:szCs w:val="24"/>
        </w:rPr>
        <w:tab/>
      </w:r>
      <w:r w:rsidRPr="009951DD">
        <w:rPr>
          <w:rFonts w:eastAsia="Times New Roman" w:cs="Times New Roman"/>
          <w:sz w:val="24"/>
          <w:szCs w:val="24"/>
        </w:rPr>
        <w:tab/>
        <w:t xml:space="preserve">                  </w:t>
      </w:r>
      <w:r w:rsidR="002A5158">
        <w:rPr>
          <w:rFonts w:cs="Calibri"/>
          <w:smallCaps/>
          <w:sz w:val="24"/>
          <w:szCs w:val="24"/>
        </w:rPr>
        <w:t>Shawn M. LaTourette</w:t>
      </w:r>
      <w:r w:rsidRPr="009951DD">
        <w:rPr>
          <w:rFonts w:eastAsia="Times New Roman" w:cs="Times New Roman"/>
          <w:sz w:val="24"/>
          <w:szCs w:val="24"/>
        </w:rPr>
        <w:t xml:space="preserve">, </w:t>
      </w:r>
      <w:r w:rsidR="002A5158">
        <w:rPr>
          <w:rFonts w:eastAsia="Times New Roman" w:cs="Times New Roman"/>
          <w:sz w:val="24"/>
          <w:szCs w:val="24"/>
        </w:rPr>
        <w:t xml:space="preserve">Acting </w:t>
      </w:r>
      <w:r w:rsidRPr="009951DD">
        <w:rPr>
          <w:rFonts w:eastAsia="Times New Roman" w:cs="Times New Roman"/>
          <w:sz w:val="24"/>
          <w:szCs w:val="24"/>
        </w:rPr>
        <w:t>Commissioner</w:t>
      </w:r>
    </w:p>
    <w:p w14:paraId="1F0C8899" w14:textId="18AB9221" w:rsidR="00145F12" w:rsidRPr="009951DD" w:rsidRDefault="00C572D9" w:rsidP="00E32EC8">
      <w:pPr>
        <w:spacing w:after="0" w:line="240" w:lineRule="auto"/>
        <w:rPr>
          <w:rFonts w:eastAsia="Times New Roman" w:cstheme="minorHAnsi"/>
          <w:sz w:val="24"/>
          <w:szCs w:val="24"/>
        </w:rPr>
      </w:pPr>
      <w:r w:rsidRPr="009951DD">
        <w:rPr>
          <w:rFonts w:eastAsia="Times New Roman" w:cs="Times New Roman"/>
          <w:sz w:val="24"/>
          <w:szCs w:val="24"/>
        </w:rPr>
        <w:tab/>
      </w:r>
      <w:r w:rsidRPr="009951DD">
        <w:rPr>
          <w:rFonts w:eastAsia="Times New Roman" w:cs="Times New Roman"/>
          <w:sz w:val="24"/>
          <w:szCs w:val="24"/>
        </w:rPr>
        <w:tab/>
      </w:r>
      <w:r w:rsidRPr="009951DD">
        <w:rPr>
          <w:rFonts w:eastAsia="Times New Roman" w:cs="Times New Roman"/>
          <w:sz w:val="24"/>
          <w:szCs w:val="24"/>
        </w:rPr>
        <w:tab/>
      </w:r>
      <w:r w:rsidRPr="009951DD">
        <w:rPr>
          <w:rFonts w:eastAsia="Times New Roman" w:cs="Times New Roman"/>
          <w:sz w:val="24"/>
          <w:szCs w:val="24"/>
        </w:rPr>
        <w:tab/>
      </w:r>
      <w:r w:rsidRPr="009951DD">
        <w:rPr>
          <w:rFonts w:eastAsia="Times New Roman" w:cs="Times New Roman"/>
          <w:sz w:val="24"/>
          <w:szCs w:val="24"/>
        </w:rPr>
        <w:tab/>
        <w:t xml:space="preserve">                  Department of Environmental Protection</w:t>
      </w:r>
    </w:p>
    <w:p w14:paraId="3EE11F16" w14:textId="77777777" w:rsidR="00145F12" w:rsidRPr="009951DD" w:rsidRDefault="00145F12" w:rsidP="00735009">
      <w:pPr>
        <w:spacing w:line="480" w:lineRule="auto"/>
        <w:ind w:firstLine="720"/>
        <w:rPr>
          <w:sz w:val="24"/>
          <w:szCs w:val="24"/>
        </w:rPr>
      </w:pPr>
    </w:p>
    <w:sectPr w:rsidR="00145F12" w:rsidRPr="009951DD">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7398F3" w14:textId="77777777" w:rsidR="00855166" w:rsidRDefault="00855166" w:rsidP="00C572D9">
      <w:pPr>
        <w:spacing w:after="0" w:line="240" w:lineRule="auto"/>
      </w:pPr>
      <w:r>
        <w:separator/>
      </w:r>
    </w:p>
  </w:endnote>
  <w:endnote w:type="continuationSeparator" w:id="0">
    <w:p w14:paraId="5D085782" w14:textId="77777777" w:rsidR="00855166" w:rsidRDefault="00855166" w:rsidP="00C57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96FB0" w14:textId="77777777" w:rsidR="00C572D9" w:rsidRDefault="00C572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216B38" w14:textId="77777777" w:rsidR="00C572D9" w:rsidRDefault="00C572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97B060" w14:textId="77777777" w:rsidR="00C572D9" w:rsidRDefault="00C572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C4F9FB" w14:textId="77777777" w:rsidR="00855166" w:rsidRDefault="00855166" w:rsidP="00C572D9">
      <w:pPr>
        <w:spacing w:after="0" w:line="240" w:lineRule="auto"/>
      </w:pPr>
      <w:r>
        <w:separator/>
      </w:r>
    </w:p>
  </w:footnote>
  <w:footnote w:type="continuationSeparator" w:id="0">
    <w:p w14:paraId="082BF435" w14:textId="77777777" w:rsidR="00855166" w:rsidRDefault="00855166" w:rsidP="00C572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D01E19" w14:textId="77777777" w:rsidR="00C572D9" w:rsidRDefault="00855166">
    <w:pPr>
      <w:pStyle w:val="Header"/>
    </w:pPr>
    <w:r>
      <w:rPr>
        <w:noProof/>
      </w:rPr>
      <w:pict w14:anchorId="143C87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5296954" o:spid="_x0000_s2050" type="#_x0000_t136" style="position:absolute;margin-left:0;margin-top:0;width:412.4pt;height:247.45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8887B8" w14:textId="77777777" w:rsidR="00C572D9" w:rsidRDefault="00855166">
    <w:pPr>
      <w:pStyle w:val="Header"/>
    </w:pPr>
    <w:r>
      <w:rPr>
        <w:noProof/>
      </w:rPr>
      <w:pict w14:anchorId="71160CA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5296955" o:spid="_x0000_s2051" type="#_x0000_t136" style="position:absolute;margin-left:0;margin-top:0;width:412.4pt;height:247.45pt;rotation:315;z-index:-2516531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6731D8" w14:textId="77777777" w:rsidR="00C572D9" w:rsidRDefault="00855166">
    <w:pPr>
      <w:pStyle w:val="Header"/>
    </w:pPr>
    <w:r>
      <w:rPr>
        <w:noProof/>
      </w:rPr>
      <w:pict w14:anchorId="75F185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5296953"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FD2DEC"/>
    <w:multiLevelType w:val="hybridMultilevel"/>
    <w:tmpl w:val="754A0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BB6CAF"/>
    <w:multiLevelType w:val="hybridMultilevel"/>
    <w:tmpl w:val="84B6B6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6166"/>
    <w:rsid w:val="00003D0D"/>
    <w:rsid w:val="0002247C"/>
    <w:rsid w:val="00030FAE"/>
    <w:rsid w:val="00034E68"/>
    <w:rsid w:val="000406E6"/>
    <w:rsid w:val="0005579E"/>
    <w:rsid w:val="000C049D"/>
    <w:rsid w:val="000C4F76"/>
    <w:rsid w:val="000C7F2F"/>
    <w:rsid w:val="000D51F4"/>
    <w:rsid w:val="000E4D33"/>
    <w:rsid w:val="00107272"/>
    <w:rsid w:val="001247B3"/>
    <w:rsid w:val="00126B72"/>
    <w:rsid w:val="0013277F"/>
    <w:rsid w:val="00145F12"/>
    <w:rsid w:val="00162C4F"/>
    <w:rsid w:val="00175E0D"/>
    <w:rsid w:val="001872FF"/>
    <w:rsid w:val="001E4443"/>
    <w:rsid w:val="001E47C5"/>
    <w:rsid w:val="001F4210"/>
    <w:rsid w:val="00201E3F"/>
    <w:rsid w:val="00203966"/>
    <w:rsid w:val="00210001"/>
    <w:rsid w:val="00217363"/>
    <w:rsid w:val="00222597"/>
    <w:rsid w:val="00224BE8"/>
    <w:rsid w:val="002551BB"/>
    <w:rsid w:val="002866DA"/>
    <w:rsid w:val="002A2802"/>
    <w:rsid w:val="002A5158"/>
    <w:rsid w:val="002B67C3"/>
    <w:rsid w:val="002E4EE8"/>
    <w:rsid w:val="002F0C25"/>
    <w:rsid w:val="002F7AFE"/>
    <w:rsid w:val="002F7F9E"/>
    <w:rsid w:val="00300EFB"/>
    <w:rsid w:val="00304BBF"/>
    <w:rsid w:val="00307F73"/>
    <w:rsid w:val="00313B1D"/>
    <w:rsid w:val="003158F1"/>
    <w:rsid w:val="00324A2B"/>
    <w:rsid w:val="003451C9"/>
    <w:rsid w:val="00367928"/>
    <w:rsid w:val="00381063"/>
    <w:rsid w:val="003B3B5D"/>
    <w:rsid w:val="003B6BE4"/>
    <w:rsid w:val="003C1485"/>
    <w:rsid w:val="003C47B0"/>
    <w:rsid w:val="003D26C7"/>
    <w:rsid w:val="003E730A"/>
    <w:rsid w:val="00420AD8"/>
    <w:rsid w:val="0044770C"/>
    <w:rsid w:val="00452D27"/>
    <w:rsid w:val="00462DA2"/>
    <w:rsid w:val="004653D9"/>
    <w:rsid w:val="00472242"/>
    <w:rsid w:val="0047704F"/>
    <w:rsid w:val="00481CBC"/>
    <w:rsid w:val="004822CE"/>
    <w:rsid w:val="004823EF"/>
    <w:rsid w:val="004A7469"/>
    <w:rsid w:val="004B50AE"/>
    <w:rsid w:val="004C7FC3"/>
    <w:rsid w:val="004F449D"/>
    <w:rsid w:val="00513AB6"/>
    <w:rsid w:val="0051412B"/>
    <w:rsid w:val="005506F1"/>
    <w:rsid w:val="00576386"/>
    <w:rsid w:val="005828CC"/>
    <w:rsid w:val="00590861"/>
    <w:rsid w:val="005A58F1"/>
    <w:rsid w:val="005B2AB4"/>
    <w:rsid w:val="005B57C2"/>
    <w:rsid w:val="005E6171"/>
    <w:rsid w:val="005F1398"/>
    <w:rsid w:val="005F3A2C"/>
    <w:rsid w:val="005F3E3C"/>
    <w:rsid w:val="005F551D"/>
    <w:rsid w:val="00602D70"/>
    <w:rsid w:val="00605E3B"/>
    <w:rsid w:val="00612F3F"/>
    <w:rsid w:val="00622DAA"/>
    <w:rsid w:val="00661B16"/>
    <w:rsid w:val="00677DE4"/>
    <w:rsid w:val="006A0929"/>
    <w:rsid w:val="006D4965"/>
    <w:rsid w:val="006E4848"/>
    <w:rsid w:val="006F3F5D"/>
    <w:rsid w:val="00702DD1"/>
    <w:rsid w:val="0071417E"/>
    <w:rsid w:val="00722CDC"/>
    <w:rsid w:val="00723359"/>
    <w:rsid w:val="00724B80"/>
    <w:rsid w:val="00735009"/>
    <w:rsid w:val="007419CA"/>
    <w:rsid w:val="0074624D"/>
    <w:rsid w:val="00767C38"/>
    <w:rsid w:val="00794F97"/>
    <w:rsid w:val="007A2DF1"/>
    <w:rsid w:val="007A7608"/>
    <w:rsid w:val="007F58FD"/>
    <w:rsid w:val="008040A0"/>
    <w:rsid w:val="00855166"/>
    <w:rsid w:val="008560E2"/>
    <w:rsid w:val="00860BE4"/>
    <w:rsid w:val="00883729"/>
    <w:rsid w:val="00893DEB"/>
    <w:rsid w:val="00896DFF"/>
    <w:rsid w:val="008A3670"/>
    <w:rsid w:val="008A5EB4"/>
    <w:rsid w:val="008B718C"/>
    <w:rsid w:val="008C0F04"/>
    <w:rsid w:val="008C0FF3"/>
    <w:rsid w:val="008C5E73"/>
    <w:rsid w:val="008D4687"/>
    <w:rsid w:val="009127EF"/>
    <w:rsid w:val="00925A22"/>
    <w:rsid w:val="00926A33"/>
    <w:rsid w:val="00930D96"/>
    <w:rsid w:val="0093626B"/>
    <w:rsid w:val="009550F2"/>
    <w:rsid w:val="00966696"/>
    <w:rsid w:val="00982F50"/>
    <w:rsid w:val="009951DD"/>
    <w:rsid w:val="009979BF"/>
    <w:rsid w:val="009B712E"/>
    <w:rsid w:val="009C679A"/>
    <w:rsid w:val="00A04729"/>
    <w:rsid w:val="00A21F6D"/>
    <w:rsid w:val="00A3557F"/>
    <w:rsid w:val="00A46166"/>
    <w:rsid w:val="00A51D12"/>
    <w:rsid w:val="00A5677B"/>
    <w:rsid w:val="00A63B04"/>
    <w:rsid w:val="00A65AF3"/>
    <w:rsid w:val="00A97FD6"/>
    <w:rsid w:val="00AB3E5A"/>
    <w:rsid w:val="00AD1FB4"/>
    <w:rsid w:val="00AD6038"/>
    <w:rsid w:val="00AF64A8"/>
    <w:rsid w:val="00B122F0"/>
    <w:rsid w:val="00B22288"/>
    <w:rsid w:val="00B2353A"/>
    <w:rsid w:val="00B51186"/>
    <w:rsid w:val="00B61D10"/>
    <w:rsid w:val="00B904ED"/>
    <w:rsid w:val="00BA04B0"/>
    <w:rsid w:val="00BB740A"/>
    <w:rsid w:val="00BC449C"/>
    <w:rsid w:val="00BE34AD"/>
    <w:rsid w:val="00BE417F"/>
    <w:rsid w:val="00BE45AB"/>
    <w:rsid w:val="00C3286F"/>
    <w:rsid w:val="00C343F2"/>
    <w:rsid w:val="00C35087"/>
    <w:rsid w:val="00C572D9"/>
    <w:rsid w:val="00C67818"/>
    <w:rsid w:val="00CB5F06"/>
    <w:rsid w:val="00CE16E7"/>
    <w:rsid w:val="00CF2A4F"/>
    <w:rsid w:val="00D109BD"/>
    <w:rsid w:val="00D24954"/>
    <w:rsid w:val="00D31773"/>
    <w:rsid w:val="00D5108C"/>
    <w:rsid w:val="00D56634"/>
    <w:rsid w:val="00D8795A"/>
    <w:rsid w:val="00D87B21"/>
    <w:rsid w:val="00DB3900"/>
    <w:rsid w:val="00DE0CF6"/>
    <w:rsid w:val="00E00707"/>
    <w:rsid w:val="00E00ED6"/>
    <w:rsid w:val="00E25549"/>
    <w:rsid w:val="00E27C0F"/>
    <w:rsid w:val="00E3177A"/>
    <w:rsid w:val="00E32415"/>
    <w:rsid w:val="00E32EC8"/>
    <w:rsid w:val="00E37117"/>
    <w:rsid w:val="00E4513C"/>
    <w:rsid w:val="00E455DF"/>
    <w:rsid w:val="00E84D5D"/>
    <w:rsid w:val="00E8706B"/>
    <w:rsid w:val="00E95B1B"/>
    <w:rsid w:val="00EA4C5C"/>
    <w:rsid w:val="00EB619A"/>
    <w:rsid w:val="00EF4CBF"/>
    <w:rsid w:val="00F41F1F"/>
    <w:rsid w:val="00F662BC"/>
    <w:rsid w:val="00F7186E"/>
    <w:rsid w:val="00F755B0"/>
    <w:rsid w:val="00F94E99"/>
    <w:rsid w:val="00FB10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87C47B6"/>
  <w15:chartTrackingRefBased/>
  <w15:docId w15:val="{485B8E1A-77C3-4C67-8A2C-5384D67F0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616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461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6166"/>
    <w:rPr>
      <w:rFonts w:ascii="Segoe UI" w:hAnsi="Segoe UI" w:cs="Segoe UI"/>
      <w:sz w:val="18"/>
      <w:szCs w:val="18"/>
    </w:rPr>
  </w:style>
  <w:style w:type="character" w:styleId="CommentReference">
    <w:name w:val="annotation reference"/>
    <w:basedOn w:val="DefaultParagraphFont"/>
    <w:uiPriority w:val="99"/>
    <w:semiHidden/>
    <w:unhideWhenUsed/>
    <w:rsid w:val="00C572D9"/>
    <w:rPr>
      <w:sz w:val="16"/>
      <w:szCs w:val="16"/>
    </w:rPr>
  </w:style>
  <w:style w:type="paragraph" w:styleId="CommentText">
    <w:name w:val="annotation text"/>
    <w:basedOn w:val="Normal"/>
    <w:link w:val="CommentTextChar"/>
    <w:uiPriority w:val="99"/>
    <w:semiHidden/>
    <w:unhideWhenUsed/>
    <w:rsid w:val="00C572D9"/>
    <w:pPr>
      <w:spacing w:line="240" w:lineRule="auto"/>
    </w:pPr>
    <w:rPr>
      <w:sz w:val="20"/>
      <w:szCs w:val="20"/>
    </w:rPr>
  </w:style>
  <w:style w:type="character" w:customStyle="1" w:styleId="CommentTextChar">
    <w:name w:val="Comment Text Char"/>
    <w:basedOn w:val="DefaultParagraphFont"/>
    <w:link w:val="CommentText"/>
    <w:uiPriority w:val="99"/>
    <w:semiHidden/>
    <w:rsid w:val="00C572D9"/>
    <w:rPr>
      <w:sz w:val="20"/>
      <w:szCs w:val="20"/>
    </w:rPr>
  </w:style>
  <w:style w:type="paragraph" w:styleId="ListParagraph">
    <w:name w:val="List Paragraph"/>
    <w:basedOn w:val="Normal"/>
    <w:uiPriority w:val="34"/>
    <w:qFormat/>
    <w:rsid w:val="00C572D9"/>
    <w:pPr>
      <w:ind w:left="720"/>
      <w:contextualSpacing/>
    </w:pPr>
  </w:style>
  <w:style w:type="paragraph" w:styleId="Header">
    <w:name w:val="header"/>
    <w:basedOn w:val="Normal"/>
    <w:link w:val="HeaderChar"/>
    <w:uiPriority w:val="99"/>
    <w:unhideWhenUsed/>
    <w:rsid w:val="00C572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72D9"/>
  </w:style>
  <w:style w:type="paragraph" w:styleId="Footer">
    <w:name w:val="footer"/>
    <w:basedOn w:val="Normal"/>
    <w:link w:val="FooterChar"/>
    <w:uiPriority w:val="99"/>
    <w:unhideWhenUsed/>
    <w:rsid w:val="00C572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72D9"/>
  </w:style>
  <w:style w:type="paragraph" w:styleId="CommentSubject">
    <w:name w:val="annotation subject"/>
    <w:basedOn w:val="CommentText"/>
    <w:next w:val="CommentText"/>
    <w:link w:val="CommentSubjectChar"/>
    <w:uiPriority w:val="99"/>
    <w:semiHidden/>
    <w:unhideWhenUsed/>
    <w:rsid w:val="00107272"/>
    <w:rPr>
      <w:b/>
      <w:bCs/>
    </w:rPr>
  </w:style>
  <w:style w:type="character" w:customStyle="1" w:styleId="CommentSubjectChar">
    <w:name w:val="Comment Subject Char"/>
    <w:basedOn w:val="CommentTextChar"/>
    <w:link w:val="CommentSubject"/>
    <w:uiPriority w:val="99"/>
    <w:semiHidden/>
    <w:rsid w:val="00107272"/>
    <w:rPr>
      <w:b/>
      <w:bCs/>
      <w:sz w:val="20"/>
      <w:szCs w:val="20"/>
    </w:rPr>
  </w:style>
  <w:style w:type="paragraph" w:customStyle="1" w:styleId="Default">
    <w:name w:val="Default"/>
    <w:rsid w:val="005A58F1"/>
    <w:pPr>
      <w:autoSpaceDE w:val="0"/>
      <w:autoSpaceDN w:val="0"/>
      <w:adjustRightInd w:val="0"/>
      <w:spacing w:after="0" w:line="240" w:lineRule="auto"/>
    </w:pPr>
    <w:rPr>
      <w:rFonts w:ascii="Calibri" w:hAnsi="Calibri" w:cs="Calibri"/>
      <w:color w:val="000000"/>
      <w:sz w:val="24"/>
      <w:szCs w:val="24"/>
    </w:rPr>
  </w:style>
  <w:style w:type="paragraph" w:styleId="Revision">
    <w:name w:val="Revision"/>
    <w:hidden/>
    <w:uiPriority w:val="99"/>
    <w:semiHidden/>
    <w:rsid w:val="007F58FD"/>
    <w:pPr>
      <w:spacing w:after="0" w:line="240" w:lineRule="auto"/>
    </w:pPr>
  </w:style>
  <w:style w:type="character" w:customStyle="1" w:styleId="ssbf">
    <w:name w:val="ss_bf"/>
    <w:basedOn w:val="DefaultParagraphFont"/>
    <w:rsid w:val="00224BE8"/>
  </w:style>
  <w:style w:type="character" w:customStyle="1" w:styleId="ssparacontent">
    <w:name w:val="ss_paracontent"/>
    <w:basedOn w:val="DefaultParagraphFont"/>
    <w:rsid w:val="00224BE8"/>
  </w:style>
  <w:style w:type="character" w:styleId="Hyperlink">
    <w:name w:val="Hyperlink"/>
    <w:basedOn w:val="DefaultParagraphFont"/>
    <w:uiPriority w:val="99"/>
    <w:unhideWhenUsed/>
    <w:rsid w:val="00224BE8"/>
    <w:rPr>
      <w:color w:val="0000FF"/>
      <w:u w:val="single"/>
    </w:rPr>
  </w:style>
  <w:style w:type="character" w:styleId="UnresolvedMention">
    <w:name w:val="Unresolved Mention"/>
    <w:basedOn w:val="DefaultParagraphFont"/>
    <w:uiPriority w:val="99"/>
    <w:semiHidden/>
    <w:unhideWhenUsed/>
    <w:rsid w:val="00E255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1654919">
      <w:bodyDiv w:val="1"/>
      <w:marLeft w:val="0"/>
      <w:marRight w:val="0"/>
      <w:marTop w:val="0"/>
      <w:marBottom w:val="0"/>
      <w:divBdr>
        <w:top w:val="none" w:sz="0" w:space="0" w:color="auto"/>
        <w:left w:val="none" w:sz="0" w:space="0" w:color="auto"/>
        <w:bottom w:val="none" w:sz="0" w:space="0" w:color="auto"/>
        <w:right w:val="none" w:sz="0" w:space="0" w:color="auto"/>
      </w:divBdr>
      <w:divsChild>
        <w:div w:id="719479276">
          <w:marLeft w:val="480"/>
          <w:marRight w:val="0"/>
          <w:marTop w:val="0"/>
          <w:marBottom w:val="0"/>
          <w:divBdr>
            <w:top w:val="none" w:sz="0" w:space="0" w:color="auto"/>
            <w:left w:val="none" w:sz="0" w:space="0" w:color="auto"/>
            <w:bottom w:val="none" w:sz="0" w:space="0" w:color="auto"/>
            <w:right w:val="none" w:sz="0" w:space="0" w:color="auto"/>
          </w:divBdr>
        </w:div>
        <w:div w:id="755631520">
          <w:marLeft w:val="480"/>
          <w:marRight w:val="0"/>
          <w:marTop w:val="0"/>
          <w:marBottom w:val="0"/>
          <w:divBdr>
            <w:top w:val="none" w:sz="0" w:space="0" w:color="auto"/>
            <w:left w:val="none" w:sz="0" w:space="0" w:color="auto"/>
            <w:bottom w:val="none" w:sz="0" w:space="0" w:color="auto"/>
            <w:right w:val="none" w:sz="0" w:space="0" w:color="auto"/>
          </w:divBdr>
        </w:div>
        <w:div w:id="1921451243">
          <w:marLeft w:val="480"/>
          <w:marRight w:val="0"/>
          <w:marTop w:val="0"/>
          <w:marBottom w:val="0"/>
          <w:divBdr>
            <w:top w:val="none" w:sz="0" w:space="0" w:color="auto"/>
            <w:left w:val="none" w:sz="0" w:space="0" w:color="auto"/>
            <w:bottom w:val="none" w:sz="0" w:space="0" w:color="auto"/>
            <w:right w:val="none" w:sz="0" w:space="0" w:color="auto"/>
          </w:divBdr>
          <w:divsChild>
            <w:div w:id="1671829491">
              <w:marLeft w:val="480"/>
              <w:marRight w:val="0"/>
              <w:marTop w:val="0"/>
              <w:marBottom w:val="0"/>
              <w:divBdr>
                <w:top w:val="none" w:sz="0" w:space="0" w:color="auto"/>
                <w:left w:val="none" w:sz="0" w:space="0" w:color="auto"/>
                <w:bottom w:val="none" w:sz="0" w:space="0" w:color="auto"/>
                <w:right w:val="none" w:sz="0" w:space="0" w:color="auto"/>
              </w:divBdr>
            </w:div>
            <w:div w:id="1626037478">
              <w:marLeft w:val="480"/>
              <w:marRight w:val="0"/>
              <w:marTop w:val="0"/>
              <w:marBottom w:val="0"/>
              <w:divBdr>
                <w:top w:val="none" w:sz="0" w:space="0" w:color="auto"/>
                <w:left w:val="none" w:sz="0" w:space="0" w:color="auto"/>
                <w:bottom w:val="none" w:sz="0" w:space="0" w:color="auto"/>
                <w:right w:val="none" w:sz="0" w:space="0" w:color="auto"/>
              </w:divBdr>
            </w:div>
            <w:div w:id="106245608">
              <w:marLeft w:val="480"/>
              <w:marRight w:val="0"/>
              <w:marTop w:val="0"/>
              <w:marBottom w:val="0"/>
              <w:divBdr>
                <w:top w:val="none" w:sz="0" w:space="0" w:color="auto"/>
                <w:left w:val="none" w:sz="0" w:space="0" w:color="auto"/>
                <w:bottom w:val="none" w:sz="0" w:space="0" w:color="auto"/>
                <w:right w:val="none" w:sz="0" w:space="0" w:color="auto"/>
              </w:divBdr>
            </w:div>
            <w:div w:id="733115382">
              <w:marLeft w:val="480"/>
              <w:marRight w:val="0"/>
              <w:marTop w:val="0"/>
              <w:marBottom w:val="0"/>
              <w:divBdr>
                <w:top w:val="none" w:sz="0" w:space="0" w:color="auto"/>
                <w:left w:val="none" w:sz="0" w:space="0" w:color="auto"/>
                <w:bottom w:val="none" w:sz="0" w:space="0" w:color="auto"/>
                <w:right w:val="none" w:sz="0" w:space="0" w:color="auto"/>
              </w:divBdr>
            </w:div>
            <w:div w:id="293752288">
              <w:marLeft w:val="480"/>
              <w:marRight w:val="0"/>
              <w:marTop w:val="0"/>
              <w:marBottom w:val="0"/>
              <w:divBdr>
                <w:top w:val="none" w:sz="0" w:space="0" w:color="auto"/>
                <w:left w:val="none" w:sz="0" w:space="0" w:color="auto"/>
                <w:bottom w:val="none" w:sz="0" w:space="0" w:color="auto"/>
                <w:right w:val="none" w:sz="0" w:space="0" w:color="auto"/>
              </w:divBdr>
              <w:divsChild>
                <w:div w:id="625308957">
                  <w:marLeft w:val="0"/>
                  <w:marRight w:val="0"/>
                  <w:marTop w:val="0"/>
                  <w:marBottom w:val="0"/>
                  <w:divBdr>
                    <w:top w:val="none" w:sz="0" w:space="0" w:color="auto"/>
                    <w:left w:val="none" w:sz="0" w:space="0" w:color="auto"/>
                    <w:bottom w:val="none" w:sz="0" w:space="0" w:color="auto"/>
                    <w:right w:val="none" w:sz="0" w:space="0" w:color="auto"/>
                  </w:divBdr>
                </w:div>
              </w:divsChild>
            </w:div>
            <w:div w:id="381446096">
              <w:marLeft w:val="480"/>
              <w:marRight w:val="0"/>
              <w:marTop w:val="0"/>
              <w:marBottom w:val="0"/>
              <w:divBdr>
                <w:top w:val="none" w:sz="0" w:space="0" w:color="auto"/>
                <w:left w:val="none" w:sz="0" w:space="0" w:color="auto"/>
                <w:bottom w:val="none" w:sz="0" w:space="0" w:color="auto"/>
                <w:right w:val="none" w:sz="0" w:space="0" w:color="auto"/>
              </w:divBdr>
            </w:div>
            <w:div w:id="1093362057">
              <w:marLeft w:val="480"/>
              <w:marRight w:val="0"/>
              <w:marTop w:val="0"/>
              <w:marBottom w:val="0"/>
              <w:divBdr>
                <w:top w:val="none" w:sz="0" w:space="0" w:color="auto"/>
                <w:left w:val="none" w:sz="0" w:space="0" w:color="auto"/>
                <w:bottom w:val="none" w:sz="0" w:space="0" w:color="auto"/>
                <w:right w:val="none" w:sz="0" w:space="0" w:color="auto"/>
              </w:divBdr>
            </w:div>
            <w:div w:id="1392843863">
              <w:marLeft w:val="480"/>
              <w:marRight w:val="0"/>
              <w:marTop w:val="0"/>
              <w:marBottom w:val="0"/>
              <w:divBdr>
                <w:top w:val="none" w:sz="0" w:space="0" w:color="auto"/>
                <w:left w:val="none" w:sz="0" w:space="0" w:color="auto"/>
                <w:bottom w:val="none" w:sz="0" w:space="0" w:color="auto"/>
                <w:right w:val="none" w:sz="0" w:space="0" w:color="auto"/>
              </w:divBdr>
              <w:divsChild>
                <w:div w:id="1486047649">
                  <w:marLeft w:val="480"/>
                  <w:marRight w:val="0"/>
                  <w:marTop w:val="0"/>
                  <w:marBottom w:val="0"/>
                  <w:divBdr>
                    <w:top w:val="none" w:sz="0" w:space="0" w:color="auto"/>
                    <w:left w:val="none" w:sz="0" w:space="0" w:color="auto"/>
                    <w:bottom w:val="none" w:sz="0" w:space="0" w:color="auto"/>
                    <w:right w:val="none" w:sz="0" w:space="0" w:color="auto"/>
                  </w:divBdr>
                </w:div>
                <w:div w:id="816802367">
                  <w:marLeft w:val="480"/>
                  <w:marRight w:val="0"/>
                  <w:marTop w:val="0"/>
                  <w:marBottom w:val="0"/>
                  <w:divBdr>
                    <w:top w:val="none" w:sz="0" w:space="0" w:color="auto"/>
                    <w:left w:val="none" w:sz="0" w:space="0" w:color="auto"/>
                    <w:bottom w:val="none" w:sz="0" w:space="0" w:color="auto"/>
                    <w:right w:val="none" w:sz="0" w:space="0" w:color="auto"/>
                  </w:divBdr>
                </w:div>
                <w:div w:id="143864441">
                  <w:marLeft w:val="480"/>
                  <w:marRight w:val="0"/>
                  <w:marTop w:val="0"/>
                  <w:marBottom w:val="0"/>
                  <w:divBdr>
                    <w:top w:val="none" w:sz="0" w:space="0" w:color="auto"/>
                    <w:left w:val="none" w:sz="0" w:space="0" w:color="auto"/>
                    <w:bottom w:val="none" w:sz="0" w:space="0" w:color="auto"/>
                    <w:right w:val="none" w:sz="0" w:space="0" w:color="auto"/>
                  </w:divBdr>
                </w:div>
              </w:divsChild>
            </w:div>
            <w:div w:id="1330524749">
              <w:marLeft w:val="480"/>
              <w:marRight w:val="0"/>
              <w:marTop w:val="0"/>
              <w:marBottom w:val="0"/>
              <w:divBdr>
                <w:top w:val="none" w:sz="0" w:space="0" w:color="auto"/>
                <w:left w:val="none" w:sz="0" w:space="0" w:color="auto"/>
                <w:bottom w:val="none" w:sz="0" w:space="0" w:color="auto"/>
                <w:right w:val="none" w:sz="0" w:space="0" w:color="auto"/>
              </w:divBdr>
            </w:div>
            <w:div w:id="1227030858">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9135674575E94ABF0EAC9A79C73CE5" ma:contentTypeVersion="12" ma:contentTypeDescription="Create a new document." ma:contentTypeScope="" ma:versionID="1c51d90fe9faac399aff1a178a393935">
  <xsd:schema xmlns:xsd="http://www.w3.org/2001/XMLSchema" xmlns:xs="http://www.w3.org/2001/XMLSchema" xmlns:p="http://schemas.microsoft.com/office/2006/metadata/properties" xmlns:ns3="50c08269-c951-4657-a647-2b787368a921" xmlns:ns4="1b0bbfe7-2a48-4a01-b62c-74f8368b5615" targetNamespace="http://schemas.microsoft.com/office/2006/metadata/properties" ma:root="true" ma:fieldsID="36a2b76b1c71bfdf29edf9bbfed4ba3e" ns3:_="" ns4:_="">
    <xsd:import namespace="50c08269-c951-4657-a647-2b787368a921"/>
    <xsd:import namespace="1b0bbfe7-2a48-4a01-b62c-74f8368b561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c08269-c951-4657-a647-2b787368a9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bbfe7-2a48-4a01-b62c-74f8368b561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376EB3-2917-4D9C-97EB-FBABFFD27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c08269-c951-4657-a647-2b787368a921"/>
    <ds:schemaRef ds:uri="1b0bbfe7-2a48-4a01-b62c-74f8368b56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B127F4-284D-442E-9B38-5DD7DDF9A7DA}">
  <ds:schemaRefs>
    <ds:schemaRef ds:uri="http://schemas.openxmlformats.org/officeDocument/2006/bibliography"/>
  </ds:schemaRefs>
</ds:datastoreItem>
</file>

<file path=customXml/itemProps3.xml><?xml version="1.0" encoding="utf-8"?>
<ds:datastoreItem xmlns:ds="http://schemas.openxmlformats.org/officeDocument/2006/customXml" ds:itemID="{60972420-D79C-4697-8D38-FAE59A61772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9BA2AA8-1B1E-496C-AA89-5AB64768F6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949</Words>
  <Characters>5411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Daher, Jessica</dc:creator>
  <cp:keywords/>
  <dc:description/>
  <cp:lastModifiedBy>Daher, Jessica</cp:lastModifiedBy>
  <cp:revision>3</cp:revision>
  <dcterms:created xsi:type="dcterms:W3CDTF">2021-02-06T15:40:00Z</dcterms:created>
  <dcterms:modified xsi:type="dcterms:W3CDTF">2021-02-06T15:43:00Z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0x010100F59135674575E94ABF0EAC9A79C73CE5</vt:lpwstr>
  </property>
</Properties>
</file>