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3BB08" w14:textId="5B88E263" w:rsidR="00A81454" w:rsidRPr="00FD3D23" w:rsidRDefault="00FD3D23" w:rsidP="00FD3D23">
      <w:pPr>
        <w:spacing w:after="0"/>
        <w:jc w:val="center"/>
        <w:rPr>
          <w:b/>
          <w:bCs/>
          <w:sz w:val="24"/>
          <w:szCs w:val="24"/>
        </w:rPr>
      </w:pPr>
      <w:bookmarkStart w:id="0" w:name="_Hlk196478982"/>
      <w:r w:rsidRPr="00FD3D23">
        <w:rPr>
          <w:b/>
          <w:bCs/>
          <w:sz w:val="24"/>
          <w:szCs w:val="24"/>
        </w:rPr>
        <w:t xml:space="preserve">NJ Marine Fisheries Council </w:t>
      </w:r>
      <w:r w:rsidR="004B4F62">
        <w:rPr>
          <w:b/>
          <w:bCs/>
          <w:sz w:val="24"/>
          <w:szCs w:val="24"/>
        </w:rPr>
        <w:t xml:space="preserve">Enforcement </w:t>
      </w:r>
      <w:r w:rsidRPr="00FD3D23">
        <w:rPr>
          <w:b/>
          <w:bCs/>
          <w:sz w:val="24"/>
          <w:szCs w:val="24"/>
        </w:rPr>
        <w:t>Committee</w:t>
      </w:r>
    </w:p>
    <w:p w14:paraId="554A4835" w14:textId="77777777" w:rsidR="004B4F62" w:rsidRPr="00FD3D23" w:rsidRDefault="004B4F62" w:rsidP="004B4F62">
      <w:pPr>
        <w:spacing w:after="0"/>
        <w:jc w:val="center"/>
        <w:rPr>
          <w:b/>
          <w:bCs/>
          <w:sz w:val="24"/>
          <w:szCs w:val="24"/>
        </w:rPr>
      </w:pPr>
      <w:r w:rsidRPr="00FD3D23">
        <w:rPr>
          <w:b/>
          <w:bCs/>
          <w:sz w:val="24"/>
          <w:szCs w:val="24"/>
        </w:rPr>
        <w:t>Meeting Summary</w:t>
      </w:r>
    </w:p>
    <w:p w14:paraId="2C83B036" w14:textId="31064D23" w:rsidR="00FD3D23" w:rsidRPr="00FD3D23" w:rsidRDefault="00FD3D23" w:rsidP="00FD3D23">
      <w:pPr>
        <w:spacing w:after="0"/>
        <w:jc w:val="center"/>
        <w:rPr>
          <w:b/>
          <w:bCs/>
          <w:sz w:val="24"/>
          <w:szCs w:val="24"/>
        </w:rPr>
      </w:pPr>
      <w:r w:rsidRPr="00FD3D23">
        <w:rPr>
          <w:b/>
          <w:bCs/>
          <w:sz w:val="24"/>
          <w:szCs w:val="24"/>
        </w:rPr>
        <w:t>April 16, 2025</w:t>
      </w:r>
    </w:p>
    <w:p w14:paraId="5D43091F" w14:textId="77777777" w:rsidR="00FD3D23" w:rsidRDefault="00FD3D23"/>
    <w:p w14:paraId="1C4B09D6" w14:textId="7274849F" w:rsidR="00A81454" w:rsidRPr="004B4F62" w:rsidRDefault="00DA2DA8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The </w:t>
      </w:r>
      <w:r w:rsidR="00B311E8" w:rsidRPr="004B4F62">
        <w:rPr>
          <w:sz w:val="24"/>
          <w:szCs w:val="24"/>
        </w:rPr>
        <w:t xml:space="preserve">Marine Fisheries Council </w:t>
      </w:r>
      <w:r w:rsidRPr="004B4F62">
        <w:rPr>
          <w:sz w:val="24"/>
          <w:szCs w:val="24"/>
        </w:rPr>
        <w:t xml:space="preserve">Law Enforcement Committee met </w:t>
      </w:r>
      <w:r w:rsidR="00B311E8" w:rsidRPr="004B4F62">
        <w:rPr>
          <w:sz w:val="24"/>
          <w:szCs w:val="24"/>
        </w:rPr>
        <w:t xml:space="preserve">to </w:t>
      </w:r>
      <w:r w:rsidRPr="004B4F62">
        <w:rPr>
          <w:sz w:val="24"/>
          <w:szCs w:val="24"/>
        </w:rPr>
        <w:t xml:space="preserve">discuss issues and solutions related to </w:t>
      </w:r>
      <w:proofErr w:type="gramStart"/>
      <w:r w:rsidRPr="004B4F62">
        <w:rPr>
          <w:sz w:val="24"/>
          <w:szCs w:val="24"/>
        </w:rPr>
        <w:t>shore based</w:t>
      </w:r>
      <w:proofErr w:type="gramEnd"/>
      <w:r w:rsidRPr="004B4F62">
        <w:rPr>
          <w:sz w:val="24"/>
          <w:szCs w:val="24"/>
        </w:rPr>
        <w:t xml:space="preserve"> shark angling in New Jersey. </w:t>
      </w:r>
      <w:r w:rsidR="00B311E8" w:rsidRPr="004B4F62">
        <w:rPr>
          <w:sz w:val="24"/>
          <w:szCs w:val="24"/>
        </w:rPr>
        <w:t>The discussion was exploratory in nature, aiming to identify opportunities and challenges related to regulation, education, enforcement, and municipal engagement.</w:t>
      </w:r>
      <w:r w:rsidR="00FD3D23" w:rsidRPr="004B4F62">
        <w:rPr>
          <w:sz w:val="24"/>
          <w:szCs w:val="24"/>
        </w:rPr>
        <w:t xml:space="preserve">  Staff presented issues related to:</w:t>
      </w:r>
    </w:p>
    <w:p w14:paraId="1500E031" w14:textId="77777777" w:rsidR="00AC452E" w:rsidRPr="004B4F62" w:rsidRDefault="00AC452E" w:rsidP="00AC452E">
      <w:pPr>
        <w:spacing w:after="0"/>
        <w:rPr>
          <w:sz w:val="24"/>
          <w:szCs w:val="24"/>
        </w:rPr>
      </w:pPr>
    </w:p>
    <w:p w14:paraId="72C6FC48" w14:textId="77777777" w:rsidR="00A81454" w:rsidRPr="004B4F62" w:rsidRDefault="00B311E8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Ambiguity in the legal definition of “shark fishing” and “shark fishing gear,” complicating enforcement efforts</w:t>
      </w:r>
    </w:p>
    <w:p w14:paraId="0253D802" w14:textId="77777777" w:rsidR="00A81454" w:rsidRPr="004B4F62" w:rsidRDefault="00B311E8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Public safety concerns arising from shore-based fishing for large sharks on recreational beaches</w:t>
      </w:r>
    </w:p>
    <w:p w14:paraId="65926B3D" w14:textId="40F77006" w:rsidR="00A81454" w:rsidRPr="004B4F62" w:rsidRDefault="00B311E8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Unregulated or inadequately managed fishing practices, such as mobile bait deployment</w:t>
      </w:r>
    </w:p>
    <w:p w14:paraId="59AFEBEF" w14:textId="77777777" w:rsidR="00DA2DA8" w:rsidRPr="004B4F62" w:rsidRDefault="00DA2DA8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Limited public awareness of responsible catch-and-release and safe handling practices</w:t>
      </w:r>
    </w:p>
    <w:p w14:paraId="65C9D99E" w14:textId="6EAC7F1D" w:rsidR="00A81454" w:rsidRPr="004B4F62" w:rsidRDefault="00AC452E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Uncertainty </w:t>
      </w:r>
      <w:r w:rsidR="00B311E8" w:rsidRPr="004B4F62">
        <w:rPr>
          <w:sz w:val="24"/>
          <w:szCs w:val="24"/>
        </w:rPr>
        <w:t>over state, municipal, and federal jurisdictional boundaries and regulatory authority</w:t>
      </w:r>
    </w:p>
    <w:p w14:paraId="41AB70E2" w14:textId="77777777" w:rsidR="00A81454" w:rsidRPr="004B4F62" w:rsidRDefault="00B311E8" w:rsidP="00AC452E">
      <w:pPr>
        <w:pStyle w:val="ListBullet"/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The need to evaluate whether education requirements, fines, and gear mandates could improve compliance and conservation outcomes</w:t>
      </w:r>
    </w:p>
    <w:p w14:paraId="4A2B0AA3" w14:textId="77777777" w:rsidR="00AC452E" w:rsidRPr="004B4F62" w:rsidRDefault="00AC452E" w:rsidP="00AC452E">
      <w:pPr>
        <w:spacing w:after="0"/>
        <w:rPr>
          <w:sz w:val="24"/>
          <w:szCs w:val="24"/>
        </w:rPr>
      </w:pPr>
    </w:p>
    <w:p w14:paraId="5BE0DBFA" w14:textId="4E4C7902" w:rsidR="00A81454" w:rsidRPr="004B4F62" w:rsidRDefault="00AC452E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It was noted that some municipalities have indicated they might implement local regulations to prohibit shark fishing due to safety concerns. It was questioned to what </w:t>
      </w:r>
      <w:r w:rsidR="00B311E8" w:rsidRPr="004B4F62">
        <w:rPr>
          <w:sz w:val="24"/>
          <w:szCs w:val="24"/>
        </w:rPr>
        <w:t xml:space="preserve">extent municipalities </w:t>
      </w:r>
      <w:r w:rsidRPr="004B4F62">
        <w:rPr>
          <w:sz w:val="24"/>
          <w:szCs w:val="24"/>
        </w:rPr>
        <w:t>could self-</w:t>
      </w:r>
      <w:r w:rsidR="00B311E8" w:rsidRPr="004B4F62">
        <w:rPr>
          <w:sz w:val="24"/>
          <w:szCs w:val="24"/>
        </w:rPr>
        <w:t>regulate</w:t>
      </w:r>
      <w:r w:rsidRPr="004B4F62">
        <w:rPr>
          <w:sz w:val="24"/>
          <w:szCs w:val="24"/>
        </w:rPr>
        <w:t>. E</w:t>
      </w:r>
      <w:r w:rsidR="000B2CA0" w:rsidRPr="004B4F62">
        <w:rPr>
          <w:sz w:val="24"/>
          <w:szCs w:val="24"/>
        </w:rPr>
        <w:t xml:space="preserve">nforcement staff </w:t>
      </w:r>
      <w:r w:rsidR="00B311E8" w:rsidRPr="004B4F62">
        <w:rPr>
          <w:sz w:val="24"/>
          <w:szCs w:val="24"/>
        </w:rPr>
        <w:t xml:space="preserve">noted that municipalities cannot restrict beach access due to the public trust doctrine, </w:t>
      </w:r>
      <w:r w:rsidR="000B2CA0" w:rsidRPr="004B4F62">
        <w:rPr>
          <w:sz w:val="24"/>
          <w:szCs w:val="24"/>
        </w:rPr>
        <w:t xml:space="preserve">but </w:t>
      </w:r>
      <w:r w:rsidR="00B311E8" w:rsidRPr="004B4F62">
        <w:rPr>
          <w:sz w:val="24"/>
          <w:szCs w:val="24"/>
        </w:rPr>
        <w:t>they can regulate activities</w:t>
      </w:r>
      <w:r w:rsidR="005F0710" w:rsidRPr="004B4F62">
        <w:rPr>
          <w:sz w:val="24"/>
          <w:szCs w:val="24"/>
        </w:rPr>
        <w:t>. S</w:t>
      </w:r>
      <w:r w:rsidR="00B311E8" w:rsidRPr="004B4F62">
        <w:rPr>
          <w:sz w:val="24"/>
          <w:szCs w:val="24"/>
        </w:rPr>
        <w:t xml:space="preserve">ome towns already </w:t>
      </w:r>
      <w:r w:rsidR="000B2CA0" w:rsidRPr="004B4F62">
        <w:rPr>
          <w:sz w:val="24"/>
          <w:szCs w:val="24"/>
        </w:rPr>
        <w:t xml:space="preserve">designate </w:t>
      </w:r>
      <w:r w:rsidR="00B311E8" w:rsidRPr="004B4F62">
        <w:rPr>
          <w:sz w:val="24"/>
          <w:szCs w:val="24"/>
        </w:rPr>
        <w:t xml:space="preserve">separate swimming </w:t>
      </w:r>
      <w:r w:rsidR="000B2CA0" w:rsidRPr="004B4F62">
        <w:rPr>
          <w:sz w:val="24"/>
          <w:szCs w:val="24"/>
        </w:rPr>
        <w:t xml:space="preserve">and </w:t>
      </w:r>
      <w:r w:rsidR="00B311E8" w:rsidRPr="004B4F62">
        <w:rPr>
          <w:sz w:val="24"/>
          <w:szCs w:val="24"/>
        </w:rPr>
        <w:t>fishing</w:t>
      </w:r>
      <w:r w:rsidR="000B2CA0" w:rsidRPr="004B4F62">
        <w:rPr>
          <w:sz w:val="24"/>
          <w:szCs w:val="24"/>
        </w:rPr>
        <w:t xml:space="preserve"> </w:t>
      </w:r>
      <w:proofErr w:type="gramStart"/>
      <w:r w:rsidR="000B2CA0" w:rsidRPr="004B4F62">
        <w:rPr>
          <w:sz w:val="24"/>
          <w:szCs w:val="24"/>
        </w:rPr>
        <w:t>areas,</w:t>
      </w:r>
      <w:r w:rsidR="00B311E8" w:rsidRPr="004B4F62">
        <w:rPr>
          <w:sz w:val="24"/>
          <w:szCs w:val="24"/>
        </w:rPr>
        <w:t xml:space="preserve"> and</w:t>
      </w:r>
      <w:proofErr w:type="gramEnd"/>
      <w:r w:rsidR="00B311E8" w:rsidRPr="004B4F62">
        <w:rPr>
          <w:sz w:val="24"/>
          <w:szCs w:val="24"/>
        </w:rPr>
        <w:t xml:space="preserve"> may have ordinances that indirectly </w:t>
      </w:r>
      <w:r w:rsidR="005F0710" w:rsidRPr="004B4F62">
        <w:rPr>
          <w:sz w:val="24"/>
          <w:szCs w:val="24"/>
        </w:rPr>
        <w:t xml:space="preserve">regulate </w:t>
      </w:r>
      <w:r w:rsidR="00B311E8" w:rsidRPr="004B4F62">
        <w:rPr>
          <w:sz w:val="24"/>
          <w:szCs w:val="24"/>
        </w:rPr>
        <w:t xml:space="preserve">shark fishing by banning specific </w:t>
      </w:r>
      <w:r w:rsidR="00FD3D23" w:rsidRPr="004B4F62">
        <w:rPr>
          <w:sz w:val="24"/>
          <w:szCs w:val="24"/>
        </w:rPr>
        <w:t>equipment</w:t>
      </w:r>
      <w:r w:rsidR="000B2CA0" w:rsidRPr="004B4F62">
        <w:rPr>
          <w:sz w:val="24"/>
          <w:szCs w:val="24"/>
        </w:rPr>
        <w:t xml:space="preserve">, such as </w:t>
      </w:r>
      <w:r w:rsidR="00FD3D23" w:rsidRPr="004B4F62">
        <w:rPr>
          <w:sz w:val="24"/>
          <w:szCs w:val="24"/>
        </w:rPr>
        <w:t>drones</w:t>
      </w:r>
      <w:r w:rsidR="000B2CA0" w:rsidRPr="004B4F62">
        <w:rPr>
          <w:sz w:val="24"/>
          <w:szCs w:val="24"/>
        </w:rPr>
        <w:t xml:space="preserve"> and </w:t>
      </w:r>
      <w:r w:rsidR="00FD3D23" w:rsidRPr="004B4F62">
        <w:rPr>
          <w:sz w:val="24"/>
          <w:szCs w:val="24"/>
        </w:rPr>
        <w:t>bait cannons</w:t>
      </w:r>
      <w:r w:rsidR="00B311E8" w:rsidRPr="004B4F62">
        <w:rPr>
          <w:sz w:val="24"/>
          <w:szCs w:val="24"/>
        </w:rPr>
        <w:t>.</w:t>
      </w:r>
      <w:r w:rsidR="000B2CA0" w:rsidRPr="004B4F62">
        <w:rPr>
          <w:sz w:val="24"/>
          <w:szCs w:val="24"/>
        </w:rPr>
        <w:t xml:space="preserve"> It was noted that municipalities can enact ordinances more quickly than the state passes </w:t>
      </w:r>
      <w:proofErr w:type="gramStart"/>
      <w:r w:rsidR="000B2CA0" w:rsidRPr="004B4F62">
        <w:rPr>
          <w:sz w:val="24"/>
          <w:szCs w:val="24"/>
        </w:rPr>
        <w:t>regulations</w:t>
      </w:r>
      <w:r w:rsidRPr="004B4F62">
        <w:rPr>
          <w:sz w:val="24"/>
          <w:szCs w:val="24"/>
        </w:rPr>
        <w:t>,</w:t>
      </w:r>
      <w:r w:rsidR="000B2CA0" w:rsidRPr="004B4F62">
        <w:rPr>
          <w:sz w:val="24"/>
          <w:szCs w:val="24"/>
        </w:rPr>
        <w:t xml:space="preserve"> and</w:t>
      </w:r>
      <w:proofErr w:type="gramEnd"/>
      <w:r w:rsidR="000B2CA0" w:rsidRPr="004B4F62">
        <w:rPr>
          <w:sz w:val="24"/>
          <w:szCs w:val="24"/>
        </w:rPr>
        <w:t xml:space="preserve"> </w:t>
      </w:r>
      <w:r w:rsidR="00331752" w:rsidRPr="004B4F62">
        <w:rPr>
          <w:sz w:val="24"/>
          <w:szCs w:val="24"/>
        </w:rPr>
        <w:t xml:space="preserve">handling it at the municipal level gives towns the flexibility to act according to local pressures. </w:t>
      </w:r>
      <w:r w:rsidR="00FD3D23" w:rsidRPr="004B4F62">
        <w:rPr>
          <w:sz w:val="24"/>
          <w:szCs w:val="24"/>
        </w:rPr>
        <w:t>Questions remain regarding</w:t>
      </w:r>
      <w:r w:rsidR="00B311E8" w:rsidRPr="004B4F62">
        <w:rPr>
          <w:sz w:val="24"/>
          <w:szCs w:val="24"/>
        </w:rPr>
        <w:t xml:space="preserve"> how activity could be controlled on state and federal properties where municipal authority does not apply</w:t>
      </w:r>
      <w:r w:rsidR="00331752" w:rsidRPr="004B4F62">
        <w:rPr>
          <w:sz w:val="24"/>
          <w:szCs w:val="24"/>
        </w:rPr>
        <w:t xml:space="preserve">. </w:t>
      </w:r>
    </w:p>
    <w:p w14:paraId="796A4315" w14:textId="77777777" w:rsidR="00AC452E" w:rsidRPr="004B4F62" w:rsidRDefault="00AC452E" w:rsidP="00AC452E">
      <w:pPr>
        <w:spacing w:after="0"/>
        <w:rPr>
          <w:sz w:val="24"/>
          <w:szCs w:val="24"/>
        </w:rPr>
      </w:pPr>
    </w:p>
    <w:p w14:paraId="387AF8DF" w14:textId="4E9A076C" w:rsidR="004F002F" w:rsidRPr="004B4F62" w:rsidRDefault="00331752" w:rsidP="004F002F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Concerns were raised about differing regulations by town, which may be confusing for anglers. </w:t>
      </w:r>
      <w:proofErr w:type="gramStart"/>
      <w:r w:rsidRPr="004B4F62">
        <w:rPr>
          <w:sz w:val="24"/>
          <w:szCs w:val="24"/>
        </w:rPr>
        <w:t>As a way to</w:t>
      </w:r>
      <w:proofErr w:type="gramEnd"/>
      <w:r w:rsidRPr="004B4F62">
        <w:rPr>
          <w:sz w:val="24"/>
          <w:szCs w:val="24"/>
        </w:rPr>
        <w:t xml:space="preserve"> help standardize regulations, the committee discussed developing a set of “best management practices” that identify concerns and suggested solutions that could serve as outreach and education for </w:t>
      </w:r>
      <w:proofErr w:type="gramStart"/>
      <w:r w:rsidRPr="004B4F62">
        <w:rPr>
          <w:sz w:val="24"/>
          <w:szCs w:val="24"/>
        </w:rPr>
        <w:t>anglers, but</w:t>
      </w:r>
      <w:proofErr w:type="gramEnd"/>
      <w:r w:rsidRPr="004B4F62">
        <w:rPr>
          <w:sz w:val="24"/>
          <w:szCs w:val="24"/>
        </w:rPr>
        <w:t xml:space="preserve"> could also be implemented as ordinance by the towns. Some examples include restricting shark fishing during daylight hours near swimming beaches, </w:t>
      </w:r>
      <w:r w:rsidR="005F0710" w:rsidRPr="004B4F62">
        <w:rPr>
          <w:sz w:val="24"/>
          <w:szCs w:val="24"/>
        </w:rPr>
        <w:t xml:space="preserve">requiring </w:t>
      </w:r>
      <w:r w:rsidRPr="004B4F62">
        <w:rPr>
          <w:sz w:val="24"/>
          <w:szCs w:val="24"/>
        </w:rPr>
        <w:t>non-</w:t>
      </w:r>
      <w:proofErr w:type="gramStart"/>
      <w:r w:rsidRPr="004B4F62">
        <w:rPr>
          <w:sz w:val="24"/>
          <w:szCs w:val="24"/>
        </w:rPr>
        <w:t>stainless steel</w:t>
      </w:r>
      <w:proofErr w:type="gramEnd"/>
      <w:r w:rsidRPr="004B4F62">
        <w:rPr>
          <w:sz w:val="24"/>
          <w:szCs w:val="24"/>
        </w:rPr>
        <w:t xml:space="preserve"> hooks</w:t>
      </w:r>
      <w:r w:rsidR="005F0710" w:rsidRPr="004B4F62">
        <w:rPr>
          <w:sz w:val="24"/>
          <w:szCs w:val="24"/>
        </w:rPr>
        <w:t xml:space="preserve"> and</w:t>
      </w:r>
      <w:r w:rsidRPr="004B4F62">
        <w:rPr>
          <w:sz w:val="24"/>
          <w:szCs w:val="24"/>
        </w:rPr>
        <w:t xml:space="preserve"> steel leaders</w:t>
      </w:r>
      <w:r w:rsidR="006803C2" w:rsidRPr="004B4F62">
        <w:rPr>
          <w:sz w:val="24"/>
          <w:szCs w:val="24"/>
        </w:rPr>
        <w:t xml:space="preserve"> of a certain length</w:t>
      </w:r>
      <w:r w:rsidRPr="004B4F62">
        <w:rPr>
          <w:sz w:val="24"/>
          <w:szCs w:val="24"/>
        </w:rPr>
        <w:t>,</w:t>
      </w:r>
      <w:r w:rsidR="001D7C0A" w:rsidRPr="004B4F62">
        <w:rPr>
          <w:sz w:val="24"/>
          <w:szCs w:val="24"/>
        </w:rPr>
        <w:t xml:space="preserve"> </w:t>
      </w:r>
      <w:r w:rsidR="005F0710" w:rsidRPr="004B4F62">
        <w:rPr>
          <w:sz w:val="24"/>
          <w:szCs w:val="24"/>
        </w:rPr>
        <w:t xml:space="preserve">approved </w:t>
      </w:r>
      <w:r w:rsidR="001D7C0A" w:rsidRPr="004B4F62">
        <w:rPr>
          <w:sz w:val="24"/>
          <w:szCs w:val="24"/>
        </w:rPr>
        <w:t>bait deployment methods,</w:t>
      </w:r>
      <w:r w:rsidRPr="004B4F62">
        <w:rPr>
          <w:sz w:val="24"/>
          <w:szCs w:val="24"/>
        </w:rPr>
        <w:t xml:space="preserve"> and long handled de-hookers. </w:t>
      </w:r>
      <w:r w:rsidR="00AC452E" w:rsidRPr="004B4F62">
        <w:rPr>
          <w:sz w:val="24"/>
          <w:szCs w:val="24"/>
        </w:rPr>
        <w:t xml:space="preserve">Staff will check </w:t>
      </w:r>
      <w:r w:rsidR="00AC452E" w:rsidRPr="004B4F62">
        <w:rPr>
          <w:sz w:val="24"/>
          <w:szCs w:val="24"/>
        </w:rPr>
        <w:lastRenderedPageBreak/>
        <w:t>regulations in other states for useful ideas.</w:t>
      </w:r>
      <w:r w:rsidR="004F002F" w:rsidRPr="004B4F62">
        <w:rPr>
          <w:sz w:val="24"/>
          <w:szCs w:val="24"/>
        </w:rPr>
        <w:t xml:space="preserve"> Law enforcement staff emphasized the importance of clearly defining </w:t>
      </w:r>
      <w:r w:rsidR="005F0710" w:rsidRPr="004B4F62">
        <w:rPr>
          <w:sz w:val="24"/>
          <w:szCs w:val="24"/>
        </w:rPr>
        <w:t xml:space="preserve">shark fishing and </w:t>
      </w:r>
      <w:r w:rsidR="004F002F" w:rsidRPr="004B4F62">
        <w:rPr>
          <w:sz w:val="24"/>
          <w:szCs w:val="24"/>
        </w:rPr>
        <w:t xml:space="preserve">any best management practices such that they are enforceable. </w:t>
      </w:r>
    </w:p>
    <w:p w14:paraId="47C3AAC4" w14:textId="77777777" w:rsidR="004F002F" w:rsidRPr="004B4F62" w:rsidRDefault="004F002F" w:rsidP="00AC452E">
      <w:pPr>
        <w:spacing w:after="0"/>
        <w:rPr>
          <w:sz w:val="24"/>
          <w:szCs w:val="24"/>
        </w:rPr>
      </w:pPr>
    </w:p>
    <w:p w14:paraId="7DA69DCF" w14:textId="77777777" w:rsidR="00AA08E4" w:rsidRPr="004B4F62" w:rsidRDefault="00AA08E4" w:rsidP="00AC452E">
      <w:pPr>
        <w:spacing w:after="0"/>
        <w:rPr>
          <w:sz w:val="24"/>
          <w:szCs w:val="24"/>
        </w:rPr>
      </w:pPr>
    </w:p>
    <w:p w14:paraId="432CC15F" w14:textId="728F4713" w:rsidR="00331752" w:rsidRPr="004B4F62" w:rsidRDefault="006803C2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Proper handling and release of the catch was a recurring concern during the meeting. It was </w:t>
      </w:r>
      <w:r w:rsidR="00AA08E4" w:rsidRPr="004B4F62">
        <w:rPr>
          <w:sz w:val="24"/>
          <w:szCs w:val="24"/>
        </w:rPr>
        <w:t xml:space="preserve">proposed that outreach materials focus on safe handling practices, and participants discussed whether it would be possible to require mandatory training, such as what is available through NMFS. </w:t>
      </w:r>
    </w:p>
    <w:p w14:paraId="38B7B8CD" w14:textId="77777777" w:rsidR="00AA08E4" w:rsidRPr="004B4F62" w:rsidRDefault="00AA08E4" w:rsidP="00AC452E">
      <w:pPr>
        <w:spacing w:after="0"/>
        <w:rPr>
          <w:sz w:val="24"/>
          <w:szCs w:val="24"/>
        </w:rPr>
      </w:pPr>
    </w:p>
    <w:p w14:paraId="5E7B3856" w14:textId="4F3BF325" w:rsidR="00AA08E4" w:rsidRPr="004B4F62" w:rsidRDefault="00AA08E4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The committee deliberated on the best way to distribute educational materials. There was support for making hard copies for enforcement to distribute during interactions with anglers</w:t>
      </w:r>
      <w:r w:rsidR="00AC452E" w:rsidRPr="004B4F62">
        <w:rPr>
          <w:sz w:val="24"/>
          <w:szCs w:val="24"/>
        </w:rPr>
        <w:t>, as this has been successful in the past</w:t>
      </w:r>
      <w:r w:rsidRPr="004B4F62">
        <w:rPr>
          <w:sz w:val="24"/>
          <w:szCs w:val="24"/>
        </w:rPr>
        <w:t>. It was also proposed that a link be added to the NJ Saltwater Registry page that links anglers to online resources. Staff raised a concern that this might attract more shark angling activity</w:t>
      </w:r>
      <w:r w:rsidR="004F002F" w:rsidRPr="004B4F62">
        <w:rPr>
          <w:sz w:val="24"/>
          <w:szCs w:val="24"/>
        </w:rPr>
        <w:t xml:space="preserve"> by advertising it to anglers who were unaware of it</w:t>
      </w:r>
      <w:r w:rsidRPr="004B4F62">
        <w:rPr>
          <w:sz w:val="24"/>
          <w:szCs w:val="24"/>
        </w:rPr>
        <w:t xml:space="preserve">, but it was stated that </w:t>
      </w:r>
      <w:r w:rsidR="001D7C0A" w:rsidRPr="004B4F62">
        <w:rPr>
          <w:sz w:val="24"/>
          <w:szCs w:val="24"/>
        </w:rPr>
        <w:t>additional angling activity is less of a concern if it is being done properly.</w:t>
      </w:r>
      <w:r w:rsidR="004F002F" w:rsidRPr="004B4F62">
        <w:rPr>
          <w:sz w:val="24"/>
          <w:szCs w:val="24"/>
        </w:rPr>
        <w:t xml:space="preserve"> The group also supported enhanced public signage at beaches, but </w:t>
      </w:r>
      <w:r w:rsidR="005F0710" w:rsidRPr="004B4F62">
        <w:rPr>
          <w:sz w:val="24"/>
          <w:szCs w:val="24"/>
        </w:rPr>
        <w:t xml:space="preserve">recommended </w:t>
      </w:r>
      <w:r w:rsidR="004F002F" w:rsidRPr="004B4F62">
        <w:rPr>
          <w:sz w:val="24"/>
          <w:szCs w:val="24"/>
        </w:rPr>
        <w:t xml:space="preserve">that signs do not mention sharks directly, to prevent undue concern from swimmers.  </w:t>
      </w:r>
    </w:p>
    <w:p w14:paraId="17546CD3" w14:textId="77777777" w:rsidR="00AC452E" w:rsidRPr="004B4F62" w:rsidRDefault="00AC452E" w:rsidP="00AC452E">
      <w:pPr>
        <w:spacing w:after="0"/>
        <w:rPr>
          <w:sz w:val="24"/>
          <w:szCs w:val="24"/>
        </w:rPr>
      </w:pPr>
    </w:p>
    <w:p w14:paraId="532F4C24" w14:textId="1D019DB9" w:rsidR="00A81454" w:rsidRPr="004B4F62" w:rsidRDefault="00B311E8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Participants discussed the possibility of requiring a permit or endorsement specific to shark fishing. </w:t>
      </w:r>
      <w:r w:rsidR="004F002F" w:rsidRPr="004B4F62">
        <w:rPr>
          <w:sz w:val="24"/>
          <w:szCs w:val="24"/>
        </w:rPr>
        <w:t xml:space="preserve">It was noted that </w:t>
      </w:r>
      <w:r w:rsidRPr="004B4F62">
        <w:rPr>
          <w:sz w:val="24"/>
          <w:szCs w:val="24"/>
        </w:rPr>
        <w:t>a registry stamp may not be possible without a formal licensing structure</w:t>
      </w:r>
      <w:r w:rsidR="005F0710" w:rsidRPr="004B4F62">
        <w:rPr>
          <w:sz w:val="24"/>
          <w:szCs w:val="24"/>
        </w:rPr>
        <w:t xml:space="preserve">, but one member suggested </w:t>
      </w:r>
      <w:r w:rsidRPr="004B4F62">
        <w:rPr>
          <w:sz w:val="24"/>
          <w:szCs w:val="24"/>
        </w:rPr>
        <w:t>municipalities could implement special permit or badge requirements for nighttime fishing.</w:t>
      </w:r>
    </w:p>
    <w:p w14:paraId="0F5AF798" w14:textId="77777777" w:rsidR="00AC452E" w:rsidRPr="004B4F62" w:rsidRDefault="00AC452E" w:rsidP="00AC452E">
      <w:pPr>
        <w:spacing w:after="0"/>
        <w:rPr>
          <w:sz w:val="24"/>
          <w:szCs w:val="24"/>
        </w:rPr>
      </w:pPr>
    </w:p>
    <w:p w14:paraId="3934094E" w14:textId="74B1DCF2" w:rsidR="004F002F" w:rsidRPr="004B4F62" w:rsidRDefault="005F0710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>I</w:t>
      </w:r>
      <w:r w:rsidR="004F002F" w:rsidRPr="004B4F62">
        <w:rPr>
          <w:sz w:val="24"/>
          <w:szCs w:val="24"/>
        </w:rPr>
        <w:t xml:space="preserve">ncreasing fines and penalties </w:t>
      </w:r>
      <w:r w:rsidRPr="004B4F62">
        <w:rPr>
          <w:sz w:val="24"/>
          <w:szCs w:val="24"/>
        </w:rPr>
        <w:t xml:space="preserve">was proposed </w:t>
      </w:r>
      <w:proofErr w:type="gramStart"/>
      <w:r w:rsidRPr="004B4F62">
        <w:rPr>
          <w:sz w:val="24"/>
          <w:szCs w:val="24"/>
        </w:rPr>
        <w:t xml:space="preserve">as a way </w:t>
      </w:r>
      <w:r w:rsidR="004F002F" w:rsidRPr="004B4F62">
        <w:rPr>
          <w:sz w:val="24"/>
          <w:szCs w:val="24"/>
        </w:rPr>
        <w:t>to</w:t>
      </w:r>
      <w:proofErr w:type="gramEnd"/>
      <w:r w:rsidR="004F002F" w:rsidRPr="004B4F62">
        <w:rPr>
          <w:sz w:val="24"/>
          <w:szCs w:val="24"/>
        </w:rPr>
        <w:t xml:space="preserve"> deter violations.</w:t>
      </w:r>
      <w:r w:rsidRPr="004B4F62">
        <w:rPr>
          <w:sz w:val="24"/>
          <w:szCs w:val="24"/>
        </w:rPr>
        <w:t xml:space="preserve"> This has been successful for reducing violations for other species, such as tautog. Staff noted that these would need to be done through regulation.</w:t>
      </w:r>
    </w:p>
    <w:p w14:paraId="7E1697BD" w14:textId="77777777" w:rsidR="004F002F" w:rsidRPr="004B4F62" w:rsidRDefault="004F002F" w:rsidP="00AC452E">
      <w:pPr>
        <w:spacing w:after="0"/>
        <w:rPr>
          <w:sz w:val="24"/>
          <w:szCs w:val="24"/>
        </w:rPr>
      </w:pPr>
    </w:p>
    <w:p w14:paraId="6379CB77" w14:textId="26AADDA3" w:rsidR="00A81454" w:rsidRPr="004B4F62" w:rsidRDefault="00E52D30" w:rsidP="00AC452E">
      <w:pPr>
        <w:spacing w:after="0"/>
        <w:rPr>
          <w:sz w:val="24"/>
          <w:szCs w:val="24"/>
        </w:rPr>
      </w:pPr>
      <w:r w:rsidRPr="004B4F62">
        <w:rPr>
          <w:sz w:val="24"/>
          <w:szCs w:val="24"/>
        </w:rPr>
        <w:t xml:space="preserve">The concern about the trajectory of shore-based shark fishing is evident. </w:t>
      </w:r>
      <w:r w:rsidR="005F0710" w:rsidRPr="004B4F62">
        <w:rPr>
          <w:sz w:val="24"/>
          <w:szCs w:val="24"/>
        </w:rPr>
        <w:t>E</w:t>
      </w:r>
      <w:r w:rsidRPr="004B4F62">
        <w:rPr>
          <w:sz w:val="24"/>
          <w:szCs w:val="24"/>
        </w:rPr>
        <w:t xml:space="preserve">ach year brings increased effort, and </w:t>
      </w:r>
      <w:r w:rsidR="005F0710" w:rsidRPr="004B4F62">
        <w:rPr>
          <w:sz w:val="24"/>
          <w:szCs w:val="24"/>
        </w:rPr>
        <w:t xml:space="preserve">current regulations are difficult to </w:t>
      </w:r>
      <w:r w:rsidRPr="004B4F62">
        <w:rPr>
          <w:sz w:val="24"/>
          <w:szCs w:val="24"/>
        </w:rPr>
        <w:t>enforc</w:t>
      </w:r>
      <w:r w:rsidR="005F0710" w:rsidRPr="004B4F62">
        <w:rPr>
          <w:sz w:val="24"/>
          <w:szCs w:val="24"/>
        </w:rPr>
        <w:t xml:space="preserve">e. Staff will pursue </w:t>
      </w:r>
      <w:proofErr w:type="gramStart"/>
      <w:r w:rsidR="005F0710" w:rsidRPr="004B4F62">
        <w:rPr>
          <w:sz w:val="24"/>
          <w:szCs w:val="24"/>
        </w:rPr>
        <w:t>development</w:t>
      </w:r>
      <w:proofErr w:type="gramEnd"/>
      <w:r w:rsidR="005F0710" w:rsidRPr="004B4F62">
        <w:rPr>
          <w:sz w:val="24"/>
          <w:szCs w:val="24"/>
        </w:rPr>
        <w:t xml:space="preserve"> of outreach and education materials that may also be implemented as regulations at the local or state level.</w:t>
      </w:r>
    </w:p>
    <w:p w14:paraId="7454E3D1" w14:textId="77777777" w:rsidR="00F61245" w:rsidRDefault="00F61245" w:rsidP="00AC452E">
      <w:pPr>
        <w:spacing w:after="0"/>
      </w:pPr>
    </w:p>
    <w:p w14:paraId="50ECF2E4" w14:textId="77777777" w:rsidR="00F61245" w:rsidRDefault="00F61245" w:rsidP="00AC452E">
      <w:pPr>
        <w:pStyle w:val="Heading2"/>
      </w:pPr>
      <w:r>
        <w:t>Participants</w:t>
      </w:r>
    </w:p>
    <w:p w14:paraId="6BE87C14" w14:textId="3283136D" w:rsidR="00F61245" w:rsidRDefault="00F61245" w:rsidP="00AC452E">
      <w:pPr>
        <w:pStyle w:val="ListBullet"/>
        <w:numPr>
          <w:ilvl w:val="0"/>
          <w:numId w:val="0"/>
        </w:numPr>
        <w:spacing w:after="0"/>
        <w:ind w:left="360" w:hanging="360"/>
      </w:pPr>
      <w:r>
        <w:t>Committee: Barney Hollinger, Jeff Kaelin, Bob Rush, John Tiedemann</w:t>
      </w:r>
    </w:p>
    <w:p w14:paraId="7D08F4F4" w14:textId="6670A477" w:rsidR="00F61245" w:rsidRDefault="00F61245" w:rsidP="00AC452E">
      <w:pPr>
        <w:pStyle w:val="ListBullet"/>
        <w:numPr>
          <w:ilvl w:val="0"/>
          <w:numId w:val="0"/>
        </w:numPr>
        <w:spacing w:after="0"/>
        <w:ind w:left="360" w:hanging="360"/>
      </w:pPr>
      <w:r>
        <w:t xml:space="preserve">Staff: Jeffrey </w:t>
      </w:r>
      <w:proofErr w:type="gramStart"/>
      <w:r>
        <w:t>Brust ,</w:t>
      </w:r>
      <w:proofErr w:type="gramEnd"/>
      <w:r>
        <w:t xml:space="preserve"> Heather Corbett, Gregory Hinks, Brian Scott, Chris Petruccelli</w:t>
      </w:r>
      <w:bookmarkEnd w:id="0"/>
    </w:p>
    <w:sectPr w:rsidR="00F61245" w:rsidSect="00F61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12EB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36327985">
    <w:abstractNumId w:val="8"/>
  </w:num>
  <w:num w:numId="2" w16cid:durableId="1708409800">
    <w:abstractNumId w:val="6"/>
  </w:num>
  <w:num w:numId="3" w16cid:durableId="690493926">
    <w:abstractNumId w:val="5"/>
  </w:num>
  <w:num w:numId="4" w16cid:durableId="783966330">
    <w:abstractNumId w:val="4"/>
  </w:num>
  <w:num w:numId="5" w16cid:durableId="214318773">
    <w:abstractNumId w:val="7"/>
  </w:num>
  <w:num w:numId="6" w16cid:durableId="999384453">
    <w:abstractNumId w:val="3"/>
  </w:num>
  <w:num w:numId="7" w16cid:durableId="116418297">
    <w:abstractNumId w:val="2"/>
  </w:num>
  <w:num w:numId="8" w16cid:durableId="1127431936">
    <w:abstractNumId w:val="1"/>
  </w:num>
  <w:num w:numId="9" w16cid:durableId="198037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2CA0"/>
    <w:rsid w:val="0015074B"/>
    <w:rsid w:val="00162258"/>
    <w:rsid w:val="001D7C0A"/>
    <w:rsid w:val="0029639D"/>
    <w:rsid w:val="002B2AD6"/>
    <w:rsid w:val="002D38E7"/>
    <w:rsid w:val="00326F90"/>
    <w:rsid w:val="00331752"/>
    <w:rsid w:val="004B4F62"/>
    <w:rsid w:val="004E3D7C"/>
    <w:rsid w:val="004F002F"/>
    <w:rsid w:val="00584215"/>
    <w:rsid w:val="005F0710"/>
    <w:rsid w:val="006803C2"/>
    <w:rsid w:val="00A81454"/>
    <w:rsid w:val="00AA08E4"/>
    <w:rsid w:val="00AA1D8D"/>
    <w:rsid w:val="00AC452E"/>
    <w:rsid w:val="00B311E8"/>
    <w:rsid w:val="00B47730"/>
    <w:rsid w:val="00CB0664"/>
    <w:rsid w:val="00DA2DA8"/>
    <w:rsid w:val="00E52D30"/>
    <w:rsid w:val="00F61245"/>
    <w:rsid w:val="00FC693F"/>
    <w:rsid w:val="00FD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039B2"/>
  <w14:defaultImageDpi w14:val="300"/>
  <w15:docId w15:val="{3794A5CA-F56A-4CBC-BA08-E97976A6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DA2D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56754C80DB0E42AFD28E6D2F00C9F8" ma:contentTypeVersion="16" ma:contentTypeDescription="Create a new document." ma:contentTypeScope="" ma:versionID="b1b1bfcef7aecc6fe17df985c803de89">
  <xsd:schema xmlns:xsd="http://www.w3.org/2001/XMLSchema" xmlns:xs="http://www.w3.org/2001/XMLSchema" xmlns:p="http://schemas.microsoft.com/office/2006/metadata/properties" xmlns:ns3="5fc2c4dc-e240-403f-bafc-ccfdc66f7669" xmlns:ns4="90f0a014-b5a8-42b6-97fd-2eda6097c3a7" targetNamespace="http://schemas.microsoft.com/office/2006/metadata/properties" ma:root="true" ma:fieldsID="6686f11ebc0ac3598b35ef6876847111" ns3:_="" ns4:_="">
    <xsd:import namespace="5fc2c4dc-e240-403f-bafc-ccfdc66f7669"/>
    <xsd:import namespace="90f0a014-b5a8-42b6-97fd-2eda6097c3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2c4dc-e240-403f-bafc-ccfdc66f7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0a014-b5a8-42b6-97fd-2eda6097c3a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c2c4dc-e240-403f-bafc-ccfdc66f7669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40811D-86A8-40EF-B0F3-90B33CF75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2c4dc-e240-403f-bafc-ccfdc66f7669"/>
    <ds:schemaRef ds:uri="90f0a014-b5a8-42b6-97fd-2eda6097c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8E253-C9CF-4EA1-8DC3-41AAE0086A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9B8A9-62C5-4E5B-ACCC-A694E994BB89}">
  <ds:schemaRefs>
    <ds:schemaRef ds:uri="http://schemas.microsoft.com/office/2006/metadata/properties"/>
    <ds:schemaRef ds:uri="http://schemas.microsoft.com/office/infopath/2007/PartnerControls"/>
    <ds:schemaRef ds:uri="5fc2c4dc-e240-403f-bafc-ccfdc66f76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Brust, Jeffrey [DEP]</cp:lastModifiedBy>
  <cp:revision>3</cp:revision>
  <cp:lastPrinted>2025-04-24T14:25:00Z</cp:lastPrinted>
  <dcterms:created xsi:type="dcterms:W3CDTF">2025-04-25T18:30:00Z</dcterms:created>
  <dcterms:modified xsi:type="dcterms:W3CDTF">2025-04-29T12:40:00Z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0x0101002156754C80DB0E42AFD28E6D2F00C9F8</vt:lpwstr>
  </property>
</Properties>
</file>