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D1C4C" w14:textId="77777777" w:rsidR="00BC76BB" w:rsidRPr="00481C70" w:rsidRDefault="00BC76BB" w:rsidP="00BC76BB">
      <w:pPr>
        <w:spacing w:after="0" w:line="480" w:lineRule="auto"/>
        <w:rPr>
          <w:rFonts w:eastAsia="Times New Roman" w:cs="Times New Roman"/>
          <w:b/>
          <w:sz w:val="24"/>
          <w:szCs w:val="24"/>
        </w:rPr>
      </w:pPr>
      <w:r w:rsidRPr="00481C70">
        <w:rPr>
          <w:rFonts w:eastAsia="Times New Roman" w:cs="Times New Roman"/>
          <w:b/>
          <w:sz w:val="24"/>
          <w:szCs w:val="24"/>
        </w:rPr>
        <w:t xml:space="preserve">ENVIRONMENTAL PROTECTION                     </w:t>
      </w:r>
    </w:p>
    <w:p w14:paraId="5E134ACD" w14:textId="77777777" w:rsidR="00BC76BB" w:rsidRPr="00481C70" w:rsidRDefault="00BC76BB" w:rsidP="00BC76BB">
      <w:pPr>
        <w:tabs>
          <w:tab w:val="center" w:pos="4680"/>
        </w:tabs>
        <w:spacing w:after="0" w:line="480" w:lineRule="auto"/>
        <w:rPr>
          <w:rFonts w:eastAsia="Times New Roman" w:cs="Times New Roman"/>
          <w:b/>
          <w:sz w:val="24"/>
          <w:szCs w:val="24"/>
        </w:rPr>
      </w:pPr>
      <w:r w:rsidRPr="00481C70">
        <w:rPr>
          <w:rFonts w:eastAsia="Times New Roman" w:cs="Times New Roman"/>
          <w:b/>
          <w:sz w:val="24"/>
          <w:szCs w:val="24"/>
        </w:rPr>
        <w:t>FISH AND WILDLIFE</w:t>
      </w:r>
      <w:r w:rsidRPr="00481C70">
        <w:rPr>
          <w:rFonts w:eastAsia="Times New Roman" w:cs="Times New Roman"/>
          <w:b/>
          <w:sz w:val="24"/>
          <w:szCs w:val="24"/>
        </w:rPr>
        <w:tab/>
      </w:r>
    </w:p>
    <w:p w14:paraId="25298758" w14:textId="77777777" w:rsidR="00BC76BB" w:rsidRPr="00481C70" w:rsidRDefault="00BC76BB" w:rsidP="00BC76BB">
      <w:pPr>
        <w:spacing w:after="0" w:line="480" w:lineRule="auto"/>
        <w:rPr>
          <w:rFonts w:eastAsia="Times New Roman" w:cs="Times New Roman"/>
          <w:b/>
          <w:sz w:val="24"/>
          <w:szCs w:val="24"/>
        </w:rPr>
      </w:pPr>
      <w:r w:rsidRPr="00481C70">
        <w:rPr>
          <w:rFonts w:eastAsia="Times New Roman" w:cs="Times New Roman"/>
          <w:b/>
          <w:sz w:val="24"/>
          <w:szCs w:val="24"/>
        </w:rPr>
        <w:t>Notice of Administrative Changes</w:t>
      </w:r>
    </w:p>
    <w:p w14:paraId="453A11E3" w14:textId="77777777" w:rsidR="00BC76BB" w:rsidRPr="00481C70" w:rsidRDefault="00BC76BB" w:rsidP="00BC76BB">
      <w:pPr>
        <w:spacing w:after="0" w:line="480" w:lineRule="auto"/>
        <w:rPr>
          <w:rFonts w:eastAsia="Times New Roman" w:cs="Times New Roman"/>
          <w:b/>
          <w:sz w:val="24"/>
          <w:szCs w:val="24"/>
        </w:rPr>
      </w:pPr>
      <w:r w:rsidRPr="00481C70">
        <w:rPr>
          <w:rFonts w:eastAsia="Times New Roman" w:cs="Times New Roman"/>
          <w:b/>
          <w:sz w:val="24"/>
          <w:szCs w:val="24"/>
        </w:rPr>
        <w:t>Marine Fisheries</w:t>
      </w:r>
    </w:p>
    <w:p w14:paraId="5FCCFFEA" w14:textId="3ECB5C29" w:rsidR="00BC76BB" w:rsidRPr="00481C70" w:rsidRDefault="00BC76BB" w:rsidP="00BC76BB">
      <w:pPr>
        <w:spacing w:after="0" w:line="480" w:lineRule="auto"/>
        <w:rPr>
          <w:rFonts w:eastAsia="Times New Roman" w:cs="Times New Roman"/>
          <w:b/>
          <w:sz w:val="24"/>
          <w:szCs w:val="24"/>
        </w:rPr>
      </w:pPr>
      <w:r w:rsidRPr="00481C70">
        <w:rPr>
          <w:rFonts w:eastAsia="Times New Roman" w:cs="Times New Roman"/>
          <w:b/>
          <w:sz w:val="24"/>
          <w:szCs w:val="24"/>
        </w:rPr>
        <w:t xml:space="preserve">Modification of </w:t>
      </w:r>
      <w:r w:rsidR="00653B45" w:rsidRPr="00481C70">
        <w:rPr>
          <w:rFonts w:eastAsia="Times New Roman" w:cs="Times New Roman"/>
          <w:b/>
          <w:sz w:val="24"/>
          <w:szCs w:val="24"/>
        </w:rPr>
        <w:t>Reporting Requirements</w:t>
      </w:r>
    </w:p>
    <w:p w14:paraId="568294AA" w14:textId="77777777" w:rsidR="00BC76BB" w:rsidRPr="00481C70" w:rsidRDefault="00BC76BB" w:rsidP="00BC76BB">
      <w:pPr>
        <w:spacing w:after="0" w:line="480" w:lineRule="auto"/>
        <w:rPr>
          <w:rFonts w:eastAsia="Times New Roman" w:cs="Times New Roman"/>
          <w:b/>
          <w:sz w:val="24"/>
          <w:szCs w:val="24"/>
        </w:rPr>
      </w:pPr>
      <w:r w:rsidRPr="00481C70">
        <w:rPr>
          <w:rFonts w:eastAsia="Times New Roman" w:cs="Times New Roman"/>
          <w:b/>
          <w:sz w:val="24"/>
          <w:szCs w:val="24"/>
        </w:rPr>
        <w:t>N.J.A.C. 7:25-18.12</w:t>
      </w:r>
    </w:p>
    <w:p w14:paraId="6A8E23BC" w14:textId="77777777" w:rsidR="00BC76BB" w:rsidRPr="00481C70" w:rsidRDefault="00BC76BB" w:rsidP="00BC76BB">
      <w:pPr>
        <w:spacing w:after="0" w:line="480" w:lineRule="auto"/>
        <w:jc w:val="both"/>
        <w:rPr>
          <w:rFonts w:eastAsia="Times New Roman" w:cs="Times New Roman"/>
          <w:b/>
          <w:sz w:val="24"/>
          <w:szCs w:val="24"/>
        </w:rPr>
      </w:pPr>
    </w:p>
    <w:p w14:paraId="69FDC54D" w14:textId="09477219" w:rsidR="00BC76BB" w:rsidRPr="00481C70" w:rsidRDefault="00BC76BB" w:rsidP="00BC76BB">
      <w:pPr>
        <w:spacing w:line="480" w:lineRule="auto"/>
        <w:ind w:firstLine="720"/>
        <w:jc w:val="both"/>
        <w:rPr>
          <w:rFonts w:eastAsia="Times New Roman" w:cs="Times New Roman"/>
          <w:sz w:val="24"/>
          <w:szCs w:val="24"/>
        </w:rPr>
      </w:pPr>
      <w:r w:rsidRPr="00481C70">
        <w:rPr>
          <w:rFonts w:eastAsia="Times New Roman" w:cs="Times New Roman"/>
          <w:b/>
          <w:sz w:val="24"/>
          <w:szCs w:val="24"/>
        </w:rPr>
        <w:t>Take notice</w:t>
      </w:r>
      <w:r w:rsidRPr="00481C70">
        <w:rPr>
          <w:rFonts w:eastAsia="Times New Roman" w:cs="Times New Roman"/>
          <w:sz w:val="24"/>
          <w:szCs w:val="24"/>
        </w:rPr>
        <w:t xml:space="preserve"> that, pursuant to N.J.A.C. 7:25-18.12(r), the Commissioner of the Department of Environmental Protection, with the approval of the New Jersey Marine Fisheries Council (Council) at its </w:t>
      </w:r>
      <w:r w:rsidR="00F14C8E" w:rsidRPr="00481C70">
        <w:rPr>
          <w:rFonts w:eastAsia="Times New Roman" w:cs="Times New Roman"/>
          <w:sz w:val="24"/>
          <w:szCs w:val="24"/>
        </w:rPr>
        <w:t>January</w:t>
      </w:r>
      <w:r w:rsidRPr="00481C70">
        <w:rPr>
          <w:rFonts w:eastAsia="Times New Roman" w:cs="Times New Roman"/>
          <w:sz w:val="24"/>
          <w:szCs w:val="24"/>
        </w:rPr>
        <w:t xml:space="preserve"> </w:t>
      </w:r>
      <w:r w:rsidR="009F28B0">
        <w:rPr>
          <w:rFonts w:eastAsia="Times New Roman" w:cs="Times New Roman"/>
          <w:sz w:val="24"/>
          <w:szCs w:val="24"/>
        </w:rPr>
        <w:t>4</w:t>
      </w:r>
      <w:r w:rsidRPr="00481C70">
        <w:rPr>
          <w:rFonts w:eastAsia="Times New Roman" w:cs="Times New Roman"/>
          <w:sz w:val="24"/>
          <w:szCs w:val="24"/>
        </w:rPr>
        <w:t>, 202</w:t>
      </w:r>
      <w:r w:rsidR="009F28B0">
        <w:rPr>
          <w:rFonts w:eastAsia="Times New Roman" w:cs="Times New Roman"/>
          <w:sz w:val="24"/>
          <w:szCs w:val="24"/>
        </w:rPr>
        <w:t>4</w:t>
      </w:r>
      <w:r w:rsidRPr="00481C70">
        <w:rPr>
          <w:rFonts w:eastAsia="Times New Roman" w:cs="Times New Roman"/>
          <w:sz w:val="24"/>
          <w:szCs w:val="24"/>
        </w:rPr>
        <w:t xml:space="preserve">, meeting, has modified </w:t>
      </w:r>
      <w:r w:rsidR="0052755A" w:rsidRPr="00481C70">
        <w:rPr>
          <w:rFonts w:eastAsia="Times New Roman" w:cs="Times New Roman"/>
          <w:sz w:val="24"/>
          <w:szCs w:val="24"/>
        </w:rPr>
        <w:t>the reporting requirements for the</w:t>
      </w:r>
      <w:r w:rsidRPr="00481C70">
        <w:rPr>
          <w:rFonts w:eastAsia="Times New Roman" w:cs="Times New Roman"/>
          <w:sz w:val="24"/>
          <w:szCs w:val="24"/>
        </w:rPr>
        <w:t xml:space="preserve"> commercial </w:t>
      </w:r>
      <w:r w:rsidR="0052755A" w:rsidRPr="00481C70">
        <w:rPr>
          <w:rFonts w:eastAsia="Times New Roman" w:cs="Times New Roman"/>
          <w:sz w:val="24"/>
          <w:szCs w:val="24"/>
        </w:rPr>
        <w:t xml:space="preserve">lobster </w:t>
      </w:r>
      <w:r w:rsidRPr="00481C70">
        <w:rPr>
          <w:rFonts w:eastAsia="Times New Roman" w:cs="Times New Roman"/>
          <w:sz w:val="24"/>
          <w:szCs w:val="24"/>
        </w:rPr>
        <w:t xml:space="preserve">fishery. These actions have been taken to comply with the Atlantic States Marine Fisheries Commission’s (ASMFC) management plan for </w:t>
      </w:r>
      <w:r w:rsidR="00BE58F8" w:rsidRPr="00481C70">
        <w:rPr>
          <w:rFonts w:eastAsia="Times New Roman" w:cs="Times New Roman"/>
          <w:sz w:val="24"/>
          <w:szCs w:val="24"/>
        </w:rPr>
        <w:t xml:space="preserve">American </w:t>
      </w:r>
      <w:r w:rsidR="0052755A" w:rsidRPr="00481C70">
        <w:rPr>
          <w:rFonts w:eastAsia="Times New Roman" w:cs="Times New Roman"/>
          <w:sz w:val="24"/>
          <w:szCs w:val="24"/>
        </w:rPr>
        <w:t>lobster</w:t>
      </w:r>
      <w:r w:rsidRPr="00481C70">
        <w:rPr>
          <w:rFonts w:eastAsia="Times New Roman" w:cs="Times New Roman"/>
          <w:sz w:val="24"/>
          <w:szCs w:val="24"/>
        </w:rPr>
        <w:t>.</w:t>
      </w:r>
    </w:p>
    <w:p w14:paraId="47870B4A" w14:textId="12821EB6" w:rsidR="00BC76BB" w:rsidRPr="00481C70" w:rsidRDefault="00BC76BB" w:rsidP="00BC76BB">
      <w:pPr>
        <w:spacing w:line="480" w:lineRule="auto"/>
        <w:ind w:firstLine="720"/>
        <w:jc w:val="both"/>
        <w:rPr>
          <w:rFonts w:eastAsia="Times New Roman" w:cs="Times New Roman"/>
          <w:sz w:val="24"/>
          <w:szCs w:val="24"/>
        </w:rPr>
      </w:pPr>
      <w:bookmarkStart w:id="0" w:name="_Hlk86928502"/>
      <w:r w:rsidRPr="00481C70">
        <w:rPr>
          <w:rFonts w:eastAsia="Times New Roman" w:cs="Times New Roman"/>
          <w:sz w:val="24"/>
          <w:szCs w:val="24"/>
        </w:rPr>
        <w:t xml:space="preserve">In </w:t>
      </w:r>
      <w:r w:rsidR="00093B00" w:rsidRPr="00481C70">
        <w:rPr>
          <w:rFonts w:eastAsia="Times New Roman" w:cs="Times New Roman"/>
          <w:sz w:val="24"/>
          <w:szCs w:val="24"/>
        </w:rPr>
        <w:t>April</w:t>
      </w:r>
      <w:r w:rsidRPr="00481C70">
        <w:rPr>
          <w:rFonts w:eastAsia="Times New Roman" w:cs="Times New Roman"/>
          <w:sz w:val="24"/>
          <w:szCs w:val="24"/>
        </w:rPr>
        <w:t xml:space="preserve"> 2023,</w:t>
      </w:r>
      <w:r w:rsidR="00093B00" w:rsidRPr="00481C70">
        <w:rPr>
          <w:rFonts w:eastAsia="Times New Roman" w:cs="Times New Roman"/>
          <w:sz w:val="24"/>
          <w:szCs w:val="24"/>
        </w:rPr>
        <w:t xml:space="preserve"> the ASMFC American Lobster Management Board approved Addendum XXIX to Amendment 3 to the Interstate Fishery Management Plan for Am</w:t>
      </w:r>
      <w:bookmarkEnd w:id="0"/>
      <w:r w:rsidR="00093B00" w:rsidRPr="00481C70">
        <w:rPr>
          <w:rFonts w:eastAsia="Times New Roman" w:cs="Times New Roman"/>
          <w:sz w:val="24"/>
          <w:szCs w:val="24"/>
        </w:rPr>
        <w:t xml:space="preserve">erican Lobster </w:t>
      </w:r>
      <w:r w:rsidR="000026D0" w:rsidRPr="00481C70">
        <w:rPr>
          <w:rFonts w:eastAsia="Times New Roman" w:cs="Times New Roman"/>
          <w:sz w:val="24"/>
          <w:szCs w:val="24"/>
        </w:rPr>
        <w:t>(</w:t>
      </w:r>
      <w:hyperlink r:id="rId6" w:history="1">
        <w:r w:rsidR="00093B00" w:rsidRPr="00481C70">
          <w:rPr>
            <w:rStyle w:val="Hyperlink"/>
            <w:sz w:val="24"/>
            <w:szCs w:val="24"/>
          </w:rPr>
          <w:t>63d14df0AmLobsterAddendumXXIX_JonahCrabAddendumIV_March2022.pdf (asmfc.org)</w:t>
        </w:r>
      </w:hyperlink>
      <w:r w:rsidR="000026D0" w:rsidRPr="00481C70">
        <w:rPr>
          <w:sz w:val="24"/>
          <w:szCs w:val="24"/>
        </w:rPr>
        <w:t>).</w:t>
      </w:r>
      <w:r w:rsidR="00093B00" w:rsidRPr="00481C70">
        <w:rPr>
          <w:sz w:val="24"/>
          <w:szCs w:val="24"/>
        </w:rPr>
        <w:t xml:space="preserve"> </w:t>
      </w:r>
      <w:r w:rsidR="000026D0" w:rsidRPr="00481C70">
        <w:rPr>
          <w:sz w:val="24"/>
          <w:szCs w:val="24"/>
        </w:rPr>
        <w:t xml:space="preserve">The Addendum established electronic tracking requirements for </w:t>
      </w:r>
      <w:proofErr w:type="gramStart"/>
      <w:r w:rsidR="000026D0" w:rsidRPr="00481C70">
        <w:rPr>
          <w:sz w:val="24"/>
          <w:szCs w:val="24"/>
        </w:rPr>
        <w:t>federally-</w:t>
      </w:r>
      <w:r w:rsidR="00C73D03" w:rsidRPr="00481C70">
        <w:rPr>
          <w:sz w:val="24"/>
          <w:szCs w:val="24"/>
        </w:rPr>
        <w:t>permitted</w:t>
      </w:r>
      <w:proofErr w:type="gramEnd"/>
      <w:r w:rsidR="00C73D03" w:rsidRPr="00481C70">
        <w:rPr>
          <w:sz w:val="24"/>
          <w:szCs w:val="24"/>
        </w:rPr>
        <w:t xml:space="preserve"> vessels in the American Lobster fishery, with the goal of collecting high resolution spatial and temporal effort data to support ongoing marine spatial planning efforts and enforcement in federal waters.  Specifically, electronic tracking devices </w:t>
      </w:r>
      <w:r w:rsidR="006A141A">
        <w:rPr>
          <w:sz w:val="24"/>
          <w:szCs w:val="24"/>
        </w:rPr>
        <w:t>are</w:t>
      </w:r>
      <w:r w:rsidR="00C73D03" w:rsidRPr="00481C70">
        <w:rPr>
          <w:sz w:val="24"/>
          <w:szCs w:val="24"/>
        </w:rPr>
        <w:t xml:space="preserve"> required for vessels with commercial trap gear area permits for Lobster Conservation Management Areas (LCMAs) 1, 2, 3. 4, 5, and Outer Cape Cod.</w:t>
      </w:r>
      <w:r w:rsidR="005B7BC4" w:rsidRPr="00481C70">
        <w:rPr>
          <w:sz w:val="24"/>
          <w:szCs w:val="24"/>
        </w:rPr>
        <w:t xml:space="preserve"> The data collected through electronic tracking will improve the stock assessment</w:t>
      </w:r>
      <w:r w:rsidR="009F28B0">
        <w:rPr>
          <w:sz w:val="24"/>
          <w:szCs w:val="24"/>
        </w:rPr>
        <w:t>’</w:t>
      </w:r>
      <w:r w:rsidR="005B7BC4" w:rsidRPr="00481C70">
        <w:rPr>
          <w:sz w:val="24"/>
          <w:szCs w:val="24"/>
        </w:rPr>
        <w:t xml:space="preserve">s ability to estimate exploitation and abundance for American lobster by providing size composition data at </w:t>
      </w:r>
      <w:r w:rsidR="005B7BC4" w:rsidRPr="00481C70">
        <w:rPr>
          <w:sz w:val="24"/>
          <w:szCs w:val="24"/>
        </w:rPr>
        <w:lastRenderedPageBreak/>
        <w:t>a finer resolution than what is currently available</w:t>
      </w:r>
      <w:r w:rsidR="007B0B1A" w:rsidRPr="00481C70">
        <w:rPr>
          <w:sz w:val="24"/>
          <w:szCs w:val="24"/>
        </w:rPr>
        <w:t>.  Additionally, enhanced monitoring will provide improvements to the models used to assess the fishing locations and their associated risk to endangered right whales.</w:t>
      </w:r>
      <w:r w:rsidR="00C73D03" w:rsidRPr="00481C70">
        <w:rPr>
          <w:sz w:val="24"/>
          <w:szCs w:val="24"/>
        </w:rPr>
        <w:t xml:space="preserve"> </w:t>
      </w:r>
    </w:p>
    <w:p w14:paraId="22C8FA70" w14:textId="54869608" w:rsidR="00BC76BB" w:rsidRPr="00481C70" w:rsidRDefault="00C44C95" w:rsidP="00BC76BB">
      <w:pPr>
        <w:spacing w:line="480" w:lineRule="auto"/>
        <w:ind w:firstLine="720"/>
        <w:jc w:val="both"/>
        <w:rPr>
          <w:rFonts w:eastAsia="Times New Roman" w:cs="Times New Roman"/>
          <w:sz w:val="24"/>
          <w:szCs w:val="24"/>
        </w:rPr>
      </w:pPr>
      <w:r w:rsidRPr="00481C70">
        <w:rPr>
          <w:sz w:val="24"/>
          <w:szCs w:val="24"/>
        </w:rPr>
        <w:t>To cover the costs incurred by the fishing industry</w:t>
      </w:r>
      <w:r w:rsidR="00E25941" w:rsidRPr="00481C70">
        <w:rPr>
          <w:sz w:val="24"/>
          <w:szCs w:val="24"/>
        </w:rPr>
        <w:t xml:space="preserve"> for the installation of new electronic tracking devices, federal funding </w:t>
      </w:r>
      <w:r w:rsidR="006A141A">
        <w:rPr>
          <w:sz w:val="24"/>
          <w:szCs w:val="24"/>
        </w:rPr>
        <w:t>has been</w:t>
      </w:r>
      <w:r w:rsidR="006009A7" w:rsidRPr="00481C70">
        <w:rPr>
          <w:sz w:val="24"/>
          <w:szCs w:val="24"/>
        </w:rPr>
        <w:t xml:space="preserve"> provided to </w:t>
      </w:r>
      <w:r w:rsidR="00E25941" w:rsidRPr="00481C70">
        <w:rPr>
          <w:sz w:val="24"/>
          <w:szCs w:val="24"/>
        </w:rPr>
        <w:t>s</w:t>
      </w:r>
      <w:r w:rsidR="006009A7" w:rsidRPr="00481C70">
        <w:rPr>
          <w:sz w:val="24"/>
          <w:szCs w:val="24"/>
        </w:rPr>
        <w:t xml:space="preserve">tates through the Atlantic States Marine Fisheries Commission. This assistance may be used by the </w:t>
      </w:r>
      <w:r w:rsidR="00E25941" w:rsidRPr="00481C70">
        <w:rPr>
          <w:sz w:val="24"/>
          <w:szCs w:val="24"/>
        </w:rPr>
        <w:t>applicable</w:t>
      </w:r>
      <w:r w:rsidR="006009A7" w:rsidRPr="00481C70">
        <w:rPr>
          <w:sz w:val="24"/>
          <w:szCs w:val="24"/>
        </w:rPr>
        <w:t xml:space="preserve"> States to help defray the cost of compliance with new regulations, including for gear modification, configuration, and marking within the Northeast lobster fisheries, both in Federal and State waters. </w:t>
      </w:r>
    </w:p>
    <w:p w14:paraId="7B4B1EE4" w14:textId="286061F3" w:rsidR="00BC76BB" w:rsidRPr="00481C70" w:rsidRDefault="00BC76BB" w:rsidP="00BC76BB">
      <w:pPr>
        <w:spacing w:line="480" w:lineRule="auto"/>
        <w:ind w:firstLine="720"/>
        <w:jc w:val="both"/>
        <w:rPr>
          <w:rFonts w:eastAsia="Times New Roman" w:cs="Times New Roman"/>
          <w:sz w:val="24"/>
          <w:szCs w:val="24"/>
        </w:rPr>
      </w:pPr>
      <w:r w:rsidRPr="00481C70">
        <w:rPr>
          <w:rFonts w:eastAsia="Times New Roman" w:cs="Times New Roman"/>
          <w:sz w:val="24"/>
          <w:szCs w:val="24"/>
        </w:rPr>
        <w:t>These changes will be reflected in the Division of Fish and Wildlife rules at N.J.A.C. 7:25-1</w:t>
      </w:r>
      <w:r w:rsidR="00093B00" w:rsidRPr="00481C70">
        <w:rPr>
          <w:rFonts w:eastAsia="Times New Roman" w:cs="Times New Roman"/>
          <w:sz w:val="24"/>
          <w:szCs w:val="24"/>
        </w:rPr>
        <w:t>4.16</w:t>
      </w:r>
      <w:r w:rsidR="00731902">
        <w:rPr>
          <w:rFonts w:eastAsia="Times New Roman" w:cs="Times New Roman"/>
          <w:sz w:val="24"/>
          <w:szCs w:val="24"/>
        </w:rPr>
        <w:t>(a)</w:t>
      </w:r>
      <w:r w:rsidRPr="00481C70">
        <w:rPr>
          <w:rFonts w:eastAsia="Times New Roman" w:cs="Times New Roman"/>
          <w:sz w:val="24"/>
          <w:szCs w:val="24"/>
        </w:rPr>
        <w:t xml:space="preserve">.  As required </w:t>
      </w:r>
      <w:r w:rsidR="006A141A">
        <w:rPr>
          <w:rFonts w:eastAsia="Times New Roman" w:cs="Times New Roman"/>
          <w:sz w:val="24"/>
          <w:szCs w:val="24"/>
        </w:rPr>
        <w:t>at</w:t>
      </w:r>
      <w:r w:rsidRPr="00481C70">
        <w:rPr>
          <w:rFonts w:eastAsia="Times New Roman" w:cs="Times New Roman"/>
          <w:sz w:val="24"/>
          <w:szCs w:val="24"/>
        </w:rPr>
        <w:t xml:space="preserve"> N.J.A.C. 1</w:t>
      </w:r>
      <w:r w:rsidR="006A141A">
        <w:rPr>
          <w:rFonts w:eastAsia="Times New Roman" w:cs="Times New Roman"/>
          <w:sz w:val="24"/>
          <w:szCs w:val="24"/>
        </w:rPr>
        <w:t>4.19</w:t>
      </w:r>
      <w:r w:rsidRPr="00481C70">
        <w:rPr>
          <w:rFonts w:eastAsia="Times New Roman" w:cs="Times New Roman"/>
          <w:sz w:val="24"/>
          <w:szCs w:val="24"/>
        </w:rPr>
        <w:t>(</w:t>
      </w:r>
      <w:r w:rsidR="006A141A">
        <w:rPr>
          <w:rFonts w:eastAsia="Times New Roman" w:cs="Times New Roman"/>
          <w:sz w:val="24"/>
          <w:szCs w:val="24"/>
        </w:rPr>
        <w:t>a</w:t>
      </w:r>
      <w:r w:rsidRPr="00481C70">
        <w:rPr>
          <w:rFonts w:eastAsia="Times New Roman" w:cs="Times New Roman"/>
          <w:sz w:val="24"/>
          <w:szCs w:val="24"/>
        </w:rPr>
        <w:t>), changes to N.J.A.C. 7:25-1</w:t>
      </w:r>
      <w:r w:rsidR="006A141A">
        <w:rPr>
          <w:rFonts w:eastAsia="Times New Roman" w:cs="Times New Roman"/>
          <w:sz w:val="24"/>
          <w:szCs w:val="24"/>
        </w:rPr>
        <w:t>4.16</w:t>
      </w:r>
      <w:r w:rsidR="00731902">
        <w:rPr>
          <w:rFonts w:eastAsia="Times New Roman" w:cs="Times New Roman"/>
          <w:sz w:val="24"/>
          <w:szCs w:val="24"/>
        </w:rPr>
        <w:t xml:space="preserve"> </w:t>
      </w:r>
      <w:r w:rsidRPr="00481C70">
        <w:rPr>
          <w:rFonts w:eastAsia="Times New Roman" w:cs="Times New Roman"/>
          <w:sz w:val="24"/>
          <w:szCs w:val="24"/>
        </w:rPr>
        <w:t>are published in the New Jersey Register, on the Department’s website, and in the NJ Fish and Wildlife commercial regulation publication.</w:t>
      </w:r>
      <w:r w:rsidRPr="00481C70">
        <w:rPr>
          <w:sz w:val="24"/>
          <w:szCs w:val="24"/>
        </w:rPr>
        <w:t xml:space="preserve">  </w:t>
      </w:r>
    </w:p>
    <w:p w14:paraId="0BED1767" w14:textId="77777777" w:rsidR="00BC76BB" w:rsidRPr="00481C70" w:rsidRDefault="00BC76BB" w:rsidP="00BC76BB">
      <w:pPr>
        <w:spacing w:after="0" w:line="480" w:lineRule="auto"/>
        <w:jc w:val="both"/>
        <w:rPr>
          <w:rFonts w:eastAsia="Times New Roman" w:cstheme="minorHAnsi"/>
          <w:b/>
          <w:sz w:val="24"/>
          <w:szCs w:val="24"/>
        </w:rPr>
      </w:pPr>
    </w:p>
    <w:p w14:paraId="21A78696" w14:textId="77777777" w:rsidR="00BC76BB" w:rsidRPr="00481C70" w:rsidRDefault="00BC76BB" w:rsidP="00BC76BB">
      <w:pPr>
        <w:spacing w:after="0" w:line="480" w:lineRule="auto"/>
        <w:rPr>
          <w:rFonts w:eastAsia="Times New Roman" w:cstheme="minorHAnsi"/>
          <w:sz w:val="24"/>
          <w:szCs w:val="24"/>
        </w:rPr>
      </w:pPr>
      <w:r w:rsidRPr="00481C70">
        <w:rPr>
          <w:rFonts w:eastAsia="Times New Roman" w:cstheme="minorHAnsi"/>
          <w:b/>
          <w:sz w:val="24"/>
          <w:szCs w:val="24"/>
        </w:rPr>
        <w:t>Full text</w:t>
      </w:r>
      <w:r w:rsidRPr="00481C70">
        <w:rPr>
          <w:rFonts w:eastAsia="Times New Roman" w:cstheme="minorHAnsi"/>
          <w:sz w:val="24"/>
          <w:szCs w:val="24"/>
        </w:rPr>
        <w:t xml:space="preserve"> of the changed rule follows (additions indicated in boldface </w:t>
      </w:r>
      <w:r w:rsidRPr="00481C70">
        <w:rPr>
          <w:rFonts w:eastAsia="Times New Roman" w:cstheme="minorHAnsi"/>
          <w:b/>
          <w:sz w:val="24"/>
          <w:szCs w:val="24"/>
        </w:rPr>
        <w:t>thus</w:t>
      </w:r>
      <w:r w:rsidRPr="00481C70">
        <w:rPr>
          <w:rFonts w:eastAsia="Times New Roman" w:cstheme="minorHAnsi"/>
          <w:sz w:val="24"/>
          <w:szCs w:val="24"/>
        </w:rPr>
        <w:t>, deletions indicated in brackets [thus]):</w:t>
      </w:r>
    </w:p>
    <w:p w14:paraId="32E2FCDD" w14:textId="77777777" w:rsidR="00BC76BB" w:rsidRPr="00481C70" w:rsidRDefault="00BC76BB" w:rsidP="00BC76BB">
      <w:pPr>
        <w:spacing w:after="0" w:line="480" w:lineRule="auto"/>
        <w:rPr>
          <w:rFonts w:eastAsia="Calibri" w:cstheme="minorHAnsi"/>
          <w:sz w:val="24"/>
          <w:szCs w:val="24"/>
        </w:rPr>
      </w:pPr>
    </w:p>
    <w:p w14:paraId="490B71FE" w14:textId="3151C30F" w:rsidR="00BC76BB" w:rsidRPr="00481C70" w:rsidRDefault="00BC76BB" w:rsidP="00BC76BB">
      <w:pPr>
        <w:spacing w:after="0" w:line="480" w:lineRule="auto"/>
        <w:rPr>
          <w:rFonts w:eastAsia="Calibri" w:cstheme="minorHAnsi"/>
          <w:sz w:val="24"/>
          <w:szCs w:val="24"/>
        </w:rPr>
      </w:pPr>
      <w:r w:rsidRPr="00481C70">
        <w:rPr>
          <w:rFonts w:eastAsia="Calibri" w:cstheme="minorHAnsi"/>
          <w:sz w:val="24"/>
          <w:szCs w:val="24"/>
        </w:rPr>
        <w:t>7:25-1</w:t>
      </w:r>
      <w:r w:rsidR="00093B00" w:rsidRPr="00481C70">
        <w:rPr>
          <w:rFonts w:eastAsia="Calibri" w:cstheme="minorHAnsi"/>
          <w:sz w:val="24"/>
          <w:szCs w:val="24"/>
        </w:rPr>
        <w:t>4.16</w:t>
      </w:r>
      <w:r w:rsidRPr="00481C70">
        <w:rPr>
          <w:rFonts w:eastAsia="Calibri" w:cstheme="minorHAnsi"/>
          <w:sz w:val="24"/>
          <w:szCs w:val="24"/>
        </w:rPr>
        <w:t xml:space="preserve"> </w:t>
      </w:r>
      <w:r w:rsidR="00093B00" w:rsidRPr="00481C70">
        <w:rPr>
          <w:rFonts w:eastAsia="Calibri" w:cstheme="minorHAnsi"/>
          <w:sz w:val="24"/>
          <w:szCs w:val="24"/>
        </w:rPr>
        <w:t>Eligibility for lobster pot permit and pot allocation</w:t>
      </w:r>
      <w:r w:rsidRPr="00481C70">
        <w:rPr>
          <w:rFonts w:eastAsia="Calibri" w:cstheme="minorHAnsi"/>
          <w:sz w:val="24"/>
          <w:szCs w:val="24"/>
        </w:rPr>
        <w:t xml:space="preserve"> </w:t>
      </w:r>
    </w:p>
    <w:p w14:paraId="5720F098" w14:textId="77777777" w:rsidR="00BC76BB" w:rsidRPr="00481C70" w:rsidRDefault="00BC76BB" w:rsidP="00BC76BB">
      <w:pPr>
        <w:spacing w:after="0" w:line="480" w:lineRule="auto"/>
        <w:rPr>
          <w:rFonts w:eastAsia="Calibri" w:cstheme="minorHAnsi"/>
          <w:sz w:val="24"/>
          <w:szCs w:val="24"/>
        </w:rPr>
      </w:pPr>
    </w:p>
    <w:p w14:paraId="25BAD076" w14:textId="3A58F514" w:rsidR="00BC76BB" w:rsidRPr="00481C70" w:rsidRDefault="00BC76BB" w:rsidP="00093B00">
      <w:pPr>
        <w:tabs>
          <w:tab w:val="left" w:pos="2486"/>
        </w:tabs>
        <w:spacing w:line="480" w:lineRule="auto"/>
        <w:rPr>
          <w:rFonts w:eastAsia="Times New Roman" w:cstheme="minorHAnsi"/>
          <w:sz w:val="24"/>
          <w:szCs w:val="24"/>
        </w:rPr>
      </w:pPr>
      <w:r w:rsidRPr="00481C70">
        <w:rPr>
          <w:rFonts w:eastAsia="Calibri" w:cstheme="minorHAnsi"/>
          <w:sz w:val="24"/>
          <w:szCs w:val="24"/>
        </w:rPr>
        <w:t xml:space="preserve">(a) </w:t>
      </w:r>
      <w:r w:rsidR="00093B00" w:rsidRPr="00481C70">
        <w:rPr>
          <w:rFonts w:eastAsia="Times New Roman" w:cstheme="minorHAnsi"/>
          <w:sz w:val="24"/>
          <w:szCs w:val="24"/>
        </w:rPr>
        <w:t>As of December 31, 2001, a vessel shall not land lobster harvested by a lobster pot unless such vessel is in the possession of a valid New Jersey Lobster Pot Permit issued in the name of the vessel and owner, except as provided for at N.J.A.C. 7:25-18.5(g)11</w:t>
      </w:r>
      <w:proofErr w:type="gramStart"/>
      <w:r w:rsidR="00093B00" w:rsidRPr="00481C70">
        <w:rPr>
          <w:rFonts w:eastAsia="Times New Roman" w:cstheme="minorHAnsi"/>
          <w:sz w:val="24"/>
          <w:szCs w:val="24"/>
        </w:rPr>
        <w:t>i(</w:t>
      </w:r>
      <w:proofErr w:type="gramEnd"/>
      <w:r w:rsidR="00093B00" w:rsidRPr="00481C70">
        <w:rPr>
          <w:rFonts w:eastAsia="Times New Roman" w:cstheme="minorHAnsi"/>
          <w:sz w:val="24"/>
          <w:szCs w:val="24"/>
        </w:rPr>
        <w:t>4).</w:t>
      </w:r>
    </w:p>
    <w:p w14:paraId="5678F551" w14:textId="77777777" w:rsidR="00BC76BB" w:rsidRPr="00481C70" w:rsidRDefault="00BC76BB" w:rsidP="00BC76BB">
      <w:pPr>
        <w:spacing w:after="0" w:line="480" w:lineRule="auto"/>
        <w:rPr>
          <w:rFonts w:eastAsia="Times New Roman" w:cstheme="minorHAnsi"/>
          <w:sz w:val="24"/>
          <w:szCs w:val="24"/>
        </w:rPr>
      </w:pPr>
    </w:p>
    <w:p w14:paraId="7968199D" w14:textId="42F97AE8" w:rsidR="00BC76BB" w:rsidRPr="00481C70" w:rsidRDefault="00093B00" w:rsidP="00BC76BB">
      <w:pPr>
        <w:spacing w:after="0" w:line="480" w:lineRule="auto"/>
        <w:rPr>
          <w:rFonts w:eastAsia="Times New Roman" w:cstheme="minorHAnsi"/>
          <w:sz w:val="24"/>
          <w:szCs w:val="24"/>
        </w:rPr>
      </w:pPr>
      <w:r w:rsidRPr="00481C70">
        <w:rPr>
          <w:rFonts w:eastAsia="Times New Roman" w:cstheme="minorHAnsi"/>
          <w:sz w:val="24"/>
          <w:szCs w:val="24"/>
        </w:rPr>
        <w:t>1.</w:t>
      </w:r>
      <w:r w:rsidR="00BC76BB" w:rsidRPr="00481C70">
        <w:rPr>
          <w:rFonts w:eastAsia="Times New Roman" w:cstheme="minorHAnsi"/>
          <w:sz w:val="24"/>
          <w:szCs w:val="24"/>
        </w:rPr>
        <w:t xml:space="preserve"> – </w:t>
      </w:r>
      <w:r w:rsidRPr="00481C70">
        <w:rPr>
          <w:rFonts w:eastAsia="Times New Roman" w:cstheme="minorHAnsi"/>
          <w:sz w:val="24"/>
          <w:szCs w:val="24"/>
        </w:rPr>
        <w:t>11.</w:t>
      </w:r>
      <w:r w:rsidR="00BC76BB" w:rsidRPr="00481C70">
        <w:rPr>
          <w:rFonts w:eastAsia="Times New Roman" w:cstheme="minorHAnsi"/>
          <w:sz w:val="24"/>
          <w:szCs w:val="24"/>
        </w:rPr>
        <w:t xml:space="preserve"> (No change.)</w:t>
      </w:r>
    </w:p>
    <w:p w14:paraId="4674DBFE" w14:textId="6E86DB28" w:rsidR="00093B00" w:rsidRPr="00481C70" w:rsidRDefault="00093B00" w:rsidP="00BC76BB">
      <w:pPr>
        <w:spacing w:after="0" w:line="480" w:lineRule="auto"/>
        <w:rPr>
          <w:rFonts w:eastAsia="Times New Roman" w:cstheme="minorHAnsi"/>
          <w:sz w:val="24"/>
          <w:szCs w:val="24"/>
        </w:rPr>
      </w:pPr>
    </w:p>
    <w:p w14:paraId="58919363" w14:textId="7382E275" w:rsidR="00093B00" w:rsidRPr="00481C70" w:rsidRDefault="00093B00" w:rsidP="00BC76BB">
      <w:pPr>
        <w:spacing w:after="0" w:line="480" w:lineRule="auto"/>
        <w:rPr>
          <w:rFonts w:eastAsia="Times New Roman" w:cstheme="minorHAnsi"/>
          <w:b/>
          <w:bCs/>
          <w:sz w:val="24"/>
          <w:szCs w:val="24"/>
        </w:rPr>
      </w:pPr>
      <w:r w:rsidRPr="00481C70">
        <w:rPr>
          <w:b/>
          <w:bCs/>
          <w:sz w:val="24"/>
          <w:szCs w:val="24"/>
        </w:rPr>
        <w:t xml:space="preserve">12.  All vessels with a federal American </w:t>
      </w:r>
      <w:r w:rsidR="00154328">
        <w:rPr>
          <w:b/>
          <w:bCs/>
          <w:sz w:val="24"/>
          <w:szCs w:val="24"/>
        </w:rPr>
        <w:t>l</w:t>
      </w:r>
      <w:r w:rsidRPr="00481C70">
        <w:rPr>
          <w:b/>
          <w:bCs/>
          <w:sz w:val="24"/>
          <w:szCs w:val="24"/>
        </w:rPr>
        <w:t>obster permit shall have an approved vessel tracker installed</w:t>
      </w:r>
      <w:r w:rsidR="00397C40" w:rsidRPr="00481C70">
        <w:rPr>
          <w:b/>
          <w:bCs/>
          <w:sz w:val="24"/>
          <w:szCs w:val="24"/>
        </w:rPr>
        <w:t xml:space="preserve">.  </w:t>
      </w:r>
      <w:r w:rsidR="009F28B0">
        <w:rPr>
          <w:b/>
          <w:bCs/>
          <w:sz w:val="24"/>
          <w:szCs w:val="24"/>
        </w:rPr>
        <w:t>Installation of the tracking</w:t>
      </w:r>
      <w:r w:rsidRPr="00481C70">
        <w:rPr>
          <w:b/>
          <w:bCs/>
          <w:sz w:val="24"/>
          <w:szCs w:val="24"/>
        </w:rPr>
        <w:t xml:space="preserve"> device must be </w:t>
      </w:r>
      <w:r w:rsidR="009F28B0">
        <w:rPr>
          <w:b/>
          <w:bCs/>
          <w:sz w:val="24"/>
          <w:szCs w:val="24"/>
        </w:rPr>
        <w:t xml:space="preserve">completed, including certification by Department staff, </w:t>
      </w:r>
      <w:r w:rsidRPr="00481C70">
        <w:rPr>
          <w:b/>
          <w:bCs/>
          <w:sz w:val="24"/>
          <w:szCs w:val="24"/>
        </w:rPr>
        <w:t xml:space="preserve">prior to the permit holder’s first fishing trip. This vessel tracker must remain powered and transmitting when the vessel is in the water regardless of landing state, trip type, location fished, or target species. </w:t>
      </w:r>
    </w:p>
    <w:p w14:paraId="29AB902D" w14:textId="77777777" w:rsidR="00BC76BB" w:rsidRPr="00481C70" w:rsidRDefault="00BC76BB" w:rsidP="00BC76BB">
      <w:pPr>
        <w:spacing w:line="480" w:lineRule="auto"/>
        <w:rPr>
          <w:rFonts w:eastAsia="Times New Roman" w:cs="Times New Roman"/>
          <w:sz w:val="24"/>
          <w:szCs w:val="24"/>
        </w:rPr>
      </w:pPr>
    </w:p>
    <w:p w14:paraId="35C6D6CE" w14:textId="77777777" w:rsidR="00BC76BB" w:rsidRPr="00481C70" w:rsidRDefault="00BC76BB" w:rsidP="00BC76BB">
      <w:pPr>
        <w:spacing w:line="480" w:lineRule="auto"/>
        <w:rPr>
          <w:rFonts w:eastAsia="Times New Roman" w:cs="Times New Roman"/>
          <w:sz w:val="24"/>
          <w:szCs w:val="24"/>
        </w:rPr>
      </w:pPr>
    </w:p>
    <w:p w14:paraId="282B691D" w14:textId="77777777" w:rsidR="00BC76BB" w:rsidRPr="00481C70" w:rsidRDefault="00BC76BB" w:rsidP="00BC76BB">
      <w:pPr>
        <w:spacing w:after="0"/>
        <w:rPr>
          <w:rFonts w:cstheme="minorHAnsi"/>
          <w:sz w:val="24"/>
          <w:szCs w:val="24"/>
        </w:rPr>
      </w:pPr>
      <w:r w:rsidRPr="00481C70">
        <w:rPr>
          <w:rFonts w:cstheme="minorHAnsi"/>
          <w:sz w:val="24"/>
          <w:szCs w:val="24"/>
        </w:rPr>
        <w:t>_____________________________</w:t>
      </w:r>
      <w:r w:rsidRPr="00481C70">
        <w:rPr>
          <w:rFonts w:cstheme="minorHAnsi"/>
          <w:sz w:val="24"/>
          <w:szCs w:val="24"/>
        </w:rPr>
        <w:tab/>
        <w:t xml:space="preserve">                  _________________________________</w:t>
      </w:r>
    </w:p>
    <w:p w14:paraId="246C53EE" w14:textId="77777777" w:rsidR="00BC76BB" w:rsidRPr="00481C70" w:rsidRDefault="00BC76BB" w:rsidP="00BC76BB">
      <w:pPr>
        <w:keepNext/>
        <w:spacing w:after="0"/>
        <w:outlineLvl w:val="0"/>
        <w:rPr>
          <w:rFonts w:cstheme="minorHAnsi"/>
          <w:sz w:val="24"/>
          <w:szCs w:val="24"/>
        </w:rPr>
      </w:pPr>
      <w:r w:rsidRPr="00481C70">
        <w:rPr>
          <w:rFonts w:cstheme="minorHAnsi"/>
          <w:sz w:val="24"/>
          <w:szCs w:val="24"/>
        </w:rPr>
        <w:t>Date</w:t>
      </w:r>
      <w:r w:rsidRPr="00481C70">
        <w:rPr>
          <w:rFonts w:cstheme="minorHAnsi"/>
          <w:sz w:val="24"/>
          <w:szCs w:val="24"/>
        </w:rPr>
        <w:tab/>
      </w:r>
      <w:r w:rsidRPr="00481C70">
        <w:rPr>
          <w:rFonts w:cstheme="minorHAnsi"/>
          <w:sz w:val="24"/>
          <w:szCs w:val="24"/>
        </w:rPr>
        <w:tab/>
      </w:r>
      <w:r w:rsidRPr="00481C70">
        <w:rPr>
          <w:rFonts w:cstheme="minorHAnsi"/>
          <w:sz w:val="24"/>
          <w:szCs w:val="24"/>
        </w:rPr>
        <w:tab/>
      </w:r>
      <w:r w:rsidRPr="00481C70">
        <w:rPr>
          <w:rFonts w:cstheme="minorHAnsi"/>
          <w:sz w:val="24"/>
          <w:szCs w:val="24"/>
        </w:rPr>
        <w:tab/>
      </w:r>
      <w:r w:rsidRPr="00481C70">
        <w:rPr>
          <w:rFonts w:cstheme="minorHAnsi"/>
          <w:sz w:val="24"/>
          <w:szCs w:val="24"/>
        </w:rPr>
        <w:tab/>
        <w:t xml:space="preserve">                  Shawn M. LaTourette, Commissioner</w:t>
      </w:r>
    </w:p>
    <w:p w14:paraId="6ADC957E" w14:textId="77777777" w:rsidR="00BC76BB" w:rsidRPr="00481C70" w:rsidRDefault="00BC76BB" w:rsidP="00BC76BB">
      <w:pPr>
        <w:spacing w:after="0"/>
        <w:rPr>
          <w:rFonts w:cstheme="minorHAnsi"/>
          <w:sz w:val="24"/>
          <w:szCs w:val="24"/>
        </w:rPr>
      </w:pPr>
      <w:r w:rsidRPr="00481C70">
        <w:rPr>
          <w:rFonts w:cstheme="minorHAnsi"/>
          <w:sz w:val="24"/>
          <w:szCs w:val="24"/>
        </w:rPr>
        <w:tab/>
      </w:r>
      <w:r w:rsidRPr="00481C70">
        <w:rPr>
          <w:rFonts w:cstheme="minorHAnsi"/>
          <w:sz w:val="24"/>
          <w:szCs w:val="24"/>
        </w:rPr>
        <w:tab/>
      </w:r>
      <w:r w:rsidRPr="00481C70">
        <w:rPr>
          <w:rFonts w:cstheme="minorHAnsi"/>
          <w:sz w:val="24"/>
          <w:szCs w:val="24"/>
        </w:rPr>
        <w:tab/>
      </w:r>
      <w:r w:rsidRPr="00481C70">
        <w:rPr>
          <w:rFonts w:cstheme="minorHAnsi"/>
          <w:sz w:val="24"/>
          <w:szCs w:val="24"/>
        </w:rPr>
        <w:tab/>
      </w:r>
      <w:r w:rsidRPr="00481C70">
        <w:rPr>
          <w:rFonts w:cstheme="minorHAnsi"/>
          <w:sz w:val="24"/>
          <w:szCs w:val="24"/>
        </w:rPr>
        <w:tab/>
        <w:t xml:space="preserve">                  Department of Environmental Protection</w:t>
      </w:r>
    </w:p>
    <w:p w14:paraId="2B600048" w14:textId="77777777" w:rsidR="00BC76BB" w:rsidRPr="00481C70" w:rsidRDefault="00BC76BB" w:rsidP="00BC76BB">
      <w:pPr>
        <w:rPr>
          <w:sz w:val="24"/>
          <w:szCs w:val="24"/>
        </w:rPr>
      </w:pPr>
    </w:p>
    <w:p w14:paraId="6B919066" w14:textId="77777777" w:rsidR="001A4FD9" w:rsidRPr="00481C70" w:rsidRDefault="001A4FD9">
      <w:pPr>
        <w:rPr>
          <w:sz w:val="24"/>
          <w:szCs w:val="24"/>
        </w:rPr>
      </w:pPr>
    </w:p>
    <w:sectPr w:rsidR="001A4FD9" w:rsidRPr="00481C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5D9C6" w14:textId="77777777" w:rsidR="00D53EFB" w:rsidRDefault="00D53EFB">
      <w:pPr>
        <w:spacing w:after="0" w:line="240" w:lineRule="auto"/>
      </w:pPr>
      <w:r>
        <w:separator/>
      </w:r>
    </w:p>
  </w:endnote>
  <w:endnote w:type="continuationSeparator" w:id="0">
    <w:p w14:paraId="2CB69303" w14:textId="77777777" w:rsidR="00D53EFB" w:rsidRDefault="00D53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EFDA" w14:textId="77777777" w:rsidR="00E23BFB" w:rsidRDefault="00E23B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1088497"/>
      <w:docPartObj>
        <w:docPartGallery w:val="Page Numbers (Bottom of Page)"/>
        <w:docPartUnique/>
      </w:docPartObj>
    </w:sdtPr>
    <w:sdtEndPr>
      <w:rPr>
        <w:noProof/>
      </w:rPr>
    </w:sdtEndPr>
    <w:sdtContent>
      <w:p w14:paraId="64EB19A1" w14:textId="77777777" w:rsidR="00E23BFB"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A431938" w14:textId="77777777" w:rsidR="00E23BFB" w:rsidRDefault="00E23B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8AED" w14:textId="77777777" w:rsidR="00E23BFB" w:rsidRDefault="00E23B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BDAE2" w14:textId="77777777" w:rsidR="00D53EFB" w:rsidRDefault="00D53EFB">
      <w:pPr>
        <w:spacing w:after="0" w:line="240" w:lineRule="auto"/>
      </w:pPr>
      <w:r>
        <w:separator/>
      </w:r>
    </w:p>
  </w:footnote>
  <w:footnote w:type="continuationSeparator" w:id="0">
    <w:p w14:paraId="3F688B1E" w14:textId="77777777" w:rsidR="00D53EFB" w:rsidRDefault="00D53E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759B9" w14:textId="77777777" w:rsidR="00E23BFB" w:rsidRDefault="00000000">
    <w:pPr>
      <w:pStyle w:val="Header"/>
    </w:pPr>
    <w:r>
      <w:rPr>
        <w:noProof/>
      </w:rPr>
      <w:pict w14:anchorId="1CF787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1325407" o:spid="_x0000_s1026"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BB002" w14:textId="77777777" w:rsidR="00E23BFB" w:rsidRDefault="00000000">
    <w:pPr>
      <w:pStyle w:val="Header"/>
    </w:pPr>
    <w:r>
      <w:rPr>
        <w:noProof/>
      </w:rPr>
      <w:pict w14:anchorId="5F0B70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1325408" o:spid="_x0000_s1027"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73364" w14:textId="77777777" w:rsidR="00E23BFB" w:rsidRDefault="00000000">
    <w:pPr>
      <w:pStyle w:val="Header"/>
    </w:pPr>
    <w:r>
      <w:rPr>
        <w:noProof/>
      </w:rPr>
      <w:pict w14:anchorId="54F9BD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1325406" o:spid="_x0000_s1025"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6BB"/>
    <w:rsid w:val="000026D0"/>
    <w:rsid w:val="00093B00"/>
    <w:rsid w:val="00154328"/>
    <w:rsid w:val="001A4FD9"/>
    <w:rsid w:val="00334B33"/>
    <w:rsid w:val="00357E01"/>
    <w:rsid w:val="00397C40"/>
    <w:rsid w:val="00481C70"/>
    <w:rsid w:val="0052755A"/>
    <w:rsid w:val="005A782C"/>
    <w:rsid w:val="005B7BC4"/>
    <w:rsid w:val="006009A7"/>
    <w:rsid w:val="00653B45"/>
    <w:rsid w:val="006A141A"/>
    <w:rsid w:val="00731902"/>
    <w:rsid w:val="00762244"/>
    <w:rsid w:val="007B0B1A"/>
    <w:rsid w:val="008E1140"/>
    <w:rsid w:val="009F28B0"/>
    <w:rsid w:val="00A677A5"/>
    <w:rsid w:val="00B47860"/>
    <w:rsid w:val="00BC76BB"/>
    <w:rsid w:val="00BE58F8"/>
    <w:rsid w:val="00C44C95"/>
    <w:rsid w:val="00C73D03"/>
    <w:rsid w:val="00D53EFB"/>
    <w:rsid w:val="00DD1C7B"/>
    <w:rsid w:val="00DF453F"/>
    <w:rsid w:val="00E06E76"/>
    <w:rsid w:val="00E23BFB"/>
    <w:rsid w:val="00E25941"/>
    <w:rsid w:val="00E363A3"/>
    <w:rsid w:val="00E846E2"/>
    <w:rsid w:val="00F14C8E"/>
    <w:rsid w:val="00FE2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93378"/>
  <w15:chartTrackingRefBased/>
  <w15:docId w15:val="{E586624C-43B8-4C76-8326-F49EABF37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6BB"/>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76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76BB"/>
    <w:rPr>
      <w:kern w:val="0"/>
      <w14:ligatures w14:val="none"/>
    </w:rPr>
  </w:style>
  <w:style w:type="paragraph" w:styleId="Footer">
    <w:name w:val="footer"/>
    <w:basedOn w:val="Normal"/>
    <w:link w:val="FooterChar"/>
    <w:uiPriority w:val="99"/>
    <w:unhideWhenUsed/>
    <w:rsid w:val="00BC76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76BB"/>
    <w:rPr>
      <w:kern w:val="0"/>
      <w14:ligatures w14:val="none"/>
    </w:rPr>
  </w:style>
  <w:style w:type="paragraph" w:styleId="ListParagraph">
    <w:name w:val="List Paragraph"/>
    <w:basedOn w:val="Normal"/>
    <w:uiPriority w:val="34"/>
    <w:qFormat/>
    <w:rsid w:val="00093B00"/>
    <w:pPr>
      <w:ind w:left="720"/>
      <w:contextualSpacing/>
    </w:pPr>
  </w:style>
  <w:style w:type="character" w:styleId="Hyperlink">
    <w:name w:val="Hyperlink"/>
    <w:basedOn w:val="DefaultParagraphFont"/>
    <w:uiPriority w:val="99"/>
    <w:semiHidden/>
    <w:unhideWhenUsed/>
    <w:rsid w:val="00093B00"/>
    <w:rPr>
      <w:color w:val="0000FF"/>
      <w:u w:val="single"/>
    </w:rPr>
  </w:style>
  <w:style w:type="paragraph" w:styleId="NormalWeb">
    <w:name w:val="Normal (Web)"/>
    <w:basedOn w:val="Normal"/>
    <w:uiPriority w:val="99"/>
    <w:semiHidden/>
    <w:unhideWhenUsed/>
    <w:rsid w:val="00093B0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35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smfc.org/uploads/file/63d14df0AmLobsterAddendumXXIX_JonahCrabAddendumIV_March2022.pdf"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3</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Daher, Jessica [DEP]</dc:creator>
  <cp:keywords/>
  <dc:description/>
  <cp:lastModifiedBy>Daher, Jessica [DEP]</cp:lastModifiedBy>
  <cp:revision>2</cp:revision>
  <dcterms:created xsi:type="dcterms:W3CDTF">2024-01-02T18:31:00Z</dcterms:created>
  <dcterms:modified xsi:type="dcterms:W3CDTF">2024-01-02T18:31:00Z</dcterms:modified>
</cp:coreProperties>
</file>