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FBD2" w14:textId="65E3C3F8" w:rsidR="0045653D" w:rsidRDefault="0045653D" w:rsidP="0045653D">
      <w:pPr>
        <w:ind w:left="119" w:right="35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C1BF08" w14:textId="1CB015E0" w:rsidR="00501184" w:rsidRDefault="00000000" w:rsidP="00501184">
      <w:pPr>
        <w:pStyle w:val="Title"/>
      </w:pPr>
      <w:sdt>
        <w:sdtPr>
          <w:id w:val="-905683503"/>
          <w:placeholder>
            <w:docPart w:val="AECA3A1462044B53B3188109D5480560"/>
          </w:placeholder>
          <w:showingPlcHdr/>
        </w:sdtPr>
        <w:sdtContent>
          <w:r w:rsidR="006B7BFA" w:rsidRPr="00BE05DC">
            <w:rPr>
              <w:rStyle w:val="PlaceholderText"/>
              <w:rFonts w:eastAsiaTheme="minorHAnsi"/>
              <w:highlight w:val="yellow"/>
            </w:rPr>
            <w:t>Lab Name</w:t>
          </w:r>
        </w:sdtContent>
      </w:sdt>
      <w:r w:rsidR="004847EC">
        <w:t xml:space="preserve"> </w:t>
      </w:r>
      <w:r w:rsidR="00501184">
        <w:t>(Lab ID#</w:t>
      </w:r>
      <w:r w:rsidR="00BE05DC" w:rsidRPr="00BE05DC">
        <w:t xml:space="preserve"> </w:t>
      </w:r>
      <w:sdt>
        <w:sdtPr>
          <w:id w:val="-462428398"/>
          <w:placeholder>
            <w:docPart w:val="321AC1A81B6D4FCCB2E81114626CAA44"/>
          </w:placeholder>
          <w:showingPlcHdr/>
        </w:sdt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>5 Digit #</w:t>
          </w:r>
        </w:sdtContent>
      </w:sdt>
      <w:r w:rsidR="00501184">
        <w:t>:)</w:t>
      </w:r>
    </w:p>
    <w:p w14:paraId="4B9BF370" w14:textId="21590BB2" w:rsidR="0045653D" w:rsidRDefault="0045653D" w:rsidP="0045653D">
      <w:pPr>
        <w:spacing w:before="80"/>
        <w:ind w:left="1506" w:right="1467"/>
        <w:jc w:val="center"/>
        <w:rPr>
          <w:b/>
        </w:rPr>
      </w:pPr>
      <w:r>
        <w:rPr>
          <w:b/>
        </w:rPr>
        <w:t>Standard</w:t>
      </w:r>
      <w:r>
        <w:rPr>
          <w:b/>
          <w:spacing w:val="-8"/>
        </w:rPr>
        <w:t xml:space="preserve"> </w:t>
      </w:r>
      <w:r>
        <w:rPr>
          <w:b/>
        </w:rPr>
        <w:t>Operating</w:t>
      </w:r>
      <w:r>
        <w:rPr>
          <w:b/>
          <w:spacing w:val="-8"/>
        </w:rPr>
        <w:t xml:space="preserve"> </w:t>
      </w:r>
      <w:r>
        <w:rPr>
          <w:b/>
        </w:rPr>
        <w:t>Procedure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Continuous</w:t>
      </w:r>
      <w:r>
        <w:rPr>
          <w:b/>
          <w:spacing w:val="-8"/>
        </w:rPr>
        <w:t xml:space="preserve"> </w:t>
      </w:r>
      <w:r>
        <w:rPr>
          <w:b/>
        </w:rPr>
        <w:t>pH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Monitoring</w:t>
      </w:r>
    </w:p>
    <w:p w14:paraId="38D6DC7D" w14:textId="77777777" w:rsidR="0045653D" w:rsidRDefault="0045653D" w:rsidP="0045653D">
      <w:pPr>
        <w:pStyle w:val="BodyText"/>
        <w:rPr>
          <w:b/>
        </w:rPr>
      </w:pPr>
    </w:p>
    <w:p w14:paraId="361C2F31" w14:textId="388FB87A" w:rsidR="0045653D" w:rsidRDefault="0045653D" w:rsidP="0045653D">
      <w:pPr>
        <w:ind w:left="119" w:right="358"/>
        <w:jc w:val="center"/>
        <w:rPr>
          <w:b/>
        </w:rPr>
      </w:pPr>
      <w:r>
        <w:rPr>
          <w:b/>
        </w:rPr>
        <w:t>EPA Method 150.2</w:t>
      </w:r>
    </w:p>
    <w:p w14:paraId="7CA4E69A" w14:textId="73F03567" w:rsidR="0045653D" w:rsidRDefault="0045653D" w:rsidP="0045653D">
      <w:pPr>
        <w:ind w:left="119" w:right="358"/>
        <w:jc w:val="center"/>
        <w:rPr>
          <w:b/>
        </w:rPr>
      </w:pPr>
      <w:r>
        <w:rPr>
          <w:b/>
        </w:rPr>
        <w:t xml:space="preserve">Revision # </w:t>
      </w:r>
      <w:sdt>
        <w:sdtPr>
          <w:rPr>
            <w:b/>
          </w:rPr>
          <w:id w:val="-697232608"/>
          <w:placeholder>
            <w:docPart w:val="B51E05E4A0DF49EB9BA30A537144BA80"/>
          </w:placeholder>
          <w:showingPlcHdr/>
        </w:sdt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>Enter #</w:t>
          </w:r>
        </w:sdtContent>
      </w:sdt>
    </w:p>
    <w:p w14:paraId="337A75DC" w14:textId="7C085980" w:rsidR="0045653D" w:rsidRDefault="0045653D" w:rsidP="0045653D">
      <w:pPr>
        <w:ind w:left="119" w:right="358"/>
        <w:rPr>
          <w:b/>
        </w:rPr>
      </w:pPr>
    </w:p>
    <w:p w14:paraId="675E88DF" w14:textId="265C59A4" w:rsidR="0045653D" w:rsidRDefault="00C758E6" w:rsidP="00C758E6">
      <w:pPr>
        <w:pStyle w:val="ListParagraph"/>
        <w:numPr>
          <w:ilvl w:val="0"/>
          <w:numId w:val="2"/>
        </w:numPr>
        <w:ind w:right="358"/>
        <w:rPr>
          <w:b/>
        </w:rPr>
      </w:pPr>
      <w:r w:rsidRPr="00C758E6">
        <w:rPr>
          <w:b/>
        </w:rPr>
        <w:t>Summary</w:t>
      </w:r>
    </w:p>
    <w:p w14:paraId="59D0913C" w14:textId="3F56AE79" w:rsidR="002E74A3" w:rsidRPr="004847EC" w:rsidRDefault="002E74A3" w:rsidP="002E74A3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pH effluent from </w:t>
      </w:r>
      <w:sdt>
        <w:sdtPr>
          <w:rPr>
            <w:bCs/>
          </w:rPr>
          <w:id w:val="669989128"/>
          <w:placeholder>
            <w:docPart w:val="E4D48ACDA07A4DCFAB59867EE958B3D8"/>
          </w:placeholder>
          <w:showingPlcHdr/>
        </w:sdtPr>
        <w:sdtContent>
          <w:r w:rsidR="00BE05DC" w:rsidRPr="00BE05DC">
            <w:rPr>
              <w:rStyle w:val="PlaceholderText"/>
              <w:rFonts w:eastAsiaTheme="minorHAnsi"/>
              <w:bCs/>
              <w:highlight w:val="yellow"/>
            </w:rPr>
            <w:t>Enter Facility Name</w:t>
          </w:r>
        </w:sdtContent>
      </w:sdt>
      <w:r w:rsidR="00A92D22">
        <w:rPr>
          <w:bCs/>
        </w:rPr>
        <w:t xml:space="preserve"> </w:t>
      </w:r>
      <w:r w:rsidRPr="004847EC">
        <w:rPr>
          <w:bCs/>
        </w:rPr>
        <w:t xml:space="preserve">will be continuously monitored using a </w:t>
      </w:r>
      <w:r w:rsidR="00A92D22">
        <w:rPr>
          <w:bCs/>
        </w:rPr>
        <w:t>pH</w:t>
      </w:r>
      <w:r w:rsidRPr="004847EC">
        <w:rPr>
          <w:bCs/>
        </w:rPr>
        <w:t xml:space="preserve"> meter</w:t>
      </w:r>
      <w:r w:rsidR="00A92D22">
        <w:rPr>
          <w:bCs/>
        </w:rPr>
        <w:t>/transmitter.</w:t>
      </w:r>
    </w:p>
    <w:p w14:paraId="3FE7A86B" w14:textId="068C3901" w:rsidR="002E74A3" w:rsidRPr="004847EC" w:rsidRDefault="00A92D22" w:rsidP="002E74A3">
      <w:pPr>
        <w:pStyle w:val="ListParagraph"/>
        <w:numPr>
          <w:ilvl w:val="1"/>
          <w:numId w:val="2"/>
        </w:numPr>
        <w:ind w:right="358"/>
        <w:rPr>
          <w:bCs/>
        </w:rPr>
      </w:pPr>
      <w:r>
        <w:rPr>
          <w:bCs/>
        </w:rPr>
        <w:t>The effluent is discharged to</w:t>
      </w:r>
      <w:r w:rsidR="00925030">
        <w:rPr>
          <w:bCs/>
        </w:rPr>
        <w:t xml:space="preserve"> </w:t>
      </w:r>
      <w:sdt>
        <w:sdtPr>
          <w:rPr>
            <w:bCs/>
          </w:rPr>
          <w:id w:val="-1714261907"/>
          <w:placeholder>
            <w:docPart w:val="C1151FA107C84B948C727261FE9C0476"/>
          </w:placeholder>
          <w:showingPlcHdr/>
        </w:sdt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>Enter Sewerage Treatment Plant (e.g., Passaic Valley Sewerage Commission)</w:t>
          </w:r>
        </w:sdtContent>
      </w:sdt>
      <w:r w:rsidR="00925030">
        <w:rPr>
          <w:bCs/>
        </w:rPr>
        <w:t>.</w:t>
      </w:r>
      <w:r>
        <w:rPr>
          <w:bCs/>
        </w:rPr>
        <w:t xml:space="preserve"> </w:t>
      </w:r>
      <w:r w:rsidR="004D6689">
        <w:rPr>
          <w:bCs/>
        </w:rPr>
        <w:t>The pH of the effluent discharge must be maintained between</w:t>
      </w:r>
      <w:r w:rsidR="002E74A3" w:rsidRPr="004847EC">
        <w:rPr>
          <w:bCs/>
        </w:rPr>
        <w:t xml:space="preserve"> </w:t>
      </w:r>
      <w:sdt>
        <w:sdtPr>
          <w:rPr>
            <w:bCs/>
          </w:rPr>
          <w:id w:val="1662204094"/>
          <w:placeholder>
            <w:docPart w:val="D6DD84FE36F245828D39C750FEFA8286"/>
          </w:placeholder>
          <w:showingPlcHdr/>
        </w:sdt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>Enter required pH range (e.g., 5.0 to 10.5)</w:t>
          </w:r>
        </w:sdtContent>
      </w:sdt>
      <w:r w:rsidR="002E74A3" w:rsidRPr="004847EC">
        <w:rPr>
          <w:bCs/>
        </w:rPr>
        <w:t xml:space="preserve"> pH </w:t>
      </w:r>
      <w:r w:rsidR="00925030">
        <w:rPr>
          <w:bCs/>
        </w:rPr>
        <w:t xml:space="preserve">standard </w:t>
      </w:r>
      <w:r w:rsidR="002E74A3" w:rsidRPr="004847EC">
        <w:rPr>
          <w:bCs/>
        </w:rPr>
        <w:t>units</w:t>
      </w:r>
      <w:r w:rsidR="004D6689">
        <w:rPr>
          <w:bCs/>
        </w:rPr>
        <w:t>, in accordance with the permit</w:t>
      </w:r>
      <w:r w:rsidR="002E74A3" w:rsidRPr="004847EC">
        <w:rPr>
          <w:bCs/>
        </w:rPr>
        <w:t xml:space="preserve">.  </w:t>
      </w:r>
    </w:p>
    <w:p w14:paraId="4D81EF37" w14:textId="43B3E6B4" w:rsidR="002873C5" w:rsidRDefault="002873C5" w:rsidP="00C758E6">
      <w:pPr>
        <w:pStyle w:val="ListParagraph"/>
        <w:numPr>
          <w:ilvl w:val="0"/>
          <w:numId w:val="2"/>
        </w:numPr>
        <w:ind w:right="358"/>
        <w:rPr>
          <w:b/>
        </w:rPr>
      </w:pPr>
      <w:r>
        <w:rPr>
          <w:b/>
        </w:rPr>
        <w:t>Equipment</w:t>
      </w:r>
    </w:p>
    <w:p w14:paraId="67A65311" w14:textId="432811F7" w:rsidR="002873C5" w:rsidRPr="002873C5" w:rsidRDefault="002873C5" w:rsidP="002873C5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 xml:space="preserve">pH transmitter/meter: </w:t>
      </w:r>
      <w:sdt>
        <w:sdtPr>
          <w:rPr>
            <w:bCs/>
            <w:highlight w:val="yellow"/>
          </w:rPr>
          <w:id w:val="263811586"/>
          <w:placeholder>
            <w:docPart w:val="59818369D2BD45B293C369E8CA5F2D85"/>
          </w:placeholder>
          <w:showingPlcHdr/>
        </w:sdtPr>
        <w:sdtEndPr>
          <w:rPr>
            <w:highlight w:val="none"/>
          </w:rPr>
        </w:sdtEnd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>Enter Manufacturer Name and Model</w:t>
          </w:r>
        </w:sdtContent>
      </w:sdt>
    </w:p>
    <w:p w14:paraId="5DE79D4C" w14:textId="3410CB00" w:rsidR="002873C5" w:rsidRPr="002873C5" w:rsidRDefault="002873C5" w:rsidP="002873C5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 xml:space="preserve">pH probe: </w:t>
      </w:r>
      <w:sdt>
        <w:sdtPr>
          <w:rPr>
            <w:bCs/>
          </w:rPr>
          <w:id w:val="-1797286437"/>
          <w:placeholder>
            <w:docPart w:val="2562F98DEDC24CEDA14585F64A9D9D92"/>
          </w:placeholder>
          <w:showingPlcHdr/>
        </w:sdt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>Enter Manufacturer Name and Model</w:t>
          </w:r>
        </w:sdtContent>
      </w:sdt>
    </w:p>
    <w:p w14:paraId="01F2BDA5" w14:textId="599696BD" w:rsidR="002873C5" w:rsidRPr="002873C5" w:rsidRDefault="002873C5" w:rsidP="002873C5">
      <w:pPr>
        <w:pStyle w:val="ListParagraph"/>
        <w:numPr>
          <w:ilvl w:val="2"/>
          <w:numId w:val="2"/>
        </w:numPr>
        <w:ind w:right="358"/>
        <w:rPr>
          <w:b/>
        </w:rPr>
      </w:pPr>
      <w:r>
        <w:rPr>
          <w:bCs/>
        </w:rPr>
        <w:t xml:space="preserve">The probe </w:t>
      </w:r>
      <w:sdt>
        <w:sdtPr>
          <w:rPr>
            <w:bCs/>
          </w:rPr>
          <w:id w:val="-2041202641"/>
          <w:placeholder>
            <w:docPart w:val="C8E9C01C7F284CDEA719498AD59C58C7"/>
          </w:placeholder>
          <w:showingPlcHdr/>
        </w:sdt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>Specify can or cannot</w:t>
          </w:r>
        </w:sdtContent>
      </w:sdt>
      <w:r>
        <w:rPr>
          <w:bCs/>
        </w:rPr>
        <w:t xml:space="preserve"> be removed</w:t>
      </w:r>
      <w:r w:rsidR="009E43AC">
        <w:rPr>
          <w:bCs/>
        </w:rPr>
        <w:t xml:space="preserve"> from the waste stream</w:t>
      </w:r>
      <w:r>
        <w:rPr>
          <w:bCs/>
        </w:rPr>
        <w:t xml:space="preserve"> for direct calibration.</w:t>
      </w:r>
    </w:p>
    <w:p w14:paraId="5D1E5E85" w14:textId="5FCDC652" w:rsidR="002873C5" w:rsidRDefault="002873C5" w:rsidP="002873C5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 xml:space="preserve">pH recorder: </w:t>
      </w:r>
      <w:sdt>
        <w:sdtPr>
          <w:rPr>
            <w:bCs/>
          </w:rPr>
          <w:id w:val="1492213540"/>
          <w:placeholder>
            <w:docPart w:val="A5C65BD368A94C19ACE6A5A3CFF1151D"/>
          </w:placeholder>
          <w:showingPlcHdr/>
        </w:sdtPr>
        <w:sdtContent>
          <w:r w:rsidR="00BE05DC" w:rsidRPr="00270304">
            <w:rPr>
              <w:rStyle w:val="PlaceholderText"/>
              <w:rFonts w:eastAsiaTheme="minorHAnsi"/>
              <w:highlight w:val="yellow"/>
            </w:rPr>
            <w:t>Enter Manufacturer Name and Model</w:t>
          </w:r>
          <w:r w:rsidR="00270304" w:rsidRPr="00270304">
            <w:rPr>
              <w:rStyle w:val="PlaceholderText"/>
              <w:rFonts w:eastAsiaTheme="minorHAnsi"/>
              <w:highlight w:val="yellow"/>
            </w:rPr>
            <w:t xml:space="preserve"> and identify whether it is a strip chart, circle chart, or other type of recorder</w:t>
          </w:r>
          <w:r w:rsidR="00270304">
            <w:rPr>
              <w:rStyle w:val="PlaceholderText"/>
              <w:rFonts w:eastAsiaTheme="minorHAnsi"/>
            </w:rPr>
            <w:t>.</w:t>
          </w:r>
        </w:sdtContent>
      </w:sdt>
    </w:p>
    <w:p w14:paraId="6E5016A8" w14:textId="2C1F72C0" w:rsidR="00A8606E" w:rsidRDefault="001C0C4E" w:rsidP="00C758E6">
      <w:pPr>
        <w:pStyle w:val="ListParagraph"/>
        <w:numPr>
          <w:ilvl w:val="0"/>
          <w:numId w:val="2"/>
        </w:numPr>
        <w:ind w:right="358"/>
        <w:rPr>
          <w:b/>
        </w:rPr>
      </w:pPr>
      <w:r>
        <w:rPr>
          <w:b/>
        </w:rPr>
        <w:t>Reagents</w:t>
      </w:r>
    </w:p>
    <w:p w14:paraId="34616827" w14:textId="3CFF33C2" w:rsidR="00D22CBE" w:rsidRDefault="00D22CB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>
        <w:rPr>
          <w:bCs/>
        </w:rPr>
        <w:t xml:space="preserve">The pH buffers used at the laboratory are pH buffers </w:t>
      </w:r>
      <w:sdt>
        <w:sdtPr>
          <w:rPr>
            <w:bCs/>
          </w:rPr>
          <w:id w:val="-2087220407"/>
          <w:placeholder>
            <w:docPart w:val="9ADF3543A2CE4FF79D74B6952C6C6793"/>
          </w:placeholder>
          <w:showingPlcHdr/>
        </w:sdtPr>
        <w:sdtEndPr>
          <w:rPr>
            <w:highlight w:val="yellow"/>
          </w:rPr>
        </w:sdtEnd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>Specify the buffers used (e.g., 4 and 10)</w:t>
          </w:r>
        </w:sdtContent>
      </w:sdt>
      <w:r>
        <w:rPr>
          <w:bCs/>
        </w:rPr>
        <w:t>.</w:t>
      </w:r>
    </w:p>
    <w:p w14:paraId="0702F87A" w14:textId="376B8F33" w:rsidR="001C0C4E" w:rsidRPr="004847EC" w:rsidRDefault="001C0C4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pH </w:t>
      </w:r>
      <w:r w:rsidR="00A9339A" w:rsidRPr="004847EC">
        <w:rPr>
          <w:bCs/>
        </w:rPr>
        <w:t>b</w:t>
      </w:r>
      <w:r w:rsidRPr="004847EC">
        <w:rPr>
          <w:bCs/>
        </w:rPr>
        <w:t xml:space="preserve">uffers </w:t>
      </w:r>
      <w:r w:rsidR="005342CE">
        <w:rPr>
          <w:bCs/>
        </w:rPr>
        <w:t>are</w:t>
      </w:r>
      <w:r w:rsidRPr="004847EC">
        <w:rPr>
          <w:bCs/>
        </w:rPr>
        <w:t xml:space="preserve"> marked with the “date received” and the “date opened” by the laboratory.</w:t>
      </w:r>
    </w:p>
    <w:p w14:paraId="3934D498" w14:textId="4F73352D" w:rsidR="001C0C4E" w:rsidRPr="004847EC" w:rsidRDefault="001C0C4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pH buffers </w:t>
      </w:r>
      <w:r w:rsidR="005342CE">
        <w:rPr>
          <w:bCs/>
        </w:rPr>
        <w:t>are</w:t>
      </w:r>
      <w:r w:rsidRPr="004847EC">
        <w:rPr>
          <w:bCs/>
        </w:rPr>
        <w:t xml:space="preserve"> discarded after each use. </w:t>
      </w:r>
    </w:p>
    <w:p w14:paraId="3D8C63F5" w14:textId="7F9F5698" w:rsidR="001C0C4E" w:rsidRPr="004847EC" w:rsidRDefault="001C0C4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pH buffers </w:t>
      </w:r>
      <w:r w:rsidR="005342CE">
        <w:rPr>
          <w:bCs/>
        </w:rPr>
        <w:t>are</w:t>
      </w:r>
      <w:r w:rsidRPr="004847EC">
        <w:rPr>
          <w:bCs/>
        </w:rPr>
        <w:t xml:space="preserve"> not used past the manufacturer’s expiration date</w:t>
      </w:r>
      <w:r w:rsidR="005342CE">
        <w:rPr>
          <w:bCs/>
        </w:rPr>
        <w:t xml:space="preserve"> and are immediately discarded upon expiration.</w:t>
      </w:r>
    </w:p>
    <w:p w14:paraId="4B0F5AA3" w14:textId="4EE55FE6" w:rsidR="001C0C4E" w:rsidRPr="004847EC" w:rsidRDefault="001C0C4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The “Certificate of Analysis” </w:t>
      </w:r>
      <w:r w:rsidR="00C81542">
        <w:rPr>
          <w:bCs/>
        </w:rPr>
        <w:t>for each</w:t>
      </w:r>
      <w:r w:rsidR="00A9339A" w:rsidRPr="004847EC">
        <w:rPr>
          <w:bCs/>
        </w:rPr>
        <w:t xml:space="preserve"> buffer </w:t>
      </w:r>
      <w:r w:rsidR="00C81542">
        <w:rPr>
          <w:bCs/>
        </w:rPr>
        <w:t>is</w:t>
      </w:r>
      <w:r w:rsidRPr="004847EC">
        <w:rPr>
          <w:bCs/>
        </w:rPr>
        <w:t xml:space="preserve"> retained by the laboratory. </w:t>
      </w:r>
    </w:p>
    <w:p w14:paraId="55D04C2D" w14:textId="77777777" w:rsidR="00D22CBE" w:rsidRDefault="00D22CBE" w:rsidP="00D22CBE">
      <w:pPr>
        <w:pStyle w:val="ListParagraph"/>
        <w:numPr>
          <w:ilvl w:val="0"/>
          <w:numId w:val="2"/>
        </w:numPr>
        <w:ind w:right="358"/>
        <w:rPr>
          <w:b/>
        </w:rPr>
      </w:pPr>
      <w:r>
        <w:rPr>
          <w:b/>
        </w:rPr>
        <w:t>Maintenance</w:t>
      </w:r>
    </w:p>
    <w:p w14:paraId="0BEF3C59" w14:textId="561ACFF0" w:rsidR="00D22CBE" w:rsidRPr="00D22CBE" w:rsidRDefault="00D22CBE" w:rsidP="00D22CBE">
      <w:pPr>
        <w:pStyle w:val="ListParagraph"/>
        <w:numPr>
          <w:ilvl w:val="1"/>
          <w:numId w:val="2"/>
        </w:numPr>
        <w:ind w:right="358"/>
        <w:rPr>
          <w:bCs/>
        </w:rPr>
      </w:pPr>
      <w:r>
        <w:rPr>
          <w:bCs/>
        </w:rPr>
        <w:t xml:space="preserve">Prior to calibration, the pH probe is removed from the waste stream and thoroughly cleaned with </w:t>
      </w:r>
      <w:r w:rsidR="00DB5D71">
        <w:rPr>
          <w:bCs/>
        </w:rPr>
        <w:t>reagent</w:t>
      </w:r>
      <w:r>
        <w:rPr>
          <w:bCs/>
        </w:rPr>
        <w:t xml:space="preserve"> water. It is ensured that all debris is removed prior to calibrating.</w:t>
      </w:r>
    </w:p>
    <w:sdt>
      <w:sdtPr>
        <w:rPr>
          <w:bCs/>
        </w:rPr>
        <w:id w:val="63311058"/>
        <w:placeholder>
          <w:docPart w:val="77787169842C4EB4B4D67DDDD2A1F051"/>
        </w:placeholder>
        <w:showingPlcHdr/>
      </w:sdtPr>
      <w:sdtContent>
        <w:p w14:paraId="26102E63" w14:textId="3BFA350E" w:rsidR="00D22CBE" w:rsidRPr="00D22CBE" w:rsidRDefault="00A33AA2" w:rsidP="00D22CBE">
          <w:pPr>
            <w:pStyle w:val="ListParagraph"/>
            <w:numPr>
              <w:ilvl w:val="1"/>
              <w:numId w:val="2"/>
            </w:numPr>
            <w:ind w:right="358"/>
            <w:rPr>
              <w:bCs/>
            </w:rPr>
          </w:pPr>
          <w:r w:rsidRPr="00BE05DC">
            <w:rPr>
              <w:rStyle w:val="PlaceholderText"/>
              <w:rFonts w:eastAsiaTheme="minorHAnsi"/>
              <w:highlight w:val="yellow"/>
            </w:rPr>
            <w:t>ENTER ANY OTHER PROBE CLEANING OR MAINTENANCE HERE.</w:t>
          </w:r>
        </w:p>
      </w:sdtContent>
    </w:sdt>
    <w:p w14:paraId="44E2A906" w14:textId="62D8EF1E" w:rsidR="00A8606E" w:rsidRDefault="00F45C22" w:rsidP="00C758E6">
      <w:pPr>
        <w:pStyle w:val="ListParagraph"/>
        <w:numPr>
          <w:ilvl w:val="0"/>
          <w:numId w:val="2"/>
        </w:numPr>
        <w:ind w:right="358"/>
        <w:rPr>
          <w:b/>
        </w:rPr>
      </w:pPr>
      <w:r>
        <w:rPr>
          <w:b/>
        </w:rPr>
        <w:t>Calibration</w:t>
      </w:r>
      <w:r w:rsidR="00D1144D">
        <w:rPr>
          <w:b/>
        </w:rPr>
        <w:t xml:space="preserve"> </w:t>
      </w:r>
    </w:p>
    <w:p w14:paraId="3A127544" w14:textId="480BCDEC" w:rsidR="00F45C22" w:rsidRPr="004847EC" w:rsidRDefault="00F45C22" w:rsidP="00F45C22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Calibration </w:t>
      </w:r>
      <w:r w:rsidR="00BE05DC">
        <w:rPr>
          <w:bCs/>
        </w:rPr>
        <w:t>is</w:t>
      </w:r>
      <w:r w:rsidRPr="004847EC">
        <w:rPr>
          <w:bCs/>
        </w:rPr>
        <w:t xml:space="preserve"> performed weekly by trained personnel only. </w:t>
      </w:r>
    </w:p>
    <w:p w14:paraId="3AEEA8E0" w14:textId="2B8CE92C" w:rsidR="00A6078D" w:rsidRDefault="00D74624" w:rsidP="00D74624">
      <w:pPr>
        <w:pStyle w:val="ListParagraph"/>
        <w:numPr>
          <w:ilvl w:val="1"/>
          <w:numId w:val="2"/>
        </w:numPr>
        <w:ind w:right="358"/>
        <w:jc w:val="both"/>
        <w:rPr>
          <w:bCs/>
        </w:rPr>
      </w:pPr>
      <w:r w:rsidRPr="004847EC">
        <w:rPr>
          <w:bCs/>
        </w:rPr>
        <w:t xml:space="preserve">Calibration </w:t>
      </w:r>
      <w:r w:rsidR="00BE05DC">
        <w:rPr>
          <w:bCs/>
        </w:rPr>
        <w:t>is performed</w:t>
      </w:r>
      <w:r w:rsidRPr="004847EC">
        <w:rPr>
          <w:bCs/>
        </w:rPr>
        <w:t xml:space="preserve"> with fresh aliquots of </w:t>
      </w:r>
      <w:sdt>
        <w:sdtPr>
          <w:rPr>
            <w:bCs/>
          </w:rPr>
          <w:id w:val="-1078746519"/>
          <w:placeholder>
            <w:docPart w:val="FDCA4A98255F496E9F6F75FB9C7278FE"/>
          </w:placeholder>
          <w:showingPlcHdr/>
        </w:sdt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 xml:space="preserve">List the </w:t>
          </w:r>
          <w:r w:rsidR="00BE05DC">
            <w:rPr>
              <w:rStyle w:val="PlaceholderText"/>
              <w:rFonts w:eastAsiaTheme="minorHAnsi"/>
              <w:highlight w:val="yellow"/>
            </w:rPr>
            <w:t xml:space="preserve">pH values of the </w:t>
          </w:r>
          <w:r w:rsidR="00BE05DC" w:rsidRPr="00BE05DC">
            <w:rPr>
              <w:rStyle w:val="PlaceholderText"/>
              <w:rFonts w:eastAsiaTheme="minorHAnsi"/>
              <w:highlight w:val="yellow"/>
            </w:rPr>
            <w:t>buffers used</w:t>
          </w:r>
        </w:sdtContent>
      </w:sdt>
      <w:r w:rsidR="00BE05DC">
        <w:rPr>
          <w:bCs/>
        </w:rPr>
        <w:t xml:space="preserve"> </w:t>
      </w:r>
      <w:r w:rsidRPr="004847EC">
        <w:rPr>
          <w:bCs/>
        </w:rPr>
        <w:t>standard buffers</w:t>
      </w:r>
      <w:r w:rsidR="00A6078D">
        <w:rPr>
          <w:bCs/>
        </w:rPr>
        <w:t>, which</w:t>
      </w:r>
      <w:r w:rsidRPr="004847EC">
        <w:rPr>
          <w:bCs/>
        </w:rPr>
        <w:t xml:space="preserve"> bracket the value</w:t>
      </w:r>
      <w:r w:rsidR="00BE05DC">
        <w:rPr>
          <w:bCs/>
        </w:rPr>
        <w:t>s</w:t>
      </w:r>
      <w:r w:rsidRPr="004847EC">
        <w:rPr>
          <w:bCs/>
        </w:rPr>
        <w:t xml:space="preserve"> to be measured</w:t>
      </w:r>
      <w:r w:rsidR="00BE05DC">
        <w:rPr>
          <w:bCs/>
        </w:rPr>
        <w:t>.</w:t>
      </w:r>
      <w:r w:rsidRPr="004847EC">
        <w:rPr>
          <w:bCs/>
        </w:rPr>
        <w:t xml:space="preserve"> </w:t>
      </w:r>
    </w:p>
    <w:sdt>
      <w:sdtPr>
        <w:rPr>
          <w:bCs/>
        </w:rPr>
        <w:id w:val="1822152400"/>
        <w:placeholder>
          <w:docPart w:val="708D43D1BEF04AEE82E8B35CC74CFEA4"/>
        </w:placeholder>
        <w:showingPlcHdr/>
      </w:sdtPr>
      <w:sdtContent>
        <w:p w14:paraId="2B807636" w14:textId="70D61185" w:rsidR="00A6078D" w:rsidRDefault="00A6078D" w:rsidP="00D74624">
          <w:pPr>
            <w:pStyle w:val="ListParagraph"/>
            <w:numPr>
              <w:ilvl w:val="1"/>
              <w:numId w:val="2"/>
            </w:numPr>
            <w:ind w:right="358"/>
            <w:jc w:val="both"/>
            <w:rPr>
              <w:bCs/>
            </w:rPr>
          </w:pPr>
          <w:r w:rsidRPr="00A6078D">
            <w:rPr>
              <w:rStyle w:val="PlaceholderText"/>
              <w:rFonts w:eastAsiaTheme="minorHAnsi"/>
              <w:highlight w:val="yellow"/>
            </w:rPr>
            <w:t>EDIT THIS SECTION TO DESCRIBE THE STEP-BY-STEP LABORATROY PROCEDURE FOR CALIBRATION.</w:t>
          </w:r>
        </w:p>
      </w:sdtContent>
    </w:sdt>
    <w:p w14:paraId="6B741079" w14:textId="5E28964F" w:rsidR="00D74624" w:rsidRPr="004847EC" w:rsidRDefault="00D74624" w:rsidP="00D74624">
      <w:pPr>
        <w:pStyle w:val="ListParagraph"/>
        <w:numPr>
          <w:ilvl w:val="1"/>
          <w:numId w:val="2"/>
        </w:numPr>
        <w:ind w:right="358"/>
        <w:jc w:val="both"/>
        <w:rPr>
          <w:bCs/>
        </w:rPr>
      </w:pPr>
      <w:r w:rsidRPr="004847EC">
        <w:rPr>
          <w:bCs/>
        </w:rPr>
        <w:t xml:space="preserve">The calibration </w:t>
      </w:r>
      <w:r w:rsidR="00A6078D">
        <w:rPr>
          <w:bCs/>
        </w:rPr>
        <w:t>values observed</w:t>
      </w:r>
      <w:r w:rsidRPr="004847EC">
        <w:rPr>
          <w:bCs/>
        </w:rPr>
        <w:t xml:space="preserve"> </w:t>
      </w:r>
      <w:r w:rsidR="004F2847">
        <w:rPr>
          <w:bCs/>
        </w:rPr>
        <w:t>are</w:t>
      </w:r>
      <w:r w:rsidRPr="004847EC">
        <w:rPr>
          <w:bCs/>
        </w:rPr>
        <w:t xml:space="preserve"> </w:t>
      </w:r>
      <w:r w:rsidR="00A6078D">
        <w:rPr>
          <w:bCs/>
        </w:rPr>
        <w:t xml:space="preserve">recorded to two decimal places and </w:t>
      </w:r>
      <w:r w:rsidR="004F2847">
        <w:rPr>
          <w:bCs/>
        </w:rPr>
        <w:t xml:space="preserve">must </w:t>
      </w:r>
      <w:r w:rsidR="00A6078D">
        <w:rPr>
          <w:bCs/>
        </w:rPr>
        <w:t>be</w:t>
      </w:r>
      <w:r w:rsidRPr="004847EC">
        <w:rPr>
          <w:bCs/>
        </w:rPr>
        <w:t xml:space="preserve"> within ±0.1 pH units</w:t>
      </w:r>
      <w:r w:rsidRPr="004847EC">
        <w:rPr>
          <w:bCs/>
          <w:spacing w:val="-5"/>
        </w:rPr>
        <w:t xml:space="preserve"> </w:t>
      </w:r>
      <w:r w:rsidRPr="004847EC">
        <w:rPr>
          <w:bCs/>
        </w:rPr>
        <w:t>of</w:t>
      </w:r>
      <w:r w:rsidRPr="004847EC">
        <w:rPr>
          <w:bCs/>
          <w:spacing w:val="-4"/>
        </w:rPr>
        <w:t xml:space="preserve"> </w:t>
      </w:r>
      <w:r w:rsidR="00A6078D">
        <w:rPr>
          <w:bCs/>
          <w:spacing w:val="-4"/>
        </w:rPr>
        <w:t xml:space="preserve">the </w:t>
      </w:r>
      <w:r w:rsidRPr="004847EC">
        <w:rPr>
          <w:bCs/>
        </w:rPr>
        <w:t>true</w:t>
      </w:r>
      <w:r w:rsidR="00A6078D">
        <w:rPr>
          <w:bCs/>
        </w:rPr>
        <w:t xml:space="preserve"> buffer</w:t>
      </w:r>
      <w:r w:rsidRPr="004847EC">
        <w:rPr>
          <w:bCs/>
          <w:spacing w:val="-5"/>
        </w:rPr>
        <w:t xml:space="preserve"> </w:t>
      </w:r>
      <w:r w:rsidRPr="004847EC">
        <w:rPr>
          <w:bCs/>
          <w:spacing w:val="-2"/>
        </w:rPr>
        <w:t>value</w:t>
      </w:r>
      <w:r w:rsidR="00A6078D">
        <w:rPr>
          <w:bCs/>
          <w:spacing w:val="-2"/>
        </w:rPr>
        <w:t>s</w:t>
      </w:r>
      <w:r w:rsidR="004F2847">
        <w:rPr>
          <w:bCs/>
          <w:spacing w:val="-2"/>
        </w:rPr>
        <w:t>, otherwise the meter is recalibrated. If the calibration values continue to fail criteria, then corrective action, such as replacing the pH probe</w:t>
      </w:r>
      <w:r w:rsidR="00A11F21">
        <w:rPr>
          <w:bCs/>
          <w:spacing w:val="-2"/>
        </w:rPr>
        <w:t>,</w:t>
      </w:r>
      <w:r w:rsidR="004F2847">
        <w:rPr>
          <w:bCs/>
          <w:spacing w:val="-2"/>
        </w:rPr>
        <w:t xml:space="preserve"> is performed.</w:t>
      </w:r>
    </w:p>
    <w:p w14:paraId="07EB8A82" w14:textId="343B4499" w:rsidR="00D74624" w:rsidRPr="004847EC" w:rsidRDefault="00D74624" w:rsidP="004A549B">
      <w:pPr>
        <w:pStyle w:val="ListParagraph"/>
        <w:numPr>
          <w:ilvl w:val="1"/>
          <w:numId w:val="2"/>
        </w:numPr>
        <w:tabs>
          <w:tab w:val="left" w:pos="1300"/>
        </w:tabs>
        <w:ind w:right="115"/>
        <w:rPr>
          <w:bCs/>
        </w:rPr>
      </w:pPr>
      <w:r w:rsidRPr="004847EC">
        <w:rPr>
          <w:bCs/>
        </w:rPr>
        <w:t>All calibration</w:t>
      </w:r>
      <w:r w:rsidR="00A6078D">
        <w:rPr>
          <w:bCs/>
        </w:rPr>
        <w:t xml:space="preserve"> </w:t>
      </w:r>
      <w:r w:rsidR="002B2932">
        <w:rPr>
          <w:bCs/>
        </w:rPr>
        <w:t>data, including the signature</w:t>
      </w:r>
      <w:r w:rsidR="00914BBF">
        <w:rPr>
          <w:bCs/>
        </w:rPr>
        <w:t>/initials</w:t>
      </w:r>
      <w:r w:rsidR="002B2932">
        <w:rPr>
          <w:bCs/>
        </w:rPr>
        <w:t xml:space="preserve"> of the analyst, the time and date of calibration, and the results of the calibration,</w:t>
      </w:r>
      <w:r w:rsidR="00A65A31" w:rsidRPr="004847EC">
        <w:rPr>
          <w:bCs/>
        </w:rPr>
        <w:t xml:space="preserve"> </w:t>
      </w:r>
      <w:r w:rsidRPr="004847EC">
        <w:rPr>
          <w:bCs/>
        </w:rPr>
        <w:t xml:space="preserve">shall be recorded on </w:t>
      </w:r>
      <w:r w:rsidR="00A6078D">
        <w:rPr>
          <w:bCs/>
        </w:rPr>
        <w:t>the</w:t>
      </w:r>
      <w:r w:rsidRPr="004847EC">
        <w:rPr>
          <w:bCs/>
        </w:rPr>
        <w:t xml:space="preserve"> pH analysis </w:t>
      </w:r>
      <w:r w:rsidR="002B2932">
        <w:rPr>
          <w:bCs/>
        </w:rPr>
        <w:t>chart</w:t>
      </w:r>
      <w:r w:rsidRPr="004847EC">
        <w:rPr>
          <w:bCs/>
        </w:rPr>
        <w:t xml:space="preserve"> or in a </w:t>
      </w:r>
      <w:r w:rsidR="00A6078D">
        <w:rPr>
          <w:bCs/>
        </w:rPr>
        <w:t>separate log</w:t>
      </w:r>
      <w:r w:rsidR="002B2932">
        <w:rPr>
          <w:bCs/>
        </w:rPr>
        <w:t>.</w:t>
      </w:r>
      <w:r w:rsidRPr="004847EC">
        <w:rPr>
          <w:bCs/>
          <w:spacing w:val="-2"/>
        </w:rPr>
        <w:t xml:space="preserve"> </w:t>
      </w:r>
    </w:p>
    <w:p w14:paraId="3FC3D5E9" w14:textId="5CD3FED2" w:rsidR="00C758E6" w:rsidRDefault="0045653D" w:rsidP="00A8606E">
      <w:pPr>
        <w:pStyle w:val="ListParagraph"/>
        <w:numPr>
          <w:ilvl w:val="0"/>
          <w:numId w:val="2"/>
        </w:numPr>
        <w:ind w:right="358"/>
        <w:rPr>
          <w:b/>
        </w:rPr>
      </w:pPr>
      <w:r w:rsidRPr="00A8606E">
        <w:rPr>
          <w:b/>
        </w:rPr>
        <w:t>Records</w:t>
      </w:r>
    </w:p>
    <w:p w14:paraId="777F345B" w14:textId="232DFEA8" w:rsidR="008F6D48" w:rsidRPr="008F6D48" w:rsidRDefault="008F6D48" w:rsidP="008F6D48">
      <w:pPr>
        <w:pStyle w:val="ListParagraph"/>
        <w:numPr>
          <w:ilvl w:val="1"/>
          <w:numId w:val="2"/>
        </w:numPr>
        <w:ind w:right="358"/>
        <w:rPr>
          <w:bCs/>
        </w:rPr>
      </w:pPr>
      <w:r>
        <w:t xml:space="preserve">PEN is to be used, NOT PENCIL. NO WHITEOUT is to be used. Any errors recorded shall be </w:t>
      </w:r>
      <w:proofErr w:type="gramStart"/>
      <w:r>
        <w:t>single-lined</w:t>
      </w:r>
      <w:proofErr w:type="gramEnd"/>
      <w:r>
        <w:t xml:space="preserve"> (ex: </w:t>
      </w:r>
      <w:r w:rsidRPr="009131C1">
        <w:rPr>
          <w:strike/>
        </w:rPr>
        <w:t>error</w:t>
      </w:r>
      <w:r>
        <w:t>), dated, and initialed.</w:t>
      </w:r>
    </w:p>
    <w:p w14:paraId="784119C6" w14:textId="317835C9" w:rsidR="00E90ECE" w:rsidRPr="004847EC" w:rsidRDefault="00E90ECE" w:rsidP="00E90EC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All original records </w:t>
      </w:r>
      <w:r w:rsidR="002B2932">
        <w:rPr>
          <w:bCs/>
        </w:rPr>
        <w:t>are</w:t>
      </w:r>
      <w:r w:rsidRPr="004847EC">
        <w:rPr>
          <w:bCs/>
        </w:rPr>
        <w:t xml:space="preserve"> retained</w:t>
      </w:r>
      <w:r w:rsidR="002B2932">
        <w:rPr>
          <w:bCs/>
        </w:rPr>
        <w:t xml:space="preserve"> for at least five years</w:t>
      </w:r>
      <w:r w:rsidR="004F2847">
        <w:rPr>
          <w:bCs/>
        </w:rPr>
        <w:t>. The</w:t>
      </w:r>
      <w:r w:rsidR="00270304">
        <w:rPr>
          <w:bCs/>
        </w:rPr>
        <w:t xml:space="preserve"> records</w:t>
      </w:r>
      <w:r w:rsidR="004F2847">
        <w:rPr>
          <w:bCs/>
        </w:rPr>
        <w:t xml:space="preserve"> are initially</w:t>
      </w:r>
      <w:r w:rsidR="00270304">
        <w:rPr>
          <w:bCs/>
        </w:rPr>
        <w:t xml:space="preserve"> </w:t>
      </w:r>
      <w:r w:rsidR="00270304">
        <w:rPr>
          <w:bCs/>
        </w:rPr>
        <w:lastRenderedPageBreak/>
        <w:t>maintained</w:t>
      </w:r>
      <w:r w:rsidRPr="004847EC">
        <w:rPr>
          <w:bCs/>
        </w:rPr>
        <w:t xml:space="preserve"> </w:t>
      </w:r>
      <w:r w:rsidRPr="002B2932">
        <w:rPr>
          <w:bCs/>
          <w:u w:val="single"/>
        </w:rPr>
        <w:t>on-site</w:t>
      </w:r>
      <w:r w:rsidRPr="004847EC">
        <w:rPr>
          <w:bCs/>
        </w:rPr>
        <w:t xml:space="preserve"> for </w:t>
      </w:r>
      <w:r w:rsidR="00270304">
        <w:rPr>
          <w:bCs/>
        </w:rPr>
        <w:t xml:space="preserve">a minimum of </w:t>
      </w:r>
      <w:r w:rsidRPr="004847EC">
        <w:rPr>
          <w:bCs/>
        </w:rPr>
        <w:t>1 year</w:t>
      </w:r>
      <w:r w:rsidR="00270304">
        <w:rPr>
          <w:bCs/>
        </w:rPr>
        <w:t xml:space="preserve">, so that they are </w:t>
      </w:r>
      <w:r w:rsidR="00271EC8">
        <w:rPr>
          <w:bCs/>
        </w:rPr>
        <w:t>readily</w:t>
      </w:r>
      <w:r w:rsidR="00270304">
        <w:rPr>
          <w:bCs/>
        </w:rPr>
        <w:t xml:space="preserve"> accessible</w:t>
      </w:r>
      <w:r w:rsidR="001302CC">
        <w:rPr>
          <w:bCs/>
        </w:rPr>
        <w:t xml:space="preserve"> for review</w:t>
      </w:r>
      <w:r w:rsidR="002B2932">
        <w:rPr>
          <w:bCs/>
        </w:rPr>
        <w:t>.</w:t>
      </w:r>
      <w:r w:rsidRPr="004847EC">
        <w:rPr>
          <w:bCs/>
        </w:rPr>
        <w:t xml:space="preserve"> </w:t>
      </w:r>
    </w:p>
    <w:p w14:paraId="5A6F0EFB" w14:textId="11EB6B2F" w:rsidR="00784976" w:rsidRPr="00E90ECE" w:rsidRDefault="00784976" w:rsidP="00E90ECE">
      <w:pPr>
        <w:pStyle w:val="ListParagraph"/>
        <w:numPr>
          <w:ilvl w:val="1"/>
          <w:numId w:val="2"/>
        </w:numPr>
        <w:ind w:right="358"/>
        <w:rPr>
          <w:b/>
        </w:rPr>
      </w:pPr>
      <w:r w:rsidRPr="004847EC">
        <w:rPr>
          <w:bCs/>
        </w:rPr>
        <w:t xml:space="preserve">This SOP </w:t>
      </w:r>
      <w:r w:rsidR="002B2932">
        <w:rPr>
          <w:bCs/>
        </w:rPr>
        <w:t>is</w:t>
      </w:r>
      <w:r w:rsidRPr="004847EC">
        <w:rPr>
          <w:bCs/>
        </w:rPr>
        <w:t xml:space="preserve"> readily available to all personnel</w:t>
      </w:r>
      <w:r w:rsidR="002B2932">
        <w:rPr>
          <w:bCs/>
        </w:rPr>
        <w:t xml:space="preserve"> and will be updated to reflect any procedural changes.</w:t>
      </w:r>
      <w:r>
        <w:rPr>
          <w:b/>
        </w:rPr>
        <w:t xml:space="preserve"> </w:t>
      </w:r>
    </w:p>
    <w:p w14:paraId="4BE3ABC2" w14:textId="77777777" w:rsidR="00E90ECE" w:rsidRPr="00A8606E" w:rsidRDefault="00E90ECE" w:rsidP="00E90ECE">
      <w:pPr>
        <w:pStyle w:val="ListParagraph"/>
        <w:ind w:left="479" w:right="358"/>
        <w:rPr>
          <w:b/>
        </w:rPr>
      </w:pPr>
    </w:p>
    <w:p w14:paraId="06F3A46C" w14:textId="4BF76DA5" w:rsidR="0045653D" w:rsidRDefault="0045653D" w:rsidP="0045653D">
      <w:pPr>
        <w:ind w:left="119" w:right="358"/>
        <w:rPr>
          <w:b/>
        </w:rPr>
      </w:pPr>
    </w:p>
    <w:p w14:paraId="6E36256F" w14:textId="2E471301" w:rsidR="0045653D" w:rsidRDefault="0045653D" w:rsidP="0045653D">
      <w:pPr>
        <w:ind w:left="119" w:right="358"/>
        <w:rPr>
          <w:b/>
        </w:rPr>
      </w:pPr>
    </w:p>
    <w:p w14:paraId="77B0D49E" w14:textId="55D9A7A2" w:rsidR="0045653D" w:rsidRDefault="0045653D" w:rsidP="0045653D">
      <w:pPr>
        <w:ind w:left="119" w:right="358"/>
        <w:rPr>
          <w:b/>
        </w:rPr>
      </w:pPr>
    </w:p>
    <w:p w14:paraId="1A00E3F8" w14:textId="2F366D13" w:rsidR="0045653D" w:rsidRDefault="0045653D" w:rsidP="0045653D">
      <w:pPr>
        <w:ind w:left="119" w:right="358"/>
        <w:rPr>
          <w:b/>
        </w:rPr>
      </w:pPr>
    </w:p>
    <w:p w14:paraId="778C73B0" w14:textId="4952A3A2" w:rsidR="0045653D" w:rsidRDefault="0045653D" w:rsidP="0045653D">
      <w:pPr>
        <w:ind w:left="119" w:right="358"/>
        <w:rPr>
          <w:b/>
        </w:rPr>
      </w:pPr>
      <w:r>
        <w:rPr>
          <w:b/>
        </w:rPr>
        <w:t xml:space="preserve">APPROVED BY:  </w:t>
      </w:r>
      <w:r>
        <w:rPr>
          <w:b/>
        </w:rPr>
        <w:tab/>
        <w:t>_________________</w:t>
      </w:r>
      <w:r w:rsidR="00A22F39">
        <w:rPr>
          <w:b/>
        </w:rPr>
        <w:t>___</w:t>
      </w:r>
      <w:r>
        <w:rPr>
          <w:b/>
        </w:rPr>
        <w:t>___</w:t>
      </w:r>
      <w:r>
        <w:rPr>
          <w:b/>
        </w:rPr>
        <w:tab/>
      </w:r>
      <w:r>
        <w:rPr>
          <w:b/>
        </w:rPr>
        <w:tab/>
        <w:t xml:space="preserve">________________________   </w:t>
      </w:r>
    </w:p>
    <w:p w14:paraId="29D098CB" w14:textId="2FA8E264" w:rsidR="0045653D" w:rsidRDefault="0045653D" w:rsidP="0045653D">
      <w:pPr>
        <w:ind w:left="119" w:right="35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Printed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917291033"/>
          <w:placeholder>
            <w:docPart w:val="DD08A2A5A0A04EDEAF710ECFD33D3B1E"/>
          </w:placeholder>
          <w:showingPlcHdr/>
        </w:sdtPr>
        <w:sdtContent>
          <w:r w:rsidR="00A33AA2" w:rsidRPr="00270304">
            <w:rPr>
              <w:rStyle w:val="PlaceholderText"/>
              <w:rFonts w:eastAsiaTheme="minorHAnsi"/>
              <w:b/>
              <w:bCs/>
              <w:highlight w:val="yellow"/>
            </w:rPr>
            <w:t>Position</w:t>
          </w:r>
        </w:sdtContent>
      </w:sdt>
      <w:r>
        <w:rPr>
          <w:b/>
        </w:rPr>
        <w:tab/>
      </w:r>
    </w:p>
    <w:p w14:paraId="47E133DF" w14:textId="77777777" w:rsidR="0045653D" w:rsidRDefault="0045653D" w:rsidP="0045653D">
      <w:pPr>
        <w:ind w:left="1559" w:right="358"/>
        <w:rPr>
          <w:b/>
        </w:rPr>
      </w:pPr>
    </w:p>
    <w:p w14:paraId="190AB62E" w14:textId="77777777" w:rsidR="0045653D" w:rsidRDefault="0045653D" w:rsidP="0045653D">
      <w:pPr>
        <w:ind w:left="1559" w:right="358"/>
        <w:rPr>
          <w:b/>
        </w:rPr>
      </w:pPr>
    </w:p>
    <w:p w14:paraId="56032C6C" w14:textId="0D4A9CDC" w:rsidR="0045653D" w:rsidRDefault="0045653D" w:rsidP="0045653D">
      <w:pPr>
        <w:ind w:left="1559" w:right="358" w:firstLine="601"/>
        <w:rPr>
          <w:b/>
        </w:rPr>
      </w:pPr>
      <w:r>
        <w:rPr>
          <w:b/>
        </w:rPr>
        <w:t>_______________</w:t>
      </w:r>
      <w:r w:rsidR="00A22F39">
        <w:rPr>
          <w:b/>
        </w:rPr>
        <w:t>___</w:t>
      </w:r>
      <w:r>
        <w:rPr>
          <w:b/>
        </w:rPr>
        <w:t>_____</w:t>
      </w:r>
      <w:r>
        <w:rPr>
          <w:b/>
        </w:rPr>
        <w:tab/>
      </w:r>
      <w:r>
        <w:rPr>
          <w:b/>
        </w:rPr>
        <w:tab/>
        <w:t>____</w:t>
      </w:r>
      <w:r w:rsidR="00A22F39">
        <w:rPr>
          <w:b/>
        </w:rPr>
        <w:t>______</w:t>
      </w:r>
      <w:r>
        <w:rPr>
          <w:b/>
        </w:rPr>
        <w:t>______</w:t>
      </w:r>
    </w:p>
    <w:p w14:paraId="4BAB03E4" w14:textId="16EF45B6" w:rsidR="0045653D" w:rsidRDefault="0045653D" w:rsidP="0045653D">
      <w:pPr>
        <w:ind w:left="119" w:right="35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5DCDBB1A" w14:textId="77777777" w:rsidR="0045653D" w:rsidRDefault="0045653D" w:rsidP="0045653D">
      <w:pPr>
        <w:ind w:left="119" w:right="358"/>
        <w:rPr>
          <w:b/>
        </w:rPr>
      </w:pPr>
    </w:p>
    <w:sectPr w:rsidR="0045653D" w:rsidSect="006F23E4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24D2" w14:textId="77777777" w:rsidR="004379A4" w:rsidRDefault="004379A4" w:rsidP="00501184">
      <w:r>
        <w:separator/>
      </w:r>
    </w:p>
  </w:endnote>
  <w:endnote w:type="continuationSeparator" w:id="0">
    <w:p w14:paraId="5E1BCE8E" w14:textId="77777777" w:rsidR="004379A4" w:rsidRDefault="004379A4" w:rsidP="005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1797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E9E5A9" w14:textId="1AC96222" w:rsidR="00501184" w:rsidRDefault="005011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99F31" w14:textId="77777777" w:rsidR="00501184" w:rsidRDefault="00501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A593" w14:textId="77777777" w:rsidR="004379A4" w:rsidRDefault="004379A4" w:rsidP="00501184">
      <w:r>
        <w:separator/>
      </w:r>
    </w:p>
  </w:footnote>
  <w:footnote w:type="continuationSeparator" w:id="0">
    <w:p w14:paraId="377CD30E" w14:textId="77777777" w:rsidR="004379A4" w:rsidRDefault="004379A4" w:rsidP="0050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7577" w14:textId="17C66D17" w:rsidR="00501184" w:rsidRDefault="00501184">
    <w:pPr>
      <w:pStyle w:val="Header"/>
    </w:pPr>
    <w:r>
      <w:ptab w:relativeTo="margin" w:alignment="center" w:leader="none"/>
    </w:r>
    <w:r>
      <w:ptab w:relativeTo="margin" w:alignment="right" w:leader="none"/>
    </w:r>
    <w:sdt>
      <w:sdtPr>
        <w:id w:val="-583228894"/>
        <w:placeholder>
          <w:docPart w:val="30933146B6244067AF5D1DECFA1855D3"/>
        </w:placeholder>
        <w:showingPlcHdr/>
      </w:sdtPr>
      <w:sdtContent>
        <w:r w:rsidR="006F23E4" w:rsidRPr="006F23E4">
          <w:rPr>
            <w:rStyle w:val="PlaceholderText"/>
            <w:rFonts w:eastAsiaTheme="minorHAnsi"/>
            <w:highlight w:val="yellow"/>
          </w:rPr>
          <w:t>Effective Date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E43"/>
    <w:multiLevelType w:val="multilevel"/>
    <w:tmpl w:val="888602D2"/>
    <w:lvl w:ilvl="0">
      <w:start w:val="1"/>
      <w:numFmt w:val="decimal"/>
      <w:lvlText w:val="%1.0"/>
      <w:lvlJc w:val="left"/>
      <w:pPr>
        <w:ind w:left="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9" w:hanging="1440"/>
      </w:pPr>
      <w:rPr>
        <w:rFonts w:hint="default"/>
      </w:rPr>
    </w:lvl>
  </w:abstractNum>
  <w:abstractNum w:abstractNumId="1" w15:restartNumberingAfterBreak="0">
    <w:nsid w:val="11A63920"/>
    <w:multiLevelType w:val="hybridMultilevel"/>
    <w:tmpl w:val="6D1E7A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EB1221A"/>
    <w:multiLevelType w:val="hybridMultilevel"/>
    <w:tmpl w:val="DFE86EE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1458644006">
    <w:abstractNumId w:val="1"/>
  </w:num>
  <w:num w:numId="2" w16cid:durableId="1565990294">
    <w:abstractNumId w:val="0"/>
  </w:num>
  <w:num w:numId="3" w16cid:durableId="180080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D40"/>
    <w:rsid w:val="00110A1B"/>
    <w:rsid w:val="001302CC"/>
    <w:rsid w:val="001C0C4E"/>
    <w:rsid w:val="002440CC"/>
    <w:rsid w:val="00256068"/>
    <w:rsid w:val="00270304"/>
    <w:rsid w:val="00271EC8"/>
    <w:rsid w:val="002723E3"/>
    <w:rsid w:val="002873C5"/>
    <w:rsid w:val="00296709"/>
    <w:rsid w:val="002B2932"/>
    <w:rsid w:val="002B3DAE"/>
    <w:rsid w:val="002E74A3"/>
    <w:rsid w:val="004379A4"/>
    <w:rsid w:val="00455A32"/>
    <w:rsid w:val="0045653D"/>
    <w:rsid w:val="004847EC"/>
    <w:rsid w:val="004A549B"/>
    <w:rsid w:val="004D6689"/>
    <w:rsid w:val="004F2847"/>
    <w:rsid w:val="00501184"/>
    <w:rsid w:val="00517F54"/>
    <w:rsid w:val="005342CE"/>
    <w:rsid w:val="005F1ECB"/>
    <w:rsid w:val="00614F3A"/>
    <w:rsid w:val="006B7BFA"/>
    <w:rsid w:val="006F23E4"/>
    <w:rsid w:val="00706627"/>
    <w:rsid w:val="00784976"/>
    <w:rsid w:val="00872959"/>
    <w:rsid w:val="008F1945"/>
    <w:rsid w:val="008F6D48"/>
    <w:rsid w:val="00914BBF"/>
    <w:rsid w:val="00924D40"/>
    <w:rsid w:val="00925030"/>
    <w:rsid w:val="009E43AC"/>
    <w:rsid w:val="00A11F21"/>
    <w:rsid w:val="00A22F39"/>
    <w:rsid w:val="00A33AA2"/>
    <w:rsid w:val="00A6078D"/>
    <w:rsid w:val="00A65A31"/>
    <w:rsid w:val="00A8606E"/>
    <w:rsid w:val="00A92D22"/>
    <w:rsid w:val="00A9339A"/>
    <w:rsid w:val="00B47F30"/>
    <w:rsid w:val="00BE05DC"/>
    <w:rsid w:val="00C75624"/>
    <w:rsid w:val="00C758E6"/>
    <w:rsid w:val="00C77F41"/>
    <w:rsid w:val="00C81542"/>
    <w:rsid w:val="00D1144D"/>
    <w:rsid w:val="00D22CBE"/>
    <w:rsid w:val="00D74624"/>
    <w:rsid w:val="00DB5D71"/>
    <w:rsid w:val="00E6415A"/>
    <w:rsid w:val="00E90ECE"/>
    <w:rsid w:val="00F45C22"/>
    <w:rsid w:val="00F50E4C"/>
    <w:rsid w:val="00F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6BC9"/>
  <w15:docId w15:val="{7523FC91-AEE0-43E4-B659-89C84F0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3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5653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0118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1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1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1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1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184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501184"/>
    <w:pPr>
      <w:widowControl/>
      <w:autoSpaceDE/>
      <w:autoSpaceDN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01184"/>
    <w:rPr>
      <w:rFonts w:ascii="Times New Roman" w:eastAsia="Times New Roman" w:hAnsi="Times New Roman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4847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A3A1462044B53B3188109D548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44C2-B508-42F1-B821-D6AD1A5549B3}"/>
      </w:docPartPr>
      <w:docPartBody>
        <w:p w:rsidR="00AB7E5E" w:rsidRDefault="00E60C18" w:rsidP="00E60C18">
          <w:pPr>
            <w:pStyle w:val="AECA3A1462044B53B3188109D5480560"/>
          </w:pPr>
          <w:r w:rsidRPr="00BE05DC">
            <w:rPr>
              <w:rStyle w:val="PlaceholderText"/>
              <w:rFonts w:eastAsiaTheme="minorHAnsi"/>
              <w:highlight w:val="yellow"/>
            </w:rPr>
            <w:t>Lab Name</w:t>
          </w:r>
        </w:p>
      </w:docPartBody>
    </w:docPart>
    <w:docPart>
      <w:docPartPr>
        <w:name w:val="30933146B6244067AF5D1DECFA18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D537-B0A7-45A0-B741-FF879EF97871}"/>
      </w:docPartPr>
      <w:docPartBody>
        <w:p w:rsidR="00AB7E5E" w:rsidRDefault="00E60C18" w:rsidP="00E60C18">
          <w:pPr>
            <w:pStyle w:val="30933146B6244067AF5D1DECFA1855D3"/>
          </w:pPr>
          <w:r w:rsidRPr="006F23E4">
            <w:rPr>
              <w:rStyle w:val="PlaceholderText"/>
              <w:rFonts w:eastAsiaTheme="minorHAnsi"/>
              <w:highlight w:val="yellow"/>
            </w:rPr>
            <w:t>Effective Date</w:t>
          </w:r>
        </w:p>
      </w:docPartBody>
    </w:docPart>
    <w:docPart>
      <w:docPartPr>
        <w:name w:val="B51E05E4A0DF49EB9BA30A537144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513A-40E0-4FB8-9279-BF2649BB6ED2}"/>
      </w:docPartPr>
      <w:docPartBody>
        <w:p w:rsidR="00AB7E5E" w:rsidRDefault="00E60C18" w:rsidP="00E60C18">
          <w:pPr>
            <w:pStyle w:val="B51E05E4A0DF49EB9BA30A537144BA80"/>
          </w:pPr>
          <w:r w:rsidRPr="00BE05DC">
            <w:rPr>
              <w:rStyle w:val="PlaceholderText"/>
              <w:rFonts w:eastAsiaTheme="minorHAnsi"/>
              <w:highlight w:val="yellow"/>
            </w:rPr>
            <w:t>Enter #</w:t>
          </w:r>
        </w:p>
      </w:docPartBody>
    </w:docPart>
    <w:docPart>
      <w:docPartPr>
        <w:name w:val="E4D48ACDA07A4DCFAB59867EE958B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20CF-E081-4CD0-B324-87CDE260A4E0}"/>
      </w:docPartPr>
      <w:docPartBody>
        <w:p w:rsidR="00AB7E5E" w:rsidRDefault="00E60C18" w:rsidP="00E60C18">
          <w:pPr>
            <w:pStyle w:val="E4D48ACDA07A4DCFAB59867EE958B3D8"/>
          </w:pPr>
          <w:r w:rsidRPr="00BE05DC">
            <w:rPr>
              <w:rStyle w:val="PlaceholderText"/>
              <w:rFonts w:eastAsiaTheme="minorHAnsi"/>
              <w:bCs/>
              <w:highlight w:val="yellow"/>
            </w:rPr>
            <w:t>Enter Facility Name</w:t>
          </w:r>
        </w:p>
      </w:docPartBody>
    </w:docPart>
    <w:docPart>
      <w:docPartPr>
        <w:name w:val="C1151FA107C84B948C727261FE9C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D1577-EB5F-4212-B572-A172946884D8}"/>
      </w:docPartPr>
      <w:docPartBody>
        <w:p w:rsidR="00AB7E5E" w:rsidRDefault="00E60C18" w:rsidP="00E60C18">
          <w:pPr>
            <w:pStyle w:val="C1151FA107C84B948C727261FE9C0476"/>
          </w:pPr>
          <w:r w:rsidRPr="00BE05DC">
            <w:rPr>
              <w:rStyle w:val="PlaceholderText"/>
              <w:rFonts w:eastAsiaTheme="minorHAnsi"/>
              <w:highlight w:val="yellow"/>
            </w:rPr>
            <w:t>Enter Sewerage Treatment Plant (e.g., Passaic Valley Sewerage Commission)</w:t>
          </w:r>
        </w:p>
      </w:docPartBody>
    </w:docPart>
    <w:docPart>
      <w:docPartPr>
        <w:name w:val="D6DD84FE36F245828D39C750FEFA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FD32-6B7B-43F8-8360-CBA563E81285}"/>
      </w:docPartPr>
      <w:docPartBody>
        <w:p w:rsidR="00AB7E5E" w:rsidRDefault="00E60C18" w:rsidP="00E60C18">
          <w:pPr>
            <w:pStyle w:val="D6DD84FE36F245828D39C750FEFA8286"/>
          </w:pPr>
          <w:r w:rsidRPr="00BE05DC">
            <w:rPr>
              <w:rStyle w:val="PlaceholderText"/>
              <w:rFonts w:eastAsiaTheme="minorHAnsi"/>
              <w:highlight w:val="yellow"/>
            </w:rPr>
            <w:t>Enter required pH range (e.g., 5.0 to 10.5)</w:t>
          </w:r>
        </w:p>
      </w:docPartBody>
    </w:docPart>
    <w:docPart>
      <w:docPartPr>
        <w:name w:val="59818369D2BD45B293C369E8CA5F2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564E-19A1-4F81-A630-4AC9890FABF2}"/>
      </w:docPartPr>
      <w:docPartBody>
        <w:p w:rsidR="00AB7E5E" w:rsidRDefault="00E60C18" w:rsidP="00E60C18">
          <w:pPr>
            <w:pStyle w:val="59818369D2BD45B293C369E8CA5F2D85"/>
          </w:pPr>
          <w:r w:rsidRPr="00BE05DC">
            <w:rPr>
              <w:rStyle w:val="PlaceholderText"/>
              <w:rFonts w:eastAsiaTheme="minorHAnsi"/>
              <w:highlight w:val="yellow"/>
            </w:rPr>
            <w:t>Enter Manufacturer Name and Model</w:t>
          </w:r>
        </w:p>
      </w:docPartBody>
    </w:docPart>
    <w:docPart>
      <w:docPartPr>
        <w:name w:val="2562F98DEDC24CEDA14585F64A9D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3DC6-D067-4D22-BC8D-E62D5CD79827}"/>
      </w:docPartPr>
      <w:docPartBody>
        <w:p w:rsidR="00AB7E5E" w:rsidRDefault="00E60C18" w:rsidP="00E60C18">
          <w:pPr>
            <w:pStyle w:val="2562F98DEDC24CEDA14585F64A9D9D92"/>
          </w:pPr>
          <w:r w:rsidRPr="00BE05DC">
            <w:rPr>
              <w:rStyle w:val="PlaceholderText"/>
              <w:rFonts w:eastAsiaTheme="minorHAnsi"/>
              <w:highlight w:val="yellow"/>
            </w:rPr>
            <w:t>Enter Manufacturer Name and Model</w:t>
          </w:r>
        </w:p>
      </w:docPartBody>
    </w:docPart>
    <w:docPart>
      <w:docPartPr>
        <w:name w:val="C8E9C01C7F284CDEA719498AD59C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27A5-FC94-4FDB-A20A-DD81EC6D2F95}"/>
      </w:docPartPr>
      <w:docPartBody>
        <w:p w:rsidR="00AB7E5E" w:rsidRDefault="00E60C18" w:rsidP="00E60C18">
          <w:pPr>
            <w:pStyle w:val="C8E9C01C7F284CDEA719498AD59C58C7"/>
          </w:pPr>
          <w:r w:rsidRPr="00BE05DC">
            <w:rPr>
              <w:rStyle w:val="PlaceholderText"/>
              <w:rFonts w:eastAsiaTheme="minorHAnsi"/>
              <w:highlight w:val="yellow"/>
            </w:rPr>
            <w:t>Specify can or cannot</w:t>
          </w:r>
        </w:p>
      </w:docPartBody>
    </w:docPart>
    <w:docPart>
      <w:docPartPr>
        <w:name w:val="A5C65BD368A94C19ACE6A5A3CFF1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329C-7854-4A76-822D-A6D28C5C1791}"/>
      </w:docPartPr>
      <w:docPartBody>
        <w:p w:rsidR="00AB7E5E" w:rsidRDefault="00E60C18" w:rsidP="00E60C18">
          <w:pPr>
            <w:pStyle w:val="A5C65BD368A94C19ACE6A5A3CFF1151D"/>
          </w:pPr>
          <w:r w:rsidRPr="00270304">
            <w:rPr>
              <w:rStyle w:val="PlaceholderText"/>
              <w:rFonts w:eastAsiaTheme="minorHAnsi"/>
              <w:highlight w:val="yellow"/>
            </w:rPr>
            <w:t>Enter Manufacturer Name and Model and identify whether it is a strip chart, circle chart, or other type of recorder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ADF3543A2CE4FF79D74B6952C6C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6677-6D22-465A-96A0-148F2AAD4A79}"/>
      </w:docPartPr>
      <w:docPartBody>
        <w:p w:rsidR="00AB7E5E" w:rsidRDefault="00E60C18" w:rsidP="00E60C18">
          <w:pPr>
            <w:pStyle w:val="9ADF3543A2CE4FF79D74B6952C6C6793"/>
          </w:pPr>
          <w:r w:rsidRPr="00BE05DC">
            <w:rPr>
              <w:rStyle w:val="PlaceholderText"/>
              <w:rFonts w:eastAsiaTheme="minorHAnsi"/>
              <w:highlight w:val="yellow"/>
            </w:rPr>
            <w:t>Specify the buffers used (e.g., 4 and 10)</w:t>
          </w:r>
        </w:p>
      </w:docPartBody>
    </w:docPart>
    <w:docPart>
      <w:docPartPr>
        <w:name w:val="321AC1A81B6D4FCCB2E81114626C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179A-F839-425C-B3D9-0D7ED1A0B175}"/>
      </w:docPartPr>
      <w:docPartBody>
        <w:p w:rsidR="00AB7E5E" w:rsidRDefault="00E60C18" w:rsidP="00E60C18">
          <w:pPr>
            <w:pStyle w:val="321AC1A81B6D4FCCB2E81114626CAA44"/>
          </w:pPr>
          <w:r w:rsidRPr="00BE05DC">
            <w:rPr>
              <w:rStyle w:val="PlaceholderText"/>
              <w:rFonts w:eastAsiaTheme="minorHAnsi"/>
              <w:highlight w:val="yellow"/>
            </w:rPr>
            <w:t>5 Digit #</w:t>
          </w:r>
        </w:p>
      </w:docPartBody>
    </w:docPart>
    <w:docPart>
      <w:docPartPr>
        <w:name w:val="77787169842C4EB4B4D67DDDD2A1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A7BA-1458-4524-ABF7-D1E97C022590}"/>
      </w:docPartPr>
      <w:docPartBody>
        <w:p w:rsidR="00AB7E5E" w:rsidRDefault="00E60C18" w:rsidP="00E60C18">
          <w:pPr>
            <w:pStyle w:val="77787169842C4EB4B4D67DDDD2A1F051"/>
          </w:pPr>
          <w:r w:rsidRPr="00BE05DC">
            <w:rPr>
              <w:rStyle w:val="PlaceholderText"/>
              <w:rFonts w:eastAsiaTheme="minorHAnsi"/>
              <w:highlight w:val="yellow"/>
            </w:rPr>
            <w:t>ENTER ANY OTHER PROBE CLEANING OR MAINTENANCE HERE.</w:t>
          </w:r>
        </w:p>
      </w:docPartBody>
    </w:docPart>
    <w:docPart>
      <w:docPartPr>
        <w:name w:val="FDCA4A98255F496E9F6F75FB9C72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520E-2E7D-4260-B0AB-DF51DC9B93A6}"/>
      </w:docPartPr>
      <w:docPartBody>
        <w:p w:rsidR="00AB7E5E" w:rsidRDefault="00E60C18" w:rsidP="00E60C18">
          <w:pPr>
            <w:pStyle w:val="FDCA4A98255F496E9F6F75FB9C7278FE1"/>
          </w:pPr>
          <w:r w:rsidRPr="00BE05DC">
            <w:rPr>
              <w:rStyle w:val="PlaceholderText"/>
              <w:rFonts w:eastAsiaTheme="minorHAnsi"/>
              <w:highlight w:val="yellow"/>
            </w:rPr>
            <w:t xml:space="preserve">List the </w:t>
          </w:r>
          <w:r>
            <w:rPr>
              <w:rStyle w:val="PlaceholderText"/>
              <w:rFonts w:eastAsiaTheme="minorHAnsi"/>
              <w:highlight w:val="yellow"/>
            </w:rPr>
            <w:t xml:space="preserve">pH values of the </w:t>
          </w:r>
          <w:r w:rsidRPr="00BE05DC">
            <w:rPr>
              <w:rStyle w:val="PlaceholderText"/>
              <w:rFonts w:eastAsiaTheme="minorHAnsi"/>
              <w:highlight w:val="yellow"/>
            </w:rPr>
            <w:t>buffers used</w:t>
          </w:r>
        </w:p>
      </w:docPartBody>
    </w:docPart>
    <w:docPart>
      <w:docPartPr>
        <w:name w:val="708D43D1BEF04AEE82E8B35CC74C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6A8E-02C2-4504-AA5B-FFE2B7B0214A}"/>
      </w:docPartPr>
      <w:docPartBody>
        <w:p w:rsidR="00AB7E5E" w:rsidRDefault="00E60C18" w:rsidP="00E60C18">
          <w:pPr>
            <w:pStyle w:val="708D43D1BEF04AEE82E8B35CC74CFEA41"/>
          </w:pPr>
          <w:r w:rsidRPr="00A6078D">
            <w:rPr>
              <w:rStyle w:val="PlaceholderText"/>
              <w:rFonts w:eastAsiaTheme="minorHAnsi"/>
              <w:highlight w:val="yellow"/>
            </w:rPr>
            <w:t>EDIT THIS SECTION TO DESCRIBE THE STEP-BY-STEP LABORATROY PROCEDURE FOR CALIBRATION.</w:t>
          </w:r>
        </w:p>
      </w:docPartBody>
    </w:docPart>
    <w:docPart>
      <w:docPartPr>
        <w:name w:val="DD08A2A5A0A04EDEAF710ECFD33D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F7CD-2E29-4DB4-B58B-5DD146147B26}"/>
      </w:docPartPr>
      <w:docPartBody>
        <w:p w:rsidR="00AB7E5E" w:rsidRDefault="00E60C18" w:rsidP="00E60C18">
          <w:pPr>
            <w:pStyle w:val="DD08A2A5A0A04EDEAF710ECFD33D3B1E1"/>
          </w:pPr>
          <w:r w:rsidRPr="00270304">
            <w:rPr>
              <w:rStyle w:val="PlaceholderText"/>
              <w:rFonts w:eastAsiaTheme="minorHAnsi"/>
              <w:b/>
              <w:bCs/>
              <w:highlight w:val="yellow"/>
            </w:rPr>
            <w:t>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DF"/>
    <w:rsid w:val="00122224"/>
    <w:rsid w:val="00AB7E5E"/>
    <w:rsid w:val="00BD1ADF"/>
    <w:rsid w:val="00CF26AF"/>
    <w:rsid w:val="00E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C18"/>
    <w:rPr>
      <w:color w:val="808080"/>
    </w:rPr>
  </w:style>
  <w:style w:type="paragraph" w:customStyle="1" w:styleId="AECA3A1462044B53B3188109D5480560">
    <w:name w:val="AECA3A1462044B53B3188109D5480560"/>
    <w:rsid w:val="00E60C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21AC1A81B6D4FCCB2E81114626CAA44">
    <w:name w:val="321AC1A81B6D4FCCB2E81114626CAA44"/>
    <w:rsid w:val="00E60C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51E05E4A0DF49EB9BA30A537144BA80">
    <w:name w:val="B51E05E4A0DF49EB9BA30A537144BA80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D48ACDA07A4DCFAB59867EE958B3D8">
    <w:name w:val="E4D48ACDA07A4DCFAB59867EE958B3D8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151FA107C84B948C727261FE9C0476">
    <w:name w:val="C1151FA107C84B948C727261FE9C0476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DD84FE36F245828D39C750FEFA8286">
    <w:name w:val="D6DD84FE36F245828D39C750FEFA8286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9818369D2BD45B293C369E8CA5F2D85">
    <w:name w:val="59818369D2BD45B293C369E8CA5F2D85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62F98DEDC24CEDA14585F64A9D9D92">
    <w:name w:val="2562F98DEDC24CEDA14585F64A9D9D92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E9C01C7F284CDEA719498AD59C58C7">
    <w:name w:val="C8E9C01C7F284CDEA719498AD59C58C7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C65BD368A94C19ACE6A5A3CFF1151D">
    <w:name w:val="A5C65BD368A94C19ACE6A5A3CFF1151D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DF3543A2CE4FF79D74B6952C6C6793">
    <w:name w:val="9ADF3543A2CE4FF79D74B6952C6C6793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787169842C4EB4B4D67DDDD2A1F051">
    <w:name w:val="77787169842C4EB4B4D67DDDD2A1F051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CA4A98255F496E9F6F75FB9C7278FE1">
    <w:name w:val="FDCA4A98255F496E9F6F75FB9C7278FE1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8D43D1BEF04AEE82E8B35CC74CFEA41">
    <w:name w:val="708D43D1BEF04AEE82E8B35CC74CFEA41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08A2A5A0A04EDEAF710ECFD33D3B1E1">
    <w:name w:val="DD08A2A5A0A04EDEAF710ECFD33D3B1E1"/>
    <w:rsid w:val="00E60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933146B6244067AF5D1DECFA1855D3">
    <w:name w:val="30933146B6244067AF5D1DECFA1855D3"/>
    <w:rsid w:val="00E60C1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Continuous pH Monitoring</vt:lpstr>
    </vt:vector>
  </TitlesOfParts>
  <Company>NJDEP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Continuous pH Monitoring</dc:title>
  <dc:creator>Michele Kropilak</dc:creator>
  <cp:lastModifiedBy>Raspanti, Greg [DEP]</cp:lastModifiedBy>
  <cp:revision>17</cp:revision>
  <dcterms:created xsi:type="dcterms:W3CDTF">2023-02-09T14:42:00Z</dcterms:created>
  <dcterms:modified xsi:type="dcterms:W3CDTF">2023-02-10T18:07:00Z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2011-12-13T00:00:00Z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2023-02-03T00:00:00Z</vt:filetime>
  </property>
  <property fmtid="{D5CDD505-2E9C-101B-9397-08002B2CF9AE}" pid="5" name="Producer">
    <vt:lpwstr>Acrobat Distiller 7.0.5 (Windows)</vt:lpwstr>
  </property>
  <property fmtid="{D5CDD505-2E9C-101B-9397-08002B2CF9AE}" pid="6" name="SourceModified">
    <vt:lpwstr>D:20111213160856</vt:lpwstr>
  </property>
</Properties>
</file>