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74A" w:rsidRPr="0095341C" w:rsidRDefault="00C2374A" w:rsidP="006A032B">
      <w:pPr>
        <w:ind w:firstLine="0"/>
        <w:jc w:val="center"/>
      </w:pPr>
      <w:bookmarkStart w:id="0" w:name="QuickMark"/>
      <w:bookmarkStart w:id="1" w:name="_GoBack"/>
      <w:bookmarkEnd w:id="0"/>
      <w:bookmarkEnd w:id="1"/>
      <w:r w:rsidRPr="0095341C">
        <w:t>NEW JERSEY STATE DEPARTMENT OF ENVIRONMENTAL PROTECTION</w:t>
      </w:r>
    </w:p>
    <w:p w:rsidR="00C2374A" w:rsidRPr="0095341C" w:rsidRDefault="00C2374A" w:rsidP="006A032B">
      <w:pPr>
        <w:ind w:firstLine="0"/>
        <w:jc w:val="center"/>
      </w:pPr>
      <w:r w:rsidRPr="0095341C">
        <w:t>NEW JERSEY ADMINISTRATIVE CODE</w:t>
      </w:r>
    </w:p>
    <w:p w:rsidR="00C2374A" w:rsidRPr="0095341C" w:rsidRDefault="00C2374A" w:rsidP="006A032B">
      <w:pPr>
        <w:ind w:firstLine="0"/>
        <w:jc w:val="center"/>
      </w:pPr>
      <w:r w:rsidRPr="0095341C">
        <w:t>TITLE 7</w:t>
      </w:r>
    </w:p>
    <w:p w:rsidR="00C2374A" w:rsidRPr="0095341C" w:rsidRDefault="00C2374A" w:rsidP="006A032B">
      <w:pPr>
        <w:ind w:firstLine="0"/>
        <w:jc w:val="center"/>
      </w:pPr>
      <w:r w:rsidRPr="0095341C">
        <w:t>CHAPTER 27</w:t>
      </w:r>
    </w:p>
    <w:p w:rsidR="00C2374A" w:rsidRPr="0095341C" w:rsidRDefault="00C2374A" w:rsidP="006A032B">
      <w:pPr>
        <w:ind w:firstLine="0"/>
        <w:jc w:val="center"/>
      </w:pPr>
      <w:r w:rsidRPr="0095341C">
        <w:t>SUBCHAPTER 6</w:t>
      </w:r>
    </w:p>
    <w:p w:rsidR="00C2374A" w:rsidRPr="0095341C" w:rsidRDefault="00C2374A" w:rsidP="006A032B">
      <w:pPr>
        <w:ind w:firstLine="0"/>
        <w:jc w:val="center"/>
      </w:pPr>
    </w:p>
    <w:p w:rsidR="00C2374A" w:rsidRPr="0095341C" w:rsidRDefault="006A032B" w:rsidP="006A032B">
      <w:pPr>
        <w:ind w:firstLine="0"/>
        <w:jc w:val="center"/>
      </w:pPr>
      <w:r w:rsidRPr="0095341C">
        <w:rPr>
          <w:b/>
          <w:bCs/>
        </w:rPr>
        <w:t xml:space="preserve">Control and Prohibition </w:t>
      </w:r>
      <w:r>
        <w:rPr>
          <w:b/>
          <w:bCs/>
        </w:rPr>
        <w:t>o</w:t>
      </w:r>
      <w:r w:rsidRPr="0095341C">
        <w:rPr>
          <w:b/>
          <w:bCs/>
        </w:rPr>
        <w:t xml:space="preserve">f Particles </w:t>
      </w:r>
      <w:r>
        <w:rPr>
          <w:b/>
          <w:bCs/>
        </w:rPr>
        <w:t>f</w:t>
      </w:r>
      <w:r w:rsidRPr="0095341C">
        <w:rPr>
          <w:b/>
          <w:bCs/>
        </w:rPr>
        <w:t>rom</w:t>
      </w:r>
      <w:r>
        <w:rPr>
          <w:b/>
          <w:bCs/>
        </w:rPr>
        <w:t xml:space="preserve"> </w:t>
      </w:r>
      <w:r w:rsidRPr="0095341C">
        <w:rPr>
          <w:b/>
          <w:bCs/>
        </w:rPr>
        <w:t>Manufacturing Processes</w:t>
      </w:r>
    </w:p>
    <w:p w:rsidR="00C2374A" w:rsidRPr="0095341C" w:rsidRDefault="00C2374A" w:rsidP="006A032B">
      <w:pPr>
        <w:ind w:firstLine="0"/>
      </w:pPr>
    </w:p>
    <w:p w:rsidR="00C2374A" w:rsidRPr="008B499A" w:rsidRDefault="00C2374A" w:rsidP="00BF7299">
      <w:pPr>
        <w:ind w:firstLine="0"/>
        <w:jc w:val="center"/>
        <w:rPr>
          <w:bCs/>
        </w:rPr>
      </w:pPr>
      <w:bookmarkStart w:id="2" w:name="TABLE_OF_CONTENTS"/>
      <w:bookmarkEnd w:id="2"/>
      <w:r w:rsidRPr="008B499A">
        <w:rPr>
          <w:bCs/>
        </w:rPr>
        <w:t>TABLE OF CONTENTS</w:t>
      </w:r>
    </w:p>
    <w:p w:rsidR="00C2374A" w:rsidRDefault="00C2374A" w:rsidP="00417B7E">
      <w:pPr>
        <w:ind w:firstLine="0"/>
        <w:rPr>
          <w:b/>
          <w:bCs/>
        </w:rPr>
      </w:pPr>
    </w:p>
    <w:p w:rsidR="00417B7E" w:rsidRPr="00417B7E" w:rsidRDefault="00417B7E" w:rsidP="00417B7E">
      <w:pPr>
        <w:ind w:firstLine="0"/>
        <w:rPr>
          <w:bCs/>
        </w:rPr>
      </w:pPr>
      <w:r w:rsidRPr="0084188C">
        <w:rPr>
          <w:b/>
          <w:u w:val="single"/>
        </w:rPr>
        <w:t>Section</w:t>
      </w:r>
      <w:r>
        <w:tab/>
      </w:r>
      <w:r>
        <w:tab/>
      </w:r>
      <w:r>
        <w:tab/>
      </w:r>
      <w:r>
        <w:tab/>
      </w:r>
      <w:r>
        <w:tab/>
      </w:r>
      <w:r>
        <w:tab/>
      </w:r>
      <w:r>
        <w:tab/>
      </w:r>
      <w:r>
        <w:tab/>
      </w:r>
      <w:r>
        <w:tab/>
      </w:r>
      <w:r>
        <w:tab/>
      </w:r>
      <w:r>
        <w:tab/>
        <w:t xml:space="preserve">   </w:t>
      </w:r>
      <w:r w:rsidRPr="00417B7E">
        <w:rPr>
          <w:b/>
          <w:u w:val="single"/>
        </w:rPr>
        <w:t>Page</w:t>
      </w:r>
    </w:p>
    <w:p w:rsidR="00BF7299" w:rsidRDefault="00BF7299" w:rsidP="008B499A">
      <w:pPr>
        <w:pStyle w:val="TOC1"/>
        <w:tabs>
          <w:tab w:val="left" w:pos="1080"/>
          <w:tab w:val="right" w:leader="dot" w:pos="9350"/>
        </w:tabs>
        <w:ind w:left="0" w:firstLine="0"/>
      </w:pPr>
      <w:r>
        <w:t>REGULATORY HISTORY</w:t>
      </w:r>
      <w:r>
        <w:tab/>
        <w:t>2</w:t>
      </w:r>
    </w:p>
    <w:p w:rsidR="008B499A" w:rsidRPr="00766908" w:rsidRDefault="00C2374A" w:rsidP="008B499A">
      <w:pPr>
        <w:pStyle w:val="TOC1"/>
        <w:tabs>
          <w:tab w:val="left" w:pos="1080"/>
          <w:tab w:val="right" w:leader="dot" w:pos="9350"/>
        </w:tabs>
        <w:ind w:left="0" w:firstLine="0"/>
        <w:rPr>
          <w:rFonts w:ascii="Calibri" w:hAnsi="Calibri"/>
          <w:noProof/>
          <w:sz w:val="22"/>
          <w:szCs w:val="22"/>
        </w:rPr>
      </w:pPr>
      <w:r w:rsidRPr="008B499A">
        <w:fldChar w:fldCharType="begin"/>
      </w:r>
      <w:r w:rsidRPr="008B499A">
        <w:instrText>TOC \f</w:instrText>
      </w:r>
      <w:r w:rsidRPr="008B499A">
        <w:fldChar w:fldCharType="separate"/>
      </w:r>
      <w:r w:rsidR="008B499A" w:rsidRPr="008B499A">
        <w:rPr>
          <w:bCs/>
          <w:noProof/>
        </w:rPr>
        <w:t xml:space="preserve">7:27-6.1  </w:t>
      </w:r>
      <w:r w:rsidR="008B499A" w:rsidRPr="008B499A">
        <w:rPr>
          <w:bCs/>
          <w:noProof/>
        </w:rPr>
        <w:tab/>
        <w:t>Definitions</w:t>
      </w:r>
      <w:r w:rsidR="008B499A" w:rsidRPr="008B499A">
        <w:rPr>
          <w:noProof/>
        </w:rPr>
        <w:tab/>
      </w:r>
      <w:r w:rsidR="008B499A" w:rsidRPr="008B499A">
        <w:rPr>
          <w:noProof/>
        </w:rPr>
        <w:fldChar w:fldCharType="begin"/>
      </w:r>
      <w:r w:rsidR="008B499A" w:rsidRPr="008B499A">
        <w:rPr>
          <w:noProof/>
        </w:rPr>
        <w:instrText xml:space="preserve"> PAGEREF _Toc488179012 \h </w:instrText>
      </w:r>
      <w:r w:rsidR="008B499A" w:rsidRPr="008B499A">
        <w:rPr>
          <w:noProof/>
        </w:rPr>
      </w:r>
      <w:r w:rsidR="008B499A" w:rsidRPr="008B499A">
        <w:rPr>
          <w:noProof/>
        </w:rPr>
        <w:fldChar w:fldCharType="separate"/>
      </w:r>
      <w:r w:rsidR="008B499A" w:rsidRPr="008B499A">
        <w:rPr>
          <w:noProof/>
        </w:rPr>
        <w:t>3</w:t>
      </w:r>
      <w:r w:rsidR="008B499A" w:rsidRPr="008B499A">
        <w:rPr>
          <w:noProof/>
        </w:rPr>
        <w:fldChar w:fldCharType="end"/>
      </w:r>
    </w:p>
    <w:p w:rsidR="008B499A" w:rsidRPr="00766908" w:rsidRDefault="008B499A" w:rsidP="008B499A">
      <w:pPr>
        <w:pStyle w:val="TOC1"/>
        <w:tabs>
          <w:tab w:val="left" w:pos="1080"/>
          <w:tab w:val="right" w:leader="dot" w:pos="9350"/>
        </w:tabs>
        <w:rPr>
          <w:rFonts w:ascii="Calibri" w:hAnsi="Calibri"/>
          <w:noProof/>
          <w:sz w:val="22"/>
          <w:szCs w:val="22"/>
        </w:rPr>
      </w:pPr>
      <w:r w:rsidRPr="008B499A">
        <w:rPr>
          <w:bCs/>
          <w:noProof/>
        </w:rPr>
        <w:t xml:space="preserve">7:27-6.2  </w:t>
      </w:r>
      <w:r w:rsidRPr="008B499A">
        <w:rPr>
          <w:bCs/>
          <w:noProof/>
        </w:rPr>
        <w:tab/>
        <w:t>Standard for the emission of particles</w:t>
      </w:r>
      <w:r w:rsidRPr="008B499A">
        <w:rPr>
          <w:noProof/>
        </w:rPr>
        <w:tab/>
      </w:r>
      <w:r w:rsidRPr="008B499A">
        <w:rPr>
          <w:noProof/>
        </w:rPr>
        <w:fldChar w:fldCharType="begin"/>
      </w:r>
      <w:r w:rsidRPr="008B499A">
        <w:rPr>
          <w:noProof/>
        </w:rPr>
        <w:instrText xml:space="preserve"> PAGEREF _Toc488179013 \h </w:instrText>
      </w:r>
      <w:r w:rsidRPr="008B499A">
        <w:rPr>
          <w:noProof/>
        </w:rPr>
      </w:r>
      <w:r w:rsidRPr="008B499A">
        <w:rPr>
          <w:noProof/>
        </w:rPr>
        <w:fldChar w:fldCharType="separate"/>
      </w:r>
      <w:r w:rsidRPr="008B499A">
        <w:rPr>
          <w:noProof/>
        </w:rPr>
        <w:t>5</w:t>
      </w:r>
      <w:r w:rsidRPr="008B499A">
        <w:rPr>
          <w:noProof/>
        </w:rPr>
        <w:fldChar w:fldCharType="end"/>
      </w:r>
    </w:p>
    <w:p w:rsidR="008B499A" w:rsidRPr="00766908" w:rsidRDefault="008B499A" w:rsidP="008B499A">
      <w:pPr>
        <w:pStyle w:val="TOC1"/>
        <w:tabs>
          <w:tab w:val="left" w:pos="1080"/>
          <w:tab w:val="right" w:leader="dot" w:pos="9350"/>
        </w:tabs>
        <w:rPr>
          <w:rFonts w:ascii="Calibri" w:hAnsi="Calibri"/>
          <w:noProof/>
          <w:sz w:val="22"/>
          <w:szCs w:val="22"/>
        </w:rPr>
      </w:pPr>
      <w:r w:rsidRPr="008B499A">
        <w:rPr>
          <w:bCs/>
          <w:noProof/>
        </w:rPr>
        <w:t xml:space="preserve">7:27-6.3  </w:t>
      </w:r>
      <w:r w:rsidRPr="008B499A">
        <w:rPr>
          <w:bCs/>
          <w:noProof/>
        </w:rPr>
        <w:tab/>
        <w:t>Performance test principles</w:t>
      </w:r>
      <w:r w:rsidRPr="008B499A">
        <w:rPr>
          <w:noProof/>
        </w:rPr>
        <w:tab/>
      </w:r>
      <w:r w:rsidRPr="008B499A">
        <w:rPr>
          <w:noProof/>
        </w:rPr>
        <w:fldChar w:fldCharType="begin"/>
      </w:r>
      <w:r w:rsidRPr="008B499A">
        <w:rPr>
          <w:noProof/>
        </w:rPr>
        <w:instrText xml:space="preserve"> PAGEREF _Toc488179014 \h </w:instrText>
      </w:r>
      <w:r w:rsidRPr="008B499A">
        <w:rPr>
          <w:noProof/>
        </w:rPr>
      </w:r>
      <w:r w:rsidRPr="008B499A">
        <w:rPr>
          <w:noProof/>
        </w:rPr>
        <w:fldChar w:fldCharType="separate"/>
      </w:r>
      <w:r w:rsidRPr="008B499A">
        <w:rPr>
          <w:noProof/>
        </w:rPr>
        <w:t>7</w:t>
      </w:r>
      <w:r w:rsidRPr="008B499A">
        <w:rPr>
          <w:noProof/>
        </w:rPr>
        <w:fldChar w:fldCharType="end"/>
      </w:r>
    </w:p>
    <w:p w:rsidR="008B499A" w:rsidRPr="00766908" w:rsidRDefault="008B499A" w:rsidP="008B499A">
      <w:pPr>
        <w:pStyle w:val="TOC1"/>
        <w:tabs>
          <w:tab w:val="left" w:pos="1080"/>
          <w:tab w:val="right" w:leader="dot" w:pos="9350"/>
        </w:tabs>
        <w:rPr>
          <w:rFonts w:ascii="Calibri" w:hAnsi="Calibri"/>
          <w:noProof/>
          <w:sz w:val="22"/>
          <w:szCs w:val="22"/>
        </w:rPr>
      </w:pPr>
      <w:r w:rsidRPr="008B499A">
        <w:rPr>
          <w:bCs/>
          <w:noProof/>
        </w:rPr>
        <w:t xml:space="preserve">7:27-6.4 </w:t>
      </w:r>
      <w:r w:rsidRPr="008B499A">
        <w:rPr>
          <w:bCs/>
          <w:noProof/>
        </w:rPr>
        <w:tab/>
        <w:t>Emission tests</w:t>
      </w:r>
      <w:r w:rsidRPr="008B499A">
        <w:rPr>
          <w:noProof/>
        </w:rPr>
        <w:tab/>
      </w:r>
      <w:r w:rsidRPr="008B499A">
        <w:rPr>
          <w:noProof/>
        </w:rPr>
        <w:fldChar w:fldCharType="begin"/>
      </w:r>
      <w:r w:rsidRPr="008B499A">
        <w:rPr>
          <w:noProof/>
        </w:rPr>
        <w:instrText xml:space="preserve"> PAGEREF _Toc488179015 \h </w:instrText>
      </w:r>
      <w:r w:rsidRPr="008B499A">
        <w:rPr>
          <w:noProof/>
        </w:rPr>
      </w:r>
      <w:r w:rsidRPr="008B499A">
        <w:rPr>
          <w:noProof/>
        </w:rPr>
        <w:fldChar w:fldCharType="separate"/>
      </w:r>
      <w:r w:rsidRPr="008B499A">
        <w:rPr>
          <w:noProof/>
        </w:rPr>
        <w:t>7</w:t>
      </w:r>
      <w:r w:rsidRPr="008B499A">
        <w:rPr>
          <w:noProof/>
        </w:rPr>
        <w:fldChar w:fldCharType="end"/>
      </w:r>
    </w:p>
    <w:p w:rsidR="008B499A" w:rsidRPr="00766908" w:rsidRDefault="008B499A" w:rsidP="008B499A">
      <w:pPr>
        <w:pStyle w:val="TOC1"/>
        <w:tabs>
          <w:tab w:val="left" w:pos="1080"/>
          <w:tab w:val="right" w:leader="dot" w:pos="9350"/>
        </w:tabs>
        <w:rPr>
          <w:rFonts w:ascii="Calibri" w:hAnsi="Calibri"/>
          <w:noProof/>
          <w:sz w:val="22"/>
          <w:szCs w:val="22"/>
        </w:rPr>
      </w:pPr>
      <w:r w:rsidRPr="008B499A">
        <w:rPr>
          <w:bCs/>
          <w:noProof/>
        </w:rPr>
        <w:t xml:space="preserve">7:27-6.5 </w:t>
      </w:r>
      <w:r w:rsidRPr="008B499A">
        <w:rPr>
          <w:bCs/>
          <w:noProof/>
        </w:rPr>
        <w:tab/>
        <w:t>Variances</w:t>
      </w:r>
      <w:r w:rsidRPr="008B499A">
        <w:rPr>
          <w:noProof/>
        </w:rPr>
        <w:tab/>
      </w:r>
      <w:r w:rsidRPr="008B499A">
        <w:rPr>
          <w:noProof/>
        </w:rPr>
        <w:fldChar w:fldCharType="begin"/>
      </w:r>
      <w:r w:rsidRPr="008B499A">
        <w:rPr>
          <w:noProof/>
        </w:rPr>
        <w:instrText xml:space="preserve"> PAGEREF _Toc488179016 \h </w:instrText>
      </w:r>
      <w:r w:rsidRPr="008B499A">
        <w:rPr>
          <w:noProof/>
        </w:rPr>
      </w:r>
      <w:r w:rsidRPr="008B499A">
        <w:rPr>
          <w:noProof/>
        </w:rPr>
        <w:fldChar w:fldCharType="separate"/>
      </w:r>
      <w:r w:rsidRPr="008B499A">
        <w:rPr>
          <w:noProof/>
        </w:rPr>
        <w:t>7</w:t>
      </w:r>
      <w:r w:rsidRPr="008B499A">
        <w:rPr>
          <w:noProof/>
        </w:rPr>
        <w:fldChar w:fldCharType="end"/>
      </w:r>
    </w:p>
    <w:p w:rsidR="008B499A" w:rsidRPr="00766908" w:rsidRDefault="008B499A" w:rsidP="008B499A">
      <w:pPr>
        <w:pStyle w:val="TOC1"/>
        <w:tabs>
          <w:tab w:val="left" w:pos="1080"/>
          <w:tab w:val="right" w:leader="dot" w:pos="9350"/>
        </w:tabs>
        <w:rPr>
          <w:rFonts w:ascii="Calibri" w:hAnsi="Calibri"/>
          <w:noProof/>
          <w:sz w:val="22"/>
          <w:szCs w:val="22"/>
        </w:rPr>
      </w:pPr>
      <w:r w:rsidRPr="008B499A">
        <w:rPr>
          <w:bCs/>
          <w:noProof/>
        </w:rPr>
        <w:t xml:space="preserve">7:27-6.6 </w:t>
      </w:r>
      <w:r w:rsidRPr="008B499A">
        <w:rPr>
          <w:bCs/>
          <w:noProof/>
        </w:rPr>
        <w:tab/>
        <w:t>(Reserved)</w:t>
      </w:r>
      <w:r w:rsidRPr="008B499A">
        <w:rPr>
          <w:noProof/>
        </w:rPr>
        <w:tab/>
      </w:r>
      <w:r w:rsidRPr="008B499A">
        <w:rPr>
          <w:noProof/>
        </w:rPr>
        <w:fldChar w:fldCharType="begin"/>
      </w:r>
      <w:r w:rsidRPr="008B499A">
        <w:rPr>
          <w:noProof/>
        </w:rPr>
        <w:instrText xml:space="preserve"> PAGEREF _Toc488179017 \h </w:instrText>
      </w:r>
      <w:r w:rsidRPr="008B499A">
        <w:rPr>
          <w:noProof/>
        </w:rPr>
      </w:r>
      <w:r w:rsidRPr="008B499A">
        <w:rPr>
          <w:noProof/>
        </w:rPr>
        <w:fldChar w:fldCharType="separate"/>
      </w:r>
      <w:r w:rsidRPr="008B499A">
        <w:rPr>
          <w:noProof/>
        </w:rPr>
        <w:t>9</w:t>
      </w:r>
      <w:r w:rsidRPr="008B499A">
        <w:rPr>
          <w:noProof/>
        </w:rPr>
        <w:fldChar w:fldCharType="end"/>
      </w:r>
    </w:p>
    <w:p w:rsidR="008B499A" w:rsidRPr="00766908" w:rsidRDefault="008B499A" w:rsidP="008B499A">
      <w:pPr>
        <w:pStyle w:val="TOC1"/>
        <w:tabs>
          <w:tab w:val="left" w:pos="1080"/>
          <w:tab w:val="right" w:leader="dot" w:pos="9350"/>
        </w:tabs>
        <w:rPr>
          <w:rFonts w:ascii="Calibri" w:hAnsi="Calibri"/>
          <w:noProof/>
          <w:sz w:val="22"/>
          <w:szCs w:val="22"/>
        </w:rPr>
      </w:pPr>
      <w:r w:rsidRPr="008B499A">
        <w:rPr>
          <w:bCs/>
          <w:noProof/>
        </w:rPr>
        <w:t xml:space="preserve">7:27-6.7 </w:t>
      </w:r>
      <w:r w:rsidRPr="008B499A">
        <w:rPr>
          <w:bCs/>
          <w:noProof/>
        </w:rPr>
        <w:tab/>
        <w:t>Exceptions</w:t>
      </w:r>
      <w:r w:rsidRPr="008B499A">
        <w:rPr>
          <w:noProof/>
        </w:rPr>
        <w:tab/>
      </w:r>
      <w:r w:rsidRPr="008B499A">
        <w:rPr>
          <w:noProof/>
        </w:rPr>
        <w:fldChar w:fldCharType="begin"/>
      </w:r>
      <w:r w:rsidRPr="008B499A">
        <w:rPr>
          <w:noProof/>
        </w:rPr>
        <w:instrText xml:space="preserve"> PAGEREF _Toc488179018 \h </w:instrText>
      </w:r>
      <w:r w:rsidRPr="008B499A">
        <w:rPr>
          <w:noProof/>
        </w:rPr>
      </w:r>
      <w:r w:rsidRPr="008B499A">
        <w:rPr>
          <w:noProof/>
        </w:rPr>
        <w:fldChar w:fldCharType="separate"/>
      </w:r>
      <w:r w:rsidRPr="008B499A">
        <w:rPr>
          <w:noProof/>
        </w:rPr>
        <w:t>9</w:t>
      </w:r>
      <w:r w:rsidRPr="008B499A">
        <w:rPr>
          <w:noProof/>
        </w:rPr>
        <w:fldChar w:fldCharType="end"/>
      </w:r>
    </w:p>
    <w:p w:rsidR="00C2374A" w:rsidRPr="0095341C" w:rsidRDefault="00C2374A" w:rsidP="008B499A">
      <w:pPr>
        <w:tabs>
          <w:tab w:val="left" w:pos="1080"/>
        </w:tabs>
        <w:ind w:firstLine="0"/>
      </w:pPr>
      <w:r w:rsidRPr="008B499A">
        <w:fldChar w:fldCharType="end"/>
      </w:r>
    </w:p>
    <w:p w:rsidR="006A032B" w:rsidRDefault="006A032B" w:rsidP="006A032B">
      <w:pPr>
        <w:ind w:firstLine="0"/>
      </w:pPr>
    </w:p>
    <w:p w:rsidR="006A032B" w:rsidRDefault="006A032B" w:rsidP="006A032B">
      <w:pPr>
        <w:ind w:firstLine="0"/>
      </w:pPr>
    </w:p>
    <w:p w:rsidR="006A032B" w:rsidRDefault="006A032B" w:rsidP="006A032B">
      <w:pPr>
        <w:ind w:firstLine="0"/>
      </w:pPr>
      <w:r>
        <w:rPr>
          <w:i/>
          <w:iCs/>
          <w:sz w:val="20"/>
          <w:szCs w:val="20"/>
        </w:rPr>
        <w:t xml:space="preserve">Please note:  </w:t>
      </w:r>
      <w:r w:rsidRPr="00150603">
        <w:rPr>
          <w:i/>
          <w:iCs/>
          <w:sz w:val="20"/>
          <w:szCs w:val="20"/>
        </w:rPr>
        <w:t>The Department has made every effort to ensure that this text is identical to the official, legally effective version of this rule, set forth in the New Jersey Register.  However, should there be any discrepancies between this text and the official version of the rule, the official version will prevail</w:t>
      </w:r>
      <w:r w:rsidRPr="0095341C">
        <w:rPr>
          <w:i/>
          <w:iCs/>
        </w:rPr>
        <w:t>.</w:t>
      </w:r>
    </w:p>
    <w:p w:rsidR="006A032B" w:rsidRPr="008B499A" w:rsidRDefault="008B499A" w:rsidP="008B499A">
      <w:pPr>
        <w:ind w:firstLine="0"/>
        <w:jc w:val="center"/>
      </w:pPr>
      <w:r>
        <w:br w:type="page"/>
      </w:r>
      <w:r w:rsidRPr="008B499A">
        <w:rPr>
          <w:bCs/>
        </w:rPr>
        <w:lastRenderedPageBreak/>
        <w:t>REGULATORY HISTORY</w:t>
      </w:r>
    </w:p>
    <w:tbl>
      <w:tblPr>
        <w:tblW w:w="0" w:type="auto"/>
        <w:tblInd w:w="120" w:type="dxa"/>
        <w:tblLayout w:type="fixed"/>
        <w:tblCellMar>
          <w:left w:w="120" w:type="dxa"/>
          <w:right w:w="120" w:type="dxa"/>
        </w:tblCellMar>
        <w:tblLook w:val="0000" w:firstRow="0" w:lastRow="0" w:firstColumn="0" w:lastColumn="0" w:noHBand="0" w:noVBand="0"/>
      </w:tblPr>
      <w:tblGrid>
        <w:gridCol w:w="3420"/>
        <w:gridCol w:w="6030"/>
      </w:tblGrid>
      <w:tr w:rsidR="006A032B" w:rsidRPr="0095341C" w:rsidTr="008B499A">
        <w:trPr>
          <w:trHeight w:hRule="exact" w:val="288"/>
        </w:trPr>
        <w:tc>
          <w:tcPr>
            <w:tcW w:w="3420" w:type="dxa"/>
            <w:tcBorders>
              <w:top w:val="single" w:sz="6" w:space="0" w:color="FFFFFF"/>
              <w:left w:val="single" w:sz="6" w:space="0" w:color="FFFFFF"/>
              <w:bottom w:val="single" w:sz="6" w:space="0" w:color="FFFFFF"/>
              <w:right w:val="single" w:sz="6" w:space="0" w:color="FFFFFF"/>
            </w:tcBorders>
          </w:tcPr>
          <w:p w:rsidR="006A032B" w:rsidRPr="0095341C" w:rsidRDefault="006A032B" w:rsidP="008B499A">
            <w:pPr>
              <w:ind w:firstLine="0"/>
            </w:pPr>
          </w:p>
        </w:tc>
        <w:tc>
          <w:tcPr>
            <w:tcW w:w="6030" w:type="dxa"/>
            <w:tcBorders>
              <w:top w:val="single" w:sz="6" w:space="0" w:color="FFFFFF"/>
              <w:left w:val="single" w:sz="6" w:space="0" w:color="FFFFFF"/>
              <w:bottom w:val="single" w:sz="6" w:space="0" w:color="FFFFFF"/>
              <w:right w:val="single" w:sz="6" w:space="0" w:color="FFFFFF"/>
            </w:tcBorders>
          </w:tcPr>
          <w:p w:rsidR="006A032B" w:rsidRPr="0095341C" w:rsidRDefault="006A032B" w:rsidP="008B499A">
            <w:pPr>
              <w:ind w:firstLine="0"/>
            </w:pPr>
          </w:p>
        </w:tc>
      </w:tr>
      <w:tr w:rsidR="006A032B" w:rsidRPr="0095341C" w:rsidTr="008B499A">
        <w:trPr>
          <w:trHeight w:hRule="exact" w:val="288"/>
        </w:trPr>
        <w:tc>
          <w:tcPr>
            <w:tcW w:w="3420" w:type="dxa"/>
            <w:tcBorders>
              <w:top w:val="single" w:sz="6" w:space="0" w:color="FFFFFF"/>
              <w:left w:val="single" w:sz="6" w:space="0" w:color="FFFFFF"/>
              <w:bottom w:val="single" w:sz="6" w:space="0" w:color="FFFFFF"/>
              <w:right w:val="single" w:sz="6" w:space="0" w:color="FFFFFF"/>
            </w:tcBorders>
          </w:tcPr>
          <w:p w:rsidR="006A032B" w:rsidRPr="0095341C" w:rsidRDefault="006A032B" w:rsidP="008B499A">
            <w:pPr>
              <w:ind w:firstLine="0"/>
            </w:pPr>
            <w:r w:rsidRPr="0095341C">
              <w:t>Filed:</w:t>
            </w:r>
          </w:p>
        </w:tc>
        <w:tc>
          <w:tcPr>
            <w:tcW w:w="6030" w:type="dxa"/>
            <w:tcBorders>
              <w:top w:val="single" w:sz="6" w:space="0" w:color="FFFFFF"/>
              <w:left w:val="single" w:sz="6" w:space="0" w:color="FFFFFF"/>
              <w:bottom w:val="single" w:sz="6" w:space="0" w:color="FFFFFF"/>
              <w:right w:val="single" w:sz="6" w:space="0" w:color="FFFFFF"/>
            </w:tcBorders>
          </w:tcPr>
          <w:p w:rsidR="006A032B" w:rsidRPr="0095341C" w:rsidRDefault="006A032B" w:rsidP="008B499A">
            <w:pPr>
              <w:ind w:firstLine="0"/>
            </w:pPr>
            <w:r w:rsidRPr="0095341C">
              <w:t>January 27, 1972</w:t>
            </w:r>
          </w:p>
        </w:tc>
      </w:tr>
      <w:tr w:rsidR="006A032B" w:rsidRPr="0095341C" w:rsidTr="008B499A">
        <w:trPr>
          <w:trHeight w:hRule="exact" w:val="288"/>
        </w:trPr>
        <w:tc>
          <w:tcPr>
            <w:tcW w:w="3420" w:type="dxa"/>
            <w:tcBorders>
              <w:top w:val="single" w:sz="6" w:space="0" w:color="FFFFFF"/>
              <w:left w:val="single" w:sz="6" w:space="0" w:color="FFFFFF"/>
              <w:bottom w:val="single" w:sz="6" w:space="0" w:color="FFFFFF"/>
              <w:right w:val="single" w:sz="6" w:space="0" w:color="FFFFFF"/>
            </w:tcBorders>
          </w:tcPr>
          <w:p w:rsidR="006A032B" w:rsidRPr="0095341C" w:rsidRDefault="006A032B" w:rsidP="008B499A">
            <w:pPr>
              <w:ind w:firstLine="0"/>
            </w:pPr>
            <w:r w:rsidRPr="0095341C">
              <w:t>Effective:</w:t>
            </w:r>
          </w:p>
        </w:tc>
        <w:tc>
          <w:tcPr>
            <w:tcW w:w="6030" w:type="dxa"/>
            <w:tcBorders>
              <w:top w:val="single" w:sz="6" w:space="0" w:color="FFFFFF"/>
              <w:left w:val="single" w:sz="6" w:space="0" w:color="FFFFFF"/>
              <w:bottom w:val="single" w:sz="6" w:space="0" w:color="FFFFFF"/>
              <w:right w:val="single" w:sz="6" w:space="0" w:color="FFFFFF"/>
            </w:tcBorders>
          </w:tcPr>
          <w:p w:rsidR="006A032B" w:rsidRPr="0095341C" w:rsidRDefault="006A032B" w:rsidP="008B499A">
            <w:pPr>
              <w:ind w:firstLine="0"/>
            </w:pPr>
            <w:r w:rsidRPr="0095341C">
              <w:t xml:space="preserve">March 27, 1972 (3N.J.R.248(a), 4 N.J.R.23(b)) 23(d)))  </w:t>
            </w:r>
          </w:p>
          <w:p w:rsidR="006A032B" w:rsidRPr="0095341C" w:rsidRDefault="006A032B" w:rsidP="008B499A">
            <w:pPr>
              <w:ind w:firstLine="0"/>
            </w:pPr>
          </w:p>
          <w:p w:rsidR="006A032B" w:rsidRPr="0095341C" w:rsidRDefault="006A032B" w:rsidP="008B499A">
            <w:pPr>
              <w:ind w:firstLine="0"/>
            </w:pPr>
            <w:r w:rsidRPr="0095341C">
              <w:t>23</w:t>
            </w:r>
          </w:p>
        </w:tc>
      </w:tr>
      <w:tr w:rsidR="006A032B" w:rsidRPr="0095341C" w:rsidTr="008B499A">
        <w:trPr>
          <w:trHeight w:hRule="exact" w:val="288"/>
        </w:trPr>
        <w:tc>
          <w:tcPr>
            <w:tcW w:w="3420" w:type="dxa"/>
            <w:tcBorders>
              <w:top w:val="single" w:sz="6" w:space="0" w:color="FFFFFF"/>
              <w:left w:val="single" w:sz="6" w:space="0" w:color="FFFFFF"/>
              <w:bottom w:val="single" w:sz="6" w:space="0" w:color="FFFFFF"/>
              <w:right w:val="single" w:sz="6" w:space="0" w:color="FFFFFF"/>
            </w:tcBorders>
          </w:tcPr>
          <w:p w:rsidR="006A032B" w:rsidRPr="0095341C" w:rsidRDefault="006A032B" w:rsidP="008B499A">
            <w:pPr>
              <w:ind w:firstLine="0"/>
            </w:pPr>
          </w:p>
        </w:tc>
        <w:tc>
          <w:tcPr>
            <w:tcW w:w="6030" w:type="dxa"/>
            <w:tcBorders>
              <w:top w:val="single" w:sz="6" w:space="0" w:color="FFFFFF"/>
              <w:left w:val="single" w:sz="6" w:space="0" w:color="FFFFFF"/>
              <w:bottom w:val="single" w:sz="6" w:space="0" w:color="FFFFFF"/>
              <w:right w:val="single" w:sz="6" w:space="0" w:color="FFFFFF"/>
            </w:tcBorders>
          </w:tcPr>
          <w:p w:rsidR="006A032B" w:rsidRPr="0095341C" w:rsidRDefault="006A032B" w:rsidP="008B499A">
            <w:pPr>
              <w:ind w:firstLine="0"/>
            </w:pPr>
          </w:p>
        </w:tc>
      </w:tr>
      <w:tr w:rsidR="006A032B" w:rsidRPr="0095341C" w:rsidTr="008B499A">
        <w:trPr>
          <w:trHeight w:hRule="exact" w:val="288"/>
        </w:trPr>
        <w:tc>
          <w:tcPr>
            <w:tcW w:w="3420" w:type="dxa"/>
            <w:tcBorders>
              <w:top w:val="single" w:sz="6" w:space="0" w:color="FFFFFF"/>
              <w:left w:val="single" w:sz="6" w:space="0" w:color="FFFFFF"/>
              <w:bottom w:val="single" w:sz="6" w:space="0" w:color="FFFFFF"/>
              <w:right w:val="single" w:sz="6" w:space="0" w:color="FFFFFF"/>
            </w:tcBorders>
          </w:tcPr>
          <w:p w:rsidR="006A032B" w:rsidRPr="0095341C" w:rsidRDefault="006A032B" w:rsidP="008B499A">
            <w:pPr>
              <w:ind w:firstLine="0"/>
            </w:pPr>
            <w:r w:rsidRPr="0095341C">
              <w:t>Revision Filed:</w:t>
            </w:r>
          </w:p>
        </w:tc>
        <w:tc>
          <w:tcPr>
            <w:tcW w:w="6030" w:type="dxa"/>
            <w:tcBorders>
              <w:top w:val="single" w:sz="6" w:space="0" w:color="FFFFFF"/>
              <w:left w:val="single" w:sz="6" w:space="0" w:color="FFFFFF"/>
              <w:bottom w:val="single" w:sz="6" w:space="0" w:color="FFFFFF"/>
              <w:right w:val="single" w:sz="6" w:space="0" w:color="FFFFFF"/>
            </w:tcBorders>
          </w:tcPr>
          <w:p w:rsidR="006A032B" w:rsidRPr="0095341C" w:rsidRDefault="006A032B" w:rsidP="008B499A">
            <w:pPr>
              <w:ind w:firstLine="0"/>
            </w:pPr>
            <w:r w:rsidRPr="0095341C">
              <w:t>March 21, 1977</w:t>
            </w:r>
          </w:p>
        </w:tc>
      </w:tr>
      <w:tr w:rsidR="006A032B" w:rsidRPr="0095341C" w:rsidTr="008B499A">
        <w:trPr>
          <w:trHeight w:hRule="exact" w:val="288"/>
        </w:trPr>
        <w:tc>
          <w:tcPr>
            <w:tcW w:w="3420" w:type="dxa"/>
            <w:tcBorders>
              <w:top w:val="single" w:sz="6" w:space="0" w:color="FFFFFF"/>
              <w:left w:val="single" w:sz="6" w:space="0" w:color="FFFFFF"/>
              <w:bottom w:val="single" w:sz="6" w:space="0" w:color="FFFFFF"/>
              <w:right w:val="single" w:sz="6" w:space="0" w:color="FFFFFF"/>
            </w:tcBorders>
          </w:tcPr>
          <w:p w:rsidR="006A032B" w:rsidRPr="0095341C" w:rsidRDefault="006A032B" w:rsidP="008B499A">
            <w:pPr>
              <w:ind w:firstLine="0"/>
            </w:pPr>
            <w:r w:rsidRPr="0095341C">
              <w:t>Revision Effective:</w:t>
            </w:r>
          </w:p>
        </w:tc>
        <w:tc>
          <w:tcPr>
            <w:tcW w:w="6030" w:type="dxa"/>
            <w:tcBorders>
              <w:top w:val="single" w:sz="6" w:space="0" w:color="FFFFFF"/>
              <w:left w:val="single" w:sz="6" w:space="0" w:color="FFFFFF"/>
              <w:bottom w:val="single" w:sz="6" w:space="0" w:color="FFFFFF"/>
              <w:right w:val="single" w:sz="6" w:space="0" w:color="FFFFFF"/>
            </w:tcBorders>
          </w:tcPr>
          <w:p w:rsidR="006A032B" w:rsidRPr="0095341C" w:rsidRDefault="006A032B" w:rsidP="008B499A">
            <w:pPr>
              <w:ind w:firstLine="0"/>
            </w:pPr>
            <w:r w:rsidRPr="0095341C">
              <w:t>May 23, 1977 (8 N.J.R.375(a), 9 N.J.R.170(c))</w:t>
            </w:r>
          </w:p>
        </w:tc>
      </w:tr>
      <w:tr w:rsidR="006A032B" w:rsidRPr="0095341C" w:rsidTr="008B499A">
        <w:trPr>
          <w:trHeight w:hRule="exact" w:val="288"/>
        </w:trPr>
        <w:tc>
          <w:tcPr>
            <w:tcW w:w="3420" w:type="dxa"/>
            <w:tcBorders>
              <w:top w:val="single" w:sz="6" w:space="0" w:color="FFFFFF"/>
              <w:left w:val="single" w:sz="6" w:space="0" w:color="FFFFFF"/>
              <w:bottom w:val="single" w:sz="6" w:space="0" w:color="FFFFFF"/>
              <w:right w:val="single" w:sz="6" w:space="0" w:color="FFFFFF"/>
            </w:tcBorders>
          </w:tcPr>
          <w:p w:rsidR="006A032B" w:rsidRPr="0095341C" w:rsidRDefault="006A032B" w:rsidP="008B499A">
            <w:pPr>
              <w:ind w:firstLine="0"/>
            </w:pPr>
          </w:p>
        </w:tc>
        <w:tc>
          <w:tcPr>
            <w:tcW w:w="6030" w:type="dxa"/>
            <w:tcBorders>
              <w:top w:val="single" w:sz="6" w:space="0" w:color="FFFFFF"/>
              <w:left w:val="single" w:sz="6" w:space="0" w:color="FFFFFF"/>
              <w:bottom w:val="single" w:sz="6" w:space="0" w:color="FFFFFF"/>
              <w:right w:val="single" w:sz="6" w:space="0" w:color="FFFFFF"/>
            </w:tcBorders>
          </w:tcPr>
          <w:p w:rsidR="006A032B" w:rsidRPr="0095341C" w:rsidRDefault="006A032B" w:rsidP="008B499A">
            <w:pPr>
              <w:ind w:firstLine="0"/>
            </w:pPr>
          </w:p>
        </w:tc>
      </w:tr>
      <w:tr w:rsidR="006A032B" w:rsidRPr="0095341C" w:rsidTr="008B499A">
        <w:trPr>
          <w:trHeight w:hRule="exact" w:val="288"/>
        </w:trPr>
        <w:tc>
          <w:tcPr>
            <w:tcW w:w="3420" w:type="dxa"/>
            <w:tcBorders>
              <w:top w:val="single" w:sz="6" w:space="0" w:color="FFFFFF"/>
              <w:left w:val="single" w:sz="6" w:space="0" w:color="FFFFFF"/>
              <w:bottom w:val="single" w:sz="6" w:space="0" w:color="FFFFFF"/>
              <w:right w:val="single" w:sz="6" w:space="0" w:color="FFFFFF"/>
            </w:tcBorders>
          </w:tcPr>
          <w:p w:rsidR="006A032B" w:rsidRPr="0095341C" w:rsidRDefault="006A032B" w:rsidP="008B499A">
            <w:pPr>
              <w:ind w:firstLine="0"/>
            </w:pPr>
            <w:r w:rsidRPr="0095341C">
              <w:t>Revision Effective:</w:t>
            </w:r>
          </w:p>
        </w:tc>
        <w:tc>
          <w:tcPr>
            <w:tcW w:w="6030" w:type="dxa"/>
            <w:tcBorders>
              <w:top w:val="single" w:sz="6" w:space="0" w:color="FFFFFF"/>
              <w:left w:val="single" w:sz="6" w:space="0" w:color="FFFFFF"/>
              <w:bottom w:val="single" w:sz="6" w:space="0" w:color="FFFFFF"/>
              <w:right w:val="single" w:sz="6" w:space="0" w:color="FFFFFF"/>
            </w:tcBorders>
          </w:tcPr>
          <w:p w:rsidR="006A032B" w:rsidRPr="0095341C" w:rsidRDefault="006A032B" w:rsidP="008B499A">
            <w:pPr>
              <w:ind w:firstLine="0"/>
            </w:pPr>
            <w:r w:rsidRPr="0095341C">
              <w:t>May 4, 1998 (30 N.J.R. 1563(b))</w:t>
            </w:r>
          </w:p>
        </w:tc>
      </w:tr>
      <w:tr w:rsidR="006A032B" w:rsidRPr="0095341C" w:rsidTr="008B499A">
        <w:trPr>
          <w:trHeight w:hRule="exact" w:val="288"/>
        </w:trPr>
        <w:tc>
          <w:tcPr>
            <w:tcW w:w="3420" w:type="dxa"/>
            <w:tcBorders>
              <w:top w:val="single" w:sz="6" w:space="0" w:color="FFFFFF"/>
              <w:left w:val="single" w:sz="6" w:space="0" w:color="FFFFFF"/>
              <w:bottom w:val="single" w:sz="6" w:space="0" w:color="FFFFFF"/>
              <w:right w:val="single" w:sz="6" w:space="0" w:color="FFFFFF"/>
            </w:tcBorders>
          </w:tcPr>
          <w:p w:rsidR="006A032B" w:rsidRPr="0095341C" w:rsidRDefault="006A032B" w:rsidP="008B499A">
            <w:pPr>
              <w:ind w:firstLine="0"/>
            </w:pPr>
            <w:r w:rsidRPr="0095341C">
              <w:t>Revision Operative:</w:t>
            </w:r>
          </w:p>
        </w:tc>
        <w:tc>
          <w:tcPr>
            <w:tcW w:w="6030" w:type="dxa"/>
            <w:tcBorders>
              <w:top w:val="single" w:sz="6" w:space="0" w:color="FFFFFF"/>
              <w:left w:val="single" w:sz="6" w:space="0" w:color="FFFFFF"/>
              <w:bottom w:val="single" w:sz="6" w:space="0" w:color="FFFFFF"/>
              <w:right w:val="single" w:sz="6" w:space="0" w:color="FFFFFF"/>
            </w:tcBorders>
          </w:tcPr>
          <w:p w:rsidR="006A032B" w:rsidRPr="0095341C" w:rsidRDefault="006A032B" w:rsidP="008B499A">
            <w:pPr>
              <w:ind w:firstLine="0"/>
            </w:pPr>
            <w:r w:rsidRPr="0095341C">
              <w:t>June 12, 1998</w:t>
            </w:r>
          </w:p>
        </w:tc>
      </w:tr>
    </w:tbl>
    <w:p w:rsidR="006A032B" w:rsidRPr="0095341C" w:rsidRDefault="006A032B" w:rsidP="006A032B"/>
    <w:p w:rsidR="006A032B" w:rsidRPr="0095341C" w:rsidRDefault="006A032B" w:rsidP="006A032B">
      <w:pPr>
        <w:ind w:firstLine="0"/>
      </w:pPr>
    </w:p>
    <w:p w:rsidR="006A032B" w:rsidRDefault="006A032B" w:rsidP="00150603">
      <w:pPr>
        <w:rPr>
          <w:b/>
          <w:bCs/>
        </w:rPr>
      </w:pPr>
      <w:bookmarkStart w:id="3" w:name="a7_27_6_1__Definitions"/>
    </w:p>
    <w:p w:rsidR="00C2374A" w:rsidRPr="00150603" w:rsidRDefault="00150603" w:rsidP="008B499A">
      <w:pPr>
        <w:ind w:firstLine="0"/>
      </w:pPr>
      <w:r>
        <w:rPr>
          <w:b/>
          <w:bCs/>
        </w:rPr>
        <w:br w:type="page"/>
      </w:r>
      <w:r w:rsidR="00C2374A" w:rsidRPr="00150603">
        <w:rPr>
          <w:b/>
          <w:bCs/>
        </w:rPr>
        <w:lastRenderedPageBreak/>
        <w:t>7:27-6.1</w:t>
      </w:r>
      <w:r w:rsidR="00982396">
        <w:rPr>
          <w:b/>
          <w:bCs/>
        </w:rPr>
        <w:tab/>
      </w:r>
      <w:r w:rsidR="00C2374A" w:rsidRPr="00150603">
        <w:rPr>
          <w:b/>
          <w:bCs/>
        </w:rPr>
        <w:t>Definitions</w:t>
      </w:r>
      <w:r w:rsidR="00C2374A" w:rsidRPr="00150603">
        <w:rPr>
          <w:b/>
          <w:bCs/>
        </w:rPr>
        <w:fldChar w:fldCharType="begin"/>
      </w:r>
      <w:r w:rsidR="00C2374A" w:rsidRPr="00150603">
        <w:rPr>
          <w:b/>
          <w:bCs/>
        </w:rPr>
        <w:instrText>tc \l1 "</w:instrText>
      </w:r>
      <w:bookmarkStart w:id="4" w:name="_Toc488179012"/>
      <w:r w:rsidR="00C2374A" w:rsidRPr="00150603">
        <w:rPr>
          <w:b/>
          <w:bCs/>
        </w:rPr>
        <w:instrText>7:27-6.1  Definitions</w:instrText>
      </w:r>
      <w:bookmarkEnd w:id="4"/>
      <w:r w:rsidR="00C2374A" w:rsidRPr="00150603">
        <w:rPr>
          <w:b/>
          <w:bCs/>
        </w:rPr>
        <w:fldChar w:fldCharType="end"/>
      </w:r>
      <w:bookmarkEnd w:id="3"/>
    </w:p>
    <w:p w:rsidR="00C2374A" w:rsidRPr="00150603" w:rsidRDefault="00C2374A" w:rsidP="00150603"/>
    <w:p w:rsidR="00982396" w:rsidRDefault="0095341C" w:rsidP="00150603">
      <w:pPr>
        <w:rPr>
          <w:color w:val="333333"/>
        </w:rPr>
      </w:pPr>
      <w:r w:rsidRPr="00150603">
        <w:rPr>
          <w:color w:val="333333"/>
        </w:rPr>
        <w:t>The following words and terms, when used in this subchapter, shall have the following meanings unless the context clearly indicates otherwise.</w:t>
      </w:r>
    </w:p>
    <w:p w:rsidR="00982396" w:rsidRDefault="00982396" w:rsidP="00982396">
      <w:pPr>
        <w:rPr>
          <w:color w:val="333333"/>
        </w:rPr>
      </w:pPr>
    </w:p>
    <w:p w:rsidR="00982396" w:rsidRDefault="00150603" w:rsidP="00982396">
      <w:pPr>
        <w:rPr>
          <w:color w:val="333333"/>
        </w:rPr>
      </w:pPr>
      <w:r w:rsidRPr="00982396">
        <w:rPr>
          <w:b/>
          <w:color w:val="333333"/>
        </w:rPr>
        <w:t>“</w:t>
      </w:r>
      <w:r w:rsidR="0095341C" w:rsidRPr="00982396">
        <w:rPr>
          <w:b/>
          <w:color w:val="333333"/>
        </w:rPr>
        <w:t>Air contaminant</w:t>
      </w:r>
      <w:r w:rsidR="00982396" w:rsidRPr="00982396">
        <w:rPr>
          <w:b/>
          <w:color w:val="333333"/>
        </w:rPr>
        <w:t>”</w:t>
      </w:r>
      <w:r w:rsidR="0095341C" w:rsidRPr="00150603">
        <w:rPr>
          <w:color w:val="333333"/>
        </w:rPr>
        <w:t xml:space="preserve"> means solid particles, liquid particles, vapors or gases which are discharged into the outdoor atmosphere.</w:t>
      </w:r>
    </w:p>
    <w:p w:rsidR="00982396" w:rsidRDefault="00982396" w:rsidP="00982396">
      <w:pPr>
        <w:ind w:left="720" w:hanging="720"/>
        <w:rPr>
          <w:color w:val="333333"/>
        </w:rPr>
      </w:pPr>
    </w:p>
    <w:p w:rsidR="00982396" w:rsidRDefault="00150603" w:rsidP="00982396">
      <w:pPr>
        <w:rPr>
          <w:color w:val="333333"/>
        </w:rPr>
      </w:pPr>
      <w:r w:rsidRPr="00982396">
        <w:rPr>
          <w:b/>
          <w:color w:val="333333"/>
        </w:rPr>
        <w:t>“</w:t>
      </w:r>
      <w:r w:rsidR="0095341C" w:rsidRPr="00982396">
        <w:rPr>
          <w:b/>
          <w:color w:val="333333"/>
        </w:rPr>
        <w:t>Control apparatus</w:t>
      </w:r>
      <w:r w:rsidR="00982396" w:rsidRPr="00982396">
        <w:rPr>
          <w:b/>
          <w:color w:val="333333"/>
        </w:rPr>
        <w:t>”</w:t>
      </w:r>
      <w:r w:rsidR="0095341C" w:rsidRPr="00150603">
        <w:rPr>
          <w:color w:val="333333"/>
        </w:rPr>
        <w:t xml:space="preserve"> means any device which prevents or controls the emission of any air contaminant.</w:t>
      </w:r>
    </w:p>
    <w:p w:rsidR="00982396" w:rsidRDefault="00982396" w:rsidP="00982396">
      <w:pPr>
        <w:ind w:left="720" w:hanging="720"/>
        <w:rPr>
          <w:color w:val="333333"/>
        </w:rPr>
      </w:pPr>
    </w:p>
    <w:p w:rsidR="00982396" w:rsidRDefault="00150603" w:rsidP="00982396">
      <w:pPr>
        <w:rPr>
          <w:color w:val="333333"/>
        </w:rPr>
      </w:pPr>
      <w:r w:rsidRPr="00982396">
        <w:rPr>
          <w:b/>
          <w:color w:val="333333"/>
        </w:rPr>
        <w:t>“</w:t>
      </w:r>
      <w:r w:rsidR="0095341C" w:rsidRPr="00982396">
        <w:rPr>
          <w:b/>
          <w:color w:val="333333"/>
        </w:rPr>
        <w:t>Cullett</w:t>
      </w:r>
      <w:r w:rsidR="00982396" w:rsidRPr="00982396">
        <w:rPr>
          <w:b/>
          <w:color w:val="333333"/>
        </w:rPr>
        <w:t>”</w:t>
      </w:r>
      <w:r w:rsidR="0095341C" w:rsidRPr="00150603">
        <w:rPr>
          <w:color w:val="333333"/>
        </w:rPr>
        <w:t xml:space="preserve"> means broken, waste or recycled glass.</w:t>
      </w:r>
    </w:p>
    <w:p w:rsidR="00982396" w:rsidRDefault="00982396" w:rsidP="00982396">
      <w:pPr>
        <w:rPr>
          <w:color w:val="333333"/>
        </w:rPr>
      </w:pPr>
    </w:p>
    <w:p w:rsidR="00982396" w:rsidRDefault="00150603" w:rsidP="00982396">
      <w:pPr>
        <w:rPr>
          <w:color w:val="333333"/>
        </w:rPr>
      </w:pPr>
      <w:r w:rsidRPr="00982396">
        <w:rPr>
          <w:b/>
          <w:color w:val="333333"/>
        </w:rPr>
        <w:t>“</w:t>
      </w:r>
      <w:r w:rsidR="0095341C" w:rsidRPr="00982396">
        <w:rPr>
          <w:b/>
          <w:color w:val="333333"/>
        </w:rPr>
        <w:t>Department</w:t>
      </w:r>
      <w:r w:rsidR="00982396" w:rsidRPr="00982396">
        <w:rPr>
          <w:b/>
          <w:color w:val="333333"/>
        </w:rPr>
        <w:t>”</w:t>
      </w:r>
      <w:r w:rsidR="0095341C" w:rsidRPr="00150603">
        <w:rPr>
          <w:color w:val="333333"/>
        </w:rPr>
        <w:t xml:space="preserve"> means the Department of Environmental Protection.</w:t>
      </w:r>
    </w:p>
    <w:p w:rsidR="00982396" w:rsidRDefault="00982396" w:rsidP="00982396">
      <w:pPr>
        <w:rPr>
          <w:color w:val="333333"/>
        </w:rPr>
      </w:pPr>
    </w:p>
    <w:p w:rsidR="00982396" w:rsidRDefault="00150603" w:rsidP="00982396">
      <w:pPr>
        <w:rPr>
          <w:color w:val="333333"/>
        </w:rPr>
      </w:pPr>
      <w:r w:rsidRPr="00982396">
        <w:rPr>
          <w:b/>
          <w:color w:val="333333"/>
        </w:rPr>
        <w:t>“</w:t>
      </w:r>
      <w:r w:rsidR="0095341C" w:rsidRPr="00982396">
        <w:rPr>
          <w:b/>
          <w:color w:val="333333"/>
        </w:rPr>
        <w:t>Dilution gas</w:t>
      </w:r>
      <w:r w:rsidR="00982396" w:rsidRPr="00982396">
        <w:rPr>
          <w:b/>
          <w:color w:val="333333"/>
        </w:rPr>
        <w:t>”</w:t>
      </w:r>
      <w:r w:rsidR="0095341C" w:rsidRPr="00150603">
        <w:rPr>
          <w:color w:val="333333"/>
        </w:rPr>
        <w:t xml:space="preserve"> means air or as from any source whatsoever added to the source gas emitted from a source operation.</w:t>
      </w:r>
    </w:p>
    <w:p w:rsidR="00982396" w:rsidRDefault="00982396" w:rsidP="00982396">
      <w:pPr>
        <w:rPr>
          <w:color w:val="333333"/>
        </w:rPr>
      </w:pPr>
    </w:p>
    <w:p w:rsidR="00982396" w:rsidRDefault="00150603" w:rsidP="00982396">
      <w:pPr>
        <w:rPr>
          <w:color w:val="333333"/>
        </w:rPr>
      </w:pPr>
      <w:r w:rsidRPr="00982396">
        <w:rPr>
          <w:b/>
          <w:color w:val="333333"/>
        </w:rPr>
        <w:t>“</w:t>
      </w:r>
      <w:r w:rsidR="0095341C" w:rsidRPr="00982396">
        <w:rPr>
          <w:b/>
          <w:color w:val="333333"/>
        </w:rPr>
        <w:t>Equipment</w:t>
      </w:r>
      <w:r w:rsidR="00982396" w:rsidRPr="00982396">
        <w:rPr>
          <w:b/>
          <w:color w:val="333333"/>
        </w:rPr>
        <w:t>”</w:t>
      </w:r>
      <w:r w:rsidR="0095341C" w:rsidRPr="00150603">
        <w:rPr>
          <w:color w:val="333333"/>
        </w:rPr>
        <w:t xml:space="preserve"> means any device capable of causing the emission of an air contaminant into the open air, and any stack, chimney, conduit, flue, duct, vent or similar device connected or attached to, or serving the equipment. </w:t>
      </w:r>
      <w:r w:rsidR="00982396">
        <w:rPr>
          <w:color w:val="333333"/>
        </w:rPr>
        <w:t xml:space="preserve"> </w:t>
      </w:r>
      <w:r w:rsidR="0095341C" w:rsidRPr="00150603">
        <w:rPr>
          <w:color w:val="333333"/>
        </w:rPr>
        <w:t>This shall include equipment in which the preponderance of the air contaminants emitted is caused by the manufacturing process.</w:t>
      </w:r>
    </w:p>
    <w:p w:rsidR="00982396" w:rsidRDefault="00982396" w:rsidP="00982396">
      <w:pPr>
        <w:rPr>
          <w:color w:val="333333"/>
        </w:rPr>
      </w:pPr>
    </w:p>
    <w:p w:rsidR="00982396" w:rsidRDefault="00150603" w:rsidP="00982396">
      <w:pPr>
        <w:rPr>
          <w:color w:val="333333"/>
        </w:rPr>
      </w:pPr>
      <w:r w:rsidRPr="00982396">
        <w:rPr>
          <w:b/>
          <w:color w:val="333333"/>
        </w:rPr>
        <w:t>“</w:t>
      </w:r>
      <w:r w:rsidR="0095341C" w:rsidRPr="00982396">
        <w:rPr>
          <w:b/>
          <w:color w:val="333333"/>
        </w:rPr>
        <w:t>Fuel</w:t>
      </w:r>
      <w:r w:rsidR="00982396" w:rsidRPr="00982396">
        <w:rPr>
          <w:b/>
          <w:color w:val="333333"/>
        </w:rPr>
        <w:t>”</w:t>
      </w:r>
      <w:r w:rsidR="0095341C" w:rsidRPr="00150603">
        <w:rPr>
          <w:color w:val="333333"/>
        </w:rPr>
        <w:t xml:space="preserve"> means solid, liquid or gaseous materials used to produce useful heat by burning.</w:t>
      </w:r>
    </w:p>
    <w:p w:rsidR="00982396" w:rsidRDefault="00982396" w:rsidP="00982396">
      <w:pPr>
        <w:rPr>
          <w:color w:val="333333"/>
        </w:rPr>
      </w:pPr>
    </w:p>
    <w:p w:rsidR="00982396" w:rsidRDefault="00150603" w:rsidP="00982396">
      <w:pPr>
        <w:rPr>
          <w:color w:val="333333"/>
        </w:rPr>
      </w:pPr>
      <w:r w:rsidRPr="00982396">
        <w:rPr>
          <w:b/>
          <w:color w:val="333333"/>
        </w:rPr>
        <w:t>“</w:t>
      </w:r>
      <w:r w:rsidR="0095341C" w:rsidRPr="00982396">
        <w:rPr>
          <w:b/>
          <w:color w:val="333333"/>
        </w:rPr>
        <w:t>Glass</w:t>
      </w:r>
      <w:r w:rsidR="00982396" w:rsidRPr="00982396">
        <w:rPr>
          <w:b/>
          <w:color w:val="333333"/>
        </w:rPr>
        <w:t>”</w:t>
      </w:r>
      <w:r w:rsidR="0095341C" w:rsidRPr="00150603">
        <w:rPr>
          <w:color w:val="333333"/>
        </w:rPr>
        <w:t xml:space="preserve"> means a hard amorphous inorganic substance made by fusing silicates and sometimes borates and phosphates with certain basic oxides.</w:t>
      </w:r>
    </w:p>
    <w:p w:rsidR="00982396" w:rsidRDefault="00982396" w:rsidP="00982396">
      <w:pPr>
        <w:rPr>
          <w:color w:val="333333"/>
        </w:rPr>
      </w:pPr>
    </w:p>
    <w:p w:rsidR="00982396" w:rsidRDefault="00150603" w:rsidP="00982396">
      <w:pPr>
        <w:rPr>
          <w:color w:val="333333"/>
        </w:rPr>
      </w:pPr>
      <w:r w:rsidRPr="00982396">
        <w:rPr>
          <w:b/>
          <w:color w:val="333333"/>
        </w:rPr>
        <w:t>“</w:t>
      </w:r>
      <w:r w:rsidR="0095341C" w:rsidRPr="00982396">
        <w:rPr>
          <w:b/>
          <w:color w:val="333333"/>
        </w:rPr>
        <w:t>Glass manufacturing furnace</w:t>
      </w:r>
      <w:r w:rsidR="00982396" w:rsidRPr="00982396">
        <w:rPr>
          <w:b/>
          <w:color w:val="333333"/>
        </w:rPr>
        <w:t>”</w:t>
      </w:r>
      <w:r w:rsidR="0095341C" w:rsidRPr="00150603">
        <w:rPr>
          <w:color w:val="333333"/>
        </w:rPr>
        <w:t xml:space="preserve"> means equipment using energy in the form of intense heat for the production of glass.</w:t>
      </w:r>
    </w:p>
    <w:p w:rsidR="00982396" w:rsidRDefault="00982396" w:rsidP="00982396">
      <w:pPr>
        <w:rPr>
          <w:color w:val="333333"/>
        </w:rPr>
      </w:pPr>
    </w:p>
    <w:p w:rsidR="00982396" w:rsidRDefault="00150603" w:rsidP="00982396">
      <w:pPr>
        <w:rPr>
          <w:color w:val="333333"/>
        </w:rPr>
      </w:pPr>
      <w:r w:rsidRPr="00982396">
        <w:rPr>
          <w:b/>
          <w:color w:val="333333"/>
        </w:rPr>
        <w:t>“</w:t>
      </w:r>
      <w:r w:rsidR="0095341C" w:rsidRPr="00982396">
        <w:rPr>
          <w:b/>
          <w:color w:val="333333"/>
        </w:rPr>
        <w:t>Incinerator</w:t>
      </w:r>
      <w:r w:rsidR="00982396" w:rsidRPr="00982396">
        <w:rPr>
          <w:b/>
          <w:color w:val="333333"/>
        </w:rPr>
        <w:t>”</w:t>
      </w:r>
      <w:r w:rsidR="0095341C" w:rsidRPr="00150603">
        <w:rPr>
          <w:color w:val="333333"/>
        </w:rPr>
        <w:t xml:space="preserve"> means any device, apparatus, equipment or structure used for destroying, reducing or salvaging by fire any material or substance, including but not limited to refuse, rubbish, garbage, trade waste, debris or scrap or a facility for cremating human or animal remains.</w:t>
      </w:r>
    </w:p>
    <w:p w:rsidR="00982396" w:rsidRDefault="00982396" w:rsidP="00982396">
      <w:pPr>
        <w:rPr>
          <w:color w:val="333333"/>
        </w:rPr>
      </w:pPr>
    </w:p>
    <w:p w:rsidR="00982396" w:rsidRDefault="00150603" w:rsidP="00982396">
      <w:pPr>
        <w:rPr>
          <w:color w:val="333333"/>
        </w:rPr>
      </w:pPr>
      <w:r w:rsidRPr="00982396">
        <w:rPr>
          <w:b/>
          <w:color w:val="333333"/>
        </w:rPr>
        <w:t>“</w:t>
      </w:r>
      <w:r w:rsidR="0095341C" w:rsidRPr="00982396">
        <w:rPr>
          <w:b/>
          <w:color w:val="333333"/>
        </w:rPr>
        <w:t>Indirect heat exchanger</w:t>
      </w:r>
      <w:r w:rsidR="00982396" w:rsidRPr="00982396">
        <w:rPr>
          <w:b/>
          <w:color w:val="333333"/>
        </w:rPr>
        <w:t>”</w:t>
      </w:r>
      <w:r w:rsidR="0095341C" w:rsidRPr="00150603">
        <w:rPr>
          <w:color w:val="333333"/>
        </w:rPr>
        <w:t xml:space="preserve"> means equipment in which heat from the combustion of fuel is transferred by conduction through a heat-conducting material to a substance being heated, so that the latter is not contacted by, and adds nothing to, the products of combustion.</w:t>
      </w:r>
    </w:p>
    <w:p w:rsidR="00982396" w:rsidRDefault="00982396" w:rsidP="00982396">
      <w:pPr>
        <w:rPr>
          <w:color w:val="333333"/>
        </w:rPr>
      </w:pPr>
    </w:p>
    <w:p w:rsidR="00982396" w:rsidRDefault="00150603" w:rsidP="00982396">
      <w:pPr>
        <w:rPr>
          <w:color w:val="333333"/>
        </w:rPr>
      </w:pPr>
      <w:r w:rsidRPr="00982396">
        <w:rPr>
          <w:b/>
          <w:color w:val="333333"/>
        </w:rPr>
        <w:t>“</w:t>
      </w:r>
      <w:r w:rsidR="0095341C" w:rsidRPr="00982396">
        <w:rPr>
          <w:b/>
          <w:color w:val="333333"/>
        </w:rPr>
        <w:t>Isokinetic</w:t>
      </w:r>
      <w:r w:rsidR="00982396" w:rsidRPr="00982396">
        <w:rPr>
          <w:b/>
          <w:color w:val="333333"/>
        </w:rPr>
        <w:t>”</w:t>
      </w:r>
      <w:r w:rsidR="0095341C" w:rsidRPr="00150603">
        <w:rPr>
          <w:color w:val="333333"/>
        </w:rPr>
        <w:t xml:space="preserve"> means a method for sampling air contaminants from the gas stream in a stack or chimney in such a manner that the gas stream enters a sampling probe in the same direction and at the same velocity as the gas stream in a stack or chimney.</w:t>
      </w:r>
    </w:p>
    <w:p w:rsidR="00982396" w:rsidRDefault="00982396" w:rsidP="00982396">
      <w:pPr>
        <w:rPr>
          <w:color w:val="333333"/>
        </w:rPr>
      </w:pPr>
    </w:p>
    <w:p w:rsidR="00982396" w:rsidRDefault="00150603" w:rsidP="00982396">
      <w:pPr>
        <w:rPr>
          <w:color w:val="333333"/>
        </w:rPr>
      </w:pPr>
      <w:r w:rsidRPr="00982396">
        <w:rPr>
          <w:b/>
          <w:color w:val="333333"/>
        </w:rPr>
        <w:lastRenderedPageBreak/>
        <w:t>“</w:t>
      </w:r>
      <w:r w:rsidR="0095341C" w:rsidRPr="00982396">
        <w:rPr>
          <w:b/>
          <w:color w:val="333333"/>
        </w:rPr>
        <w:t>Lead glass</w:t>
      </w:r>
      <w:r w:rsidR="00982396" w:rsidRPr="00982396">
        <w:rPr>
          <w:b/>
          <w:color w:val="333333"/>
        </w:rPr>
        <w:t>”</w:t>
      </w:r>
      <w:r w:rsidR="0095341C" w:rsidRPr="00150603">
        <w:rPr>
          <w:color w:val="333333"/>
        </w:rPr>
        <w:t xml:space="preserve"> means a glass produced from the fusion of silica, alkali and lead oxide, and characterized by a high index of refraction, high light dispersion, high electrical resistance and high density.</w:t>
      </w:r>
    </w:p>
    <w:p w:rsidR="00982396" w:rsidRDefault="00982396" w:rsidP="00982396">
      <w:pPr>
        <w:rPr>
          <w:color w:val="333333"/>
        </w:rPr>
      </w:pPr>
    </w:p>
    <w:p w:rsidR="00F91108" w:rsidRDefault="00150603" w:rsidP="00982396">
      <w:pPr>
        <w:rPr>
          <w:color w:val="333333"/>
        </w:rPr>
      </w:pPr>
      <w:r w:rsidRPr="00982396">
        <w:rPr>
          <w:b/>
          <w:color w:val="333333"/>
        </w:rPr>
        <w:t>“</w:t>
      </w:r>
      <w:r w:rsidR="0095341C" w:rsidRPr="00982396">
        <w:rPr>
          <w:b/>
          <w:color w:val="333333"/>
        </w:rPr>
        <w:t>Liquid particles</w:t>
      </w:r>
      <w:r w:rsidR="00982396" w:rsidRPr="00982396">
        <w:rPr>
          <w:b/>
          <w:color w:val="333333"/>
        </w:rPr>
        <w:t>”</w:t>
      </w:r>
      <w:r w:rsidR="0095341C" w:rsidRPr="00150603">
        <w:rPr>
          <w:color w:val="333333"/>
        </w:rPr>
        <w:t xml:space="preserve"> means particles which have volume but are not of rigid shape and which upon collection tend to coalesce and create uniform homogeneous films upon the surface of the collecting media.</w:t>
      </w:r>
    </w:p>
    <w:p w:rsidR="00F91108" w:rsidRDefault="00F91108" w:rsidP="00982396">
      <w:pPr>
        <w:rPr>
          <w:color w:val="333333"/>
        </w:rPr>
      </w:pPr>
    </w:p>
    <w:p w:rsidR="00F91108" w:rsidRDefault="00150603" w:rsidP="00982396">
      <w:pPr>
        <w:rPr>
          <w:color w:val="333333"/>
        </w:rPr>
      </w:pPr>
      <w:r w:rsidRPr="00982396">
        <w:rPr>
          <w:b/>
          <w:color w:val="333333"/>
        </w:rPr>
        <w:t>“</w:t>
      </w:r>
      <w:r w:rsidR="0095341C" w:rsidRPr="00982396">
        <w:rPr>
          <w:b/>
          <w:color w:val="333333"/>
        </w:rPr>
        <w:t>Manufacturing process</w:t>
      </w:r>
      <w:r w:rsidR="00982396" w:rsidRPr="00982396">
        <w:rPr>
          <w:b/>
          <w:color w:val="333333"/>
        </w:rPr>
        <w:t>”</w:t>
      </w:r>
      <w:r w:rsidR="0095341C" w:rsidRPr="00150603">
        <w:rPr>
          <w:color w:val="333333"/>
        </w:rPr>
        <w:t xml:space="preserve"> means any action, operation or treatment embracing chemical, industrial, manufacturing or processing factors, methods or forms, including but not limited to furnaces, kettles, ovens, converters, cupolas, kilns, crucibles, stills, dryers, roasters, crushers, grinders, mixers, reactors, regenerators, separators, filters, reboilers, columns, classifiers, screens, quenchers, cookers, digesters, towers, washers, scrubbers, mills, condensers or absorbers.</w:t>
      </w:r>
    </w:p>
    <w:p w:rsidR="00F91108" w:rsidRDefault="00F91108" w:rsidP="00982396">
      <w:pPr>
        <w:rPr>
          <w:color w:val="333333"/>
        </w:rPr>
      </w:pPr>
    </w:p>
    <w:p w:rsidR="00F91108" w:rsidRDefault="00150603" w:rsidP="00982396">
      <w:pPr>
        <w:rPr>
          <w:color w:val="333333"/>
        </w:rPr>
      </w:pPr>
      <w:r w:rsidRPr="00982396">
        <w:rPr>
          <w:b/>
          <w:color w:val="333333"/>
        </w:rPr>
        <w:t>“</w:t>
      </w:r>
      <w:r w:rsidR="0095341C" w:rsidRPr="00982396">
        <w:rPr>
          <w:b/>
          <w:color w:val="333333"/>
        </w:rPr>
        <w:t>Maximum allowable emission rate</w:t>
      </w:r>
      <w:r w:rsidR="00982396" w:rsidRPr="00982396">
        <w:rPr>
          <w:b/>
          <w:color w:val="333333"/>
        </w:rPr>
        <w:t>”</w:t>
      </w:r>
      <w:r w:rsidR="0095341C" w:rsidRPr="00150603">
        <w:rPr>
          <w:color w:val="333333"/>
        </w:rPr>
        <w:t xml:space="preserve"> means the maximum amount of an air contaminant which may be emitted into the outdoor air at any instant in time or during any prescribed interval of time.</w:t>
      </w:r>
    </w:p>
    <w:p w:rsidR="00F91108" w:rsidRDefault="00F91108" w:rsidP="00982396">
      <w:pPr>
        <w:rPr>
          <w:color w:val="333333"/>
        </w:rPr>
      </w:pPr>
    </w:p>
    <w:p w:rsidR="00F91108" w:rsidRDefault="00150603" w:rsidP="00982396">
      <w:pPr>
        <w:rPr>
          <w:color w:val="333333"/>
        </w:rPr>
      </w:pPr>
      <w:r w:rsidRPr="00982396">
        <w:rPr>
          <w:b/>
          <w:color w:val="333333"/>
        </w:rPr>
        <w:t>“</w:t>
      </w:r>
      <w:r w:rsidR="0095341C" w:rsidRPr="00982396">
        <w:rPr>
          <w:b/>
          <w:color w:val="333333"/>
        </w:rPr>
        <w:t>Opacity</w:t>
      </w:r>
      <w:r w:rsidR="00982396" w:rsidRPr="00982396">
        <w:rPr>
          <w:b/>
          <w:color w:val="333333"/>
        </w:rPr>
        <w:t>”</w:t>
      </w:r>
      <w:r w:rsidR="0095341C" w:rsidRPr="00150603">
        <w:rPr>
          <w:color w:val="333333"/>
        </w:rPr>
        <w:t xml:space="preserve"> means the property of a substance which renders it partially or wholly obstructive to the transmission of visible light, expressed as the percentage to which the light is obstructed.</w:t>
      </w:r>
    </w:p>
    <w:p w:rsidR="00F91108" w:rsidRDefault="00F91108" w:rsidP="00982396">
      <w:pPr>
        <w:rPr>
          <w:color w:val="333333"/>
        </w:rPr>
      </w:pPr>
    </w:p>
    <w:p w:rsidR="00F91108" w:rsidRDefault="00150603" w:rsidP="00982396">
      <w:pPr>
        <w:rPr>
          <w:color w:val="333333"/>
        </w:rPr>
      </w:pPr>
      <w:r w:rsidRPr="00982396">
        <w:rPr>
          <w:b/>
          <w:color w:val="333333"/>
        </w:rPr>
        <w:t>“</w:t>
      </w:r>
      <w:r w:rsidR="0095341C" w:rsidRPr="00982396">
        <w:rPr>
          <w:b/>
          <w:color w:val="333333"/>
        </w:rPr>
        <w:t>Particles</w:t>
      </w:r>
      <w:r w:rsidR="00982396" w:rsidRPr="00982396">
        <w:rPr>
          <w:b/>
          <w:color w:val="333333"/>
        </w:rPr>
        <w:t>”</w:t>
      </w:r>
      <w:r w:rsidR="0095341C" w:rsidRPr="00150603">
        <w:rPr>
          <w:color w:val="333333"/>
        </w:rPr>
        <w:t xml:space="preserve"> means any material, except uncombined water, which exists as liquid particles or solid particles at standard conditions.</w:t>
      </w:r>
    </w:p>
    <w:p w:rsidR="00F91108" w:rsidRDefault="00F91108" w:rsidP="00982396">
      <w:pPr>
        <w:rPr>
          <w:color w:val="333333"/>
        </w:rPr>
      </w:pPr>
    </w:p>
    <w:p w:rsidR="00F91108" w:rsidRDefault="00150603" w:rsidP="00982396">
      <w:pPr>
        <w:rPr>
          <w:color w:val="333333"/>
        </w:rPr>
      </w:pPr>
      <w:r w:rsidRPr="00982396">
        <w:rPr>
          <w:b/>
          <w:color w:val="333333"/>
        </w:rPr>
        <w:t>“</w:t>
      </w:r>
      <w:r w:rsidR="0095341C" w:rsidRPr="00982396">
        <w:rPr>
          <w:b/>
          <w:color w:val="333333"/>
        </w:rPr>
        <w:t>Performance test principle</w:t>
      </w:r>
      <w:r w:rsidR="00982396" w:rsidRPr="00982396">
        <w:rPr>
          <w:b/>
          <w:color w:val="333333"/>
        </w:rPr>
        <w:t>”</w:t>
      </w:r>
      <w:r w:rsidR="0095341C" w:rsidRPr="00150603">
        <w:rPr>
          <w:color w:val="333333"/>
        </w:rPr>
        <w:t xml:space="preserve"> means a concept of measurement as required for determining compliance with a specific standard for the emission of air contaminants.</w:t>
      </w:r>
    </w:p>
    <w:p w:rsidR="00F91108" w:rsidRDefault="00F91108" w:rsidP="00982396">
      <w:pPr>
        <w:rPr>
          <w:color w:val="333333"/>
        </w:rPr>
      </w:pPr>
    </w:p>
    <w:p w:rsidR="00F91108" w:rsidRDefault="00150603" w:rsidP="00982396">
      <w:pPr>
        <w:rPr>
          <w:color w:val="333333"/>
        </w:rPr>
      </w:pPr>
      <w:r w:rsidRPr="00982396">
        <w:rPr>
          <w:b/>
          <w:color w:val="333333"/>
        </w:rPr>
        <w:t>“</w:t>
      </w:r>
      <w:r w:rsidR="0095341C" w:rsidRPr="00982396">
        <w:rPr>
          <w:b/>
          <w:color w:val="333333"/>
        </w:rPr>
        <w:t>Potential emission rate</w:t>
      </w:r>
      <w:r w:rsidR="00982396" w:rsidRPr="00982396">
        <w:rPr>
          <w:b/>
          <w:color w:val="333333"/>
        </w:rPr>
        <w:t>”</w:t>
      </w:r>
      <w:r w:rsidR="0095341C" w:rsidRPr="00150603">
        <w:rPr>
          <w:color w:val="333333"/>
        </w:rPr>
        <w:t xml:space="preserve"> means the mass rate of air contaminants emitted or to be emitted through a stack or chimney into the outdoor air, exclusive of any type of control apparatus.</w:t>
      </w:r>
    </w:p>
    <w:p w:rsidR="00F91108" w:rsidRDefault="00F91108" w:rsidP="00982396">
      <w:pPr>
        <w:rPr>
          <w:color w:val="333333"/>
        </w:rPr>
      </w:pPr>
    </w:p>
    <w:p w:rsidR="00F91108" w:rsidRDefault="00150603" w:rsidP="00982396">
      <w:pPr>
        <w:rPr>
          <w:color w:val="333333"/>
        </w:rPr>
      </w:pPr>
      <w:r w:rsidRPr="00982396">
        <w:rPr>
          <w:b/>
          <w:color w:val="333333"/>
        </w:rPr>
        <w:t>“</w:t>
      </w:r>
      <w:r w:rsidR="0095341C" w:rsidRPr="00982396">
        <w:rPr>
          <w:b/>
          <w:color w:val="333333"/>
        </w:rPr>
        <w:t>Process weight</w:t>
      </w:r>
      <w:r w:rsidR="00982396" w:rsidRPr="00982396">
        <w:rPr>
          <w:b/>
          <w:color w:val="333333"/>
        </w:rPr>
        <w:t>”</w:t>
      </w:r>
      <w:r w:rsidR="0095341C" w:rsidRPr="00150603">
        <w:rPr>
          <w:color w:val="333333"/>
        </w:rPr>
        <w:t xml:space="preserve"> means the total weight of all materials introduced into a source operation, excluding liquid or gaseous fuel, uncombined water and air.</w:t>
      </w:r>
    </w:p>
    <w:p w:rsidR="00F91108" w:rsidRDefault="00F91108" w:rsidP="00982396">
      <w:pPr>
        <w:rPr>
          <w:color w:val="333333"/>
        </w:rPr>
      </w:pPr>
    </w:p>
    <w:p w:rsidR="00F91108" w:rsidRDefault="00150603" w:rsidP="00982396">
      <w:pPr>
        <w:rPr>
          <w:color w:val="333333"/>
        </w:rPr>
      </w:pPr>
      <w:r w:rsidRPr="00982396">
        <w:rPr>
          <w:b/>
          <w:color w:val="333333"/>
        </w:rPr>
        <w:t>“</w:t>
      </w:r>
      <w:r w:rsidR="0095341C" w:rsidRPr="00982396">
        <w:rPr>
          <w:b/>
          <w:color w:val="333333"/>
        </w:rPr>
        <w:t>Refuse</w:t>
      </w:r>
      <w:r w:rsidR="00982396" w:rsidRPr="00982396">
        <w:rPr>
          <w:b/>
          <w:color w:val="333333"/>
        </w:rPr>
        <w:t>”</w:t>
      </w:r>
      <w:r w:rsidR="0095341C" w:rsidRPr="00150603">
        <w:rPr>
          <w:color w:val="333333"/>
        </w:rPr>
        <w:t xml:space="preserve"> means rubbish, garbage, trade waste and plant life.</w:t>
      </w:r>
    </w:p>
    <w:p w:rsidR="00F91108" w:rsidRDefault="00F91108" w:rsidP="00982396">
      <w:pPr>
        <w:rPr>
          <w:color w:val="333333"/>
        </w:rPr>
      </w:pPr>
    </w:p>
    <w:p w:rsidR="00F91108" w:rsidRDefault="00150603" w:rsidP="00982396">
      <w:pPr>
        <w:rPr>
          <w:color w:val="333333"/>
        </w:rPr>
      </w:pPr>
      <w:r w:rsidRPr="00982396">
        <w:rPr>
          <w:b/>
          <w:color w:val="333333"/>
        </w:rPr>
        <w:t>“</w:t>
      </w:r>
      <w:r w:rsidR="0095341C" w:rsidRPr="00982396">
        <w:rPr>
          <w:b/>
          <w:color w:val="333333"/>
        </w:rPr>
        <w:t>Sampling train</w:t>
      </w:r>
      <w:r w:rsidR="00982396" w:rsidRPr="00982396">
        <w:rPr>
          <w:b/>
          <w:color w:val="333333"/>
        </w:rPr>
        <w:t>”</w:t>
      </w:r>
      <w:r w:rsidR="0095341C" w:rsidRPr="00150603">
        <w:rPr>
          <w:color w:val="333333"/>
        </w:rPr>
        <w:t xml:space="preserve"> means a combination of entrapment devices, instruments and auxiliary apparatus arranged in a prescribed sequence to selectively separate and collect samples of specified air contaminants.</w:t>
      </w:r>
    </w:p>
    <w:p w:rsidR="00F91108" w:rsidRDefault="00F91108" w:rsidP="00982396">
      <w:pPr>
        <w:rPr>
          <w:color w:val="333333"/>
        </w:rPr>
      </w:pPr>
    </w:p>
    <w:p w:rsidR="00F91108" w:rsidRDefault="00150603" w:rsidP="00982396">
      <w:pPr>
        <w:rPr>
          <w:color w:val="333333"/>
        </w:rPr>
      </w:pPr>
      <w:r w:rsidRPr="00982396">
        <w:rPr>
          <w:b/>
          <w:color w:val="333333"/>
        </w:rPr>
        <w:t>“</w:t>
      </w:r>
      <w:r w:rsidR="0095341C" w:rsidRPr="00982396">
        <w:rPr>
          <w:b/>
          <w:color w:val="333333"/>
        </w:rPr>
        <w:t>Solid particles</w:t>
      </w:r>
      <w:r w:rsidRPr="00982396">
        <w:rPr>
          <w:b/>
          <w:color w:val="333333"/>
        </w:rPr>
        <w:t>”</w:t>
      </w:r>
      <w:r w:rsidR="0095341C" w:rsidRPr="00150603">
        <w:rPr>
          <w:color w:val="333333"/>
        </w:rPr>
        <w:t xml:space="preserve"> means particles of rigid shape and definite volume.</w:t>
      </w:r>
    </w:p>
    <w:p w:rsidR="00F91108" w:rsidRDefault="00F91108" w:rsidP="00982396">
      <w:pPr>
        <w:rPr>
          <w:color w:val="333333"/>
        </w:rPr>
      </w:pPr>
    </w:p>
    <w:p w:rsidR="00F91108" w:rsidRDefault="00150603" w:rsidP="00982396">
      <w:pPr>
        <w:rPr>
          <w:color w:val="333333"/>
        </w:rPr>
      </w:pPr>
      <w:r w:rsidRPr="00982396">
        <w:rPr>
          <w:b/>
          <w:color w:val="333333"/>
        </w:rPr>
        <w:t>“</w:t>
      </w:r>
      <w:r w:rsidR="0095341C" w:rsidRPr="00982396">
        <w:rPr>
          <w:b/>
          <w:color w:val="333333"/>
        </w:rPr>
        <w:t>Source gas</w:t>
      </w:r>
      <w:r w:rsidRPr="00982396">
        <w:rPr>
          <w:b/>
          <w:color w:val="333333"/>
        </w:rPr>
        <w:t>”</w:t>
      </w:r>
      <w:r w:rsidR="0095341C" w:rsidRPr="00150603">
        <w:rPr>
          <w:color w:val="333333"/>
        </w:rPr>
        <w:t xml:space="preserve"> means air or gases passed through or generated by a source operation and discharged from the source operation.</w:t>
      </w:r>
    </w:p>
    <w:p w:rsidR="00F91108" w:rsidRDefault="00F91108" w:rsidP="00982396">
      <w:pPr>
        <w:rPr>
          <w:color w:val="333333"/>
        </w:rPr>
      </w:pPr>
    </w:p>
    <w:p w:rsidR="00F91108" w:rsidRDefault="00150603" w:rsidP="00982396">
      <w:pPr>
        <w:rPr>
          <w:color w:val="333333"/>
        </w:rPr>
      </w:pPr>
      <w:r w:rsidRPr="00982396">
        <w:rPr>
          <w:b/>
          <w:color w:val="333333"/>
        </w:rPr>
        <w:t>“</w:t>
      </w:r>
      <w:r w:rsidR="0095341C" w:rsidRPr="00982396">
        <w:rPr>
          <w:b/>
          <w:color w:val="333333"/>
        </w:rPr>
        <w:t>Source operation</w:t>
      </w:r>
      <w:r w:rsidRPr="00982396">
        <w:rPr>
          <w:b/>
          <w:color w:val="333333"/>
        </w:rPr>
        <w:t>”</w:t>
      </w:r>
      <w:r w:rsidR="0095341C" w:rsidRPr="00150603">
        <w:rPr>
          <w:color w:val="333333"/>
        </w:rPr>
        <w:t xml:space="preserve"> means any manufacturing process or any identifiable part thereof emitting an air contaminant into the outdoor atmosphere through one or more stacks or chimneys.</w:t>
      </w:r>
    </w:p>
    <w:p w:rsidR="00F91108" w:rsidRDefault="00F91108" w:rsidP="00982396">
      <w:pPr>
        <w:rPr>
          <w:color w:val="333333"/>
        </w:rPr>
      </w:pPr>
    </w:p>
    <w:p w:rsidR="00F91108" w:rsidRDefault="00150603" w:rsidP="00982396">
      <w:pPr>
        <w:rPr>
          <w:color w:val="333333"/>
        </w:rPr>
      </w:pPr>
      <w:r w:rsidRPr="00982396">
        <w:rPr>
          <w:b/>
          <w:color w:val="333333"/>
        </w:rPr>
        <w:t>“</w:t>
      </w:r>
      <w:r w:rsidR="0095341C" w:rsidRPr="00982396">
        <w:rPr>
          <w:b/>
          <w:color w:val="333333"/>
        </w:rPr>
        <w:t>Stack or chimney</w:t>
      </w:r>
      <w:r w:rsidRPr="00982396">
        <w:rPr>
          <w:b/>
          <w:color w:val="333333"/>
        </w:rPr>
        <w:t>”</w:t>
      </w:r>
      <w:r w:rsidR="0095341C" w:rsidRPr="00150603">
        <w:rPr>
          <w:color w:val="333333"/>
        </w:rPr>
        <w:t xml:space="preserve"> means a flue, conduit or opening designed and constructed for the purpose of emitting air contaminants into the outdoor air.</w:t>
      </w:r>
    </w:p>
    <w:p w:rsidR="00F91108" w:rsidRDefault="00F91108" w:rsidP="00982396">
      <w:pPr>
        <w:rPr>
          <w:color w:val="333333"/>
        </w:rPr>
      </w:pPr>
    </w:p>
    <w:p w:rsidR="00C2374A" w:rsidRDefault="00150603" w:rsidP="00982396">
      <w:pPr>
        <w:rPr>
          <w:color w:val="333333"/>
        </w:rPr>
      </w:pPr>
      <w:r w:rsidRPr="00982396">
        <w:rPr>
          <w:b/>
          <w:color w:val="333333"/>
        </w:rPr>
        <w:t>“</w:t>
      </w:r>
      <w:r w:rsidR="0095341C" w:rsidRPr="00982396">
        <w:rPr>
          <w:b/>
          <w:color w:val="333333"/>
        </w:rPr>
        <w:t>Standard conditions</w:t>
      </w:r>
      <w:r w:rsidRPr="00982396">
        <w:rPr>
          <w:b/>
          <w:color w:val="333333"/>
        </w:rPr>
        <w:t>”</w:t>
      </w:r>
      <w:r w:rsidR="0095341C" w:rsidRPr="00150603">
        <w:rPr>
          <w:color w:val="333333"/>
        </w:rPr>
        <w:t xml:space="preserve"> means or shall be 70 degrees Fahrenheit and one atmosphere pressure (14.7 psia or 760 mm Hg).</w:t>
      </w:r>
    </w:p>
    <w:p w:rsidR="00C2374A" w:rsidRPr="00150603" w:rsidRDefault="00C2374A" w:rsidP="00F91108">
      <w:pPr>
        <w:ind w:firstLine="0"/>
      </w:pPr>
    </w:p>
    <w:p w:rsidR="00C2374A" w:rsidRPr="00150603" w:rsidRDefault="00C2374A" w:rsidP="00F91108">
      <w:pPr>
        <w:ind w:firstLine="0"/>
      </w:pPr>
      <w:bookmarkStart w:id="5" w:name="a7_27_6_2__Standard_for_the_emission_of_"/>
      <w:r w:rsidRPr="00150603">
        <w:rPr>
          <w:b/>
          <w:bCs/>
        </w:rPr>
        <w:t>7:27-6.2</w:t>
      </w:r>
      <w:r w:rsidR="00150603">
        <w:rPr>
          <w:b/>
          <w:bCs/>
        </w:rPr>
        <w:tab/>
      </w:r>
      <w:r w:rsidRPr="00150603">
        <w:rPr>
          <w:b/>
          <w:bCs/>
        </w:rPr>
        <w:t xml:space="preserve">Standard for the emission of particles </w:t>
      </w:r>
      <w:r w:rsidRPr="00150603">
        <w:rPr>
          <w:b/>
          <w:bCs/>
        </w:rPr>
        <w:fldChar w:fldCharType="begin"/>
      </w:r>
      <w:r w:rsidRPr="00150603">
        <w:rPr>
          <w:b/>
          <w:bCs/>
        </w:rPr>
        <w:instrText>tc \l1 "</w:instrText>
      </w:r>
      <w:bookmarkStart w:id="6" w:name="_Toc488179013"/>
      <w:r w:rsidRPr="00150603">
        <w:rPr>
          <w:b/>
          <w:bCs/>
        </w:rPr>
        <w:instrText>7:27-6.2  Standard for the emission of particles</w:instrText>
      </w:r>
      <w:bookmarkEnd w:id="6"/>
      <w:r w:rsidRPr="00150603">
        <w:rPr>
          <w:b/>
          <w:bCs/>
        </w:rPr>
        <w:instrText xml:space="preserve"> </w:instrText>
      </w:r>
      <w:r w:rsidRPr="00150603">
        <w:rPr>
          <w:b/>
          <w:bCs/>
        </w:rPr>
        <w:fldChar w:fldCharType="end"/>
      </w:r>
      <w:bookmarkEnd w:id="5"/>
    </w:p>
    <w:p w:rsidR="00C2374A" w:rsidRPr="00150603" w:rsidRDefault="00C2374A" w:rsidP="00150603">
      <w:r w:rsidRPr="00150603">
        <w:t xml:space="preserve">   </w:t>
      </w:r>
    </w:p>
    <w:p w:rsidR="00C2374A" w:rsidRPr="00150603" w:rsidRDefault="00F91108" w:rsidP="00F91108">
      <w:pPr>
        <w:ind w:left="720" w:hanging="720"/>
      </w:pPr>
      <w:r>
        <w:t>(a)</w:t>
      </w:r>
      <w:r>
        <w:tab/>
      </w:r>
      <w:r w:rsidR="00C2374A" w:rsidRPr="00150603">
        <w:t>No person shall cause, suffer, allow or permit particles as measured by the performance test principles set forth in section 3 of this subchapter to be emitted from any source operation, except as provided in subsection (b) of this section, through any stack or chimney into the outdoor air in excess of the maximum allowable emission rate as determined below:</w:t>
      </w:r>
    </w:p>
    <w:p w:rsidR="00F91108" w:rsidRPr="00150603" w:rsidRDefault="00F91108" w:rsidP="00F91108">
      <w:pPr>
        <w:ind w:firstLine="0"/>
        <w:jc w:val="center"/>
      </w:pPr>
    </w:p>
    <w:p w:rsidR="00C2374A" w:rsidRPr="00150603" w:rsidRDefault="00C2374A" w:rsidP="00F91108">
      <w:pPr>
        <w:ind w:firstLine="0"/>
        <w:jc w:val="center"/>
      </w:pPr>
      <w:r w:rsidRPr="00150603">
        <w:rPr>
          <w:b/>
          <w:bCs/>
        </w:rPr>
        <w:t>MAXIMUM ALLOWABLE EMISSION RATE FOR PARTICLES</w:t>
      </w: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C2374A" w:rsidRPr="00150603">
        <w:tc>
          <w:tcPr>
            <w:tcW w:w="2340" w:type="dxa"/>
            <w:tcBorders>
              <w:top w:val="nil"/>
              <w:left w:val="nil"/>
              <w:bottom w:val="nil"/>
              <w:right w:val="nil"/>
            </w:tcBorders>
          </w:tcPr>
          <w:p w:rsidR="00C2374A" w:rsidRPr="00150603" w:rsidRDefault="00C2374A" w:rsidP="00F91108">
            <w:pPr>
              <w:ind w:firstLine="0"/>
              <w:jc w:val="center"/>
            </w:pPr>
          </w:p>
          <w:p w:rsidR="00C2374A" w:rsidRPr="00150603" w:rsidRDefault="00C2374A" w:rsidP="00F91108">
            <w:pPr>
              <w:ind w:firstLine="0"/>
              <w:jc w:val="center"/>
            </w:pPr>
            <w:r w:rsidRPr="00150603">
              <w:t>1</w:t>
            </w:r>
          </w:p>
        </w:tc>
        <w:tc>
          <w:tcPr>
            <w:tcW w:w="2340" w:type="dxa"/>
            <w:tcBorders>
              <w:top w:val="nil"/>
              <w:left w:val="nil"/>
              <w:bottom w:val="nil"/>
              <w:right w:val="nil"/>
            </w:tcBorders>
          </w:tcPr>
          <w:p w:rsidR="00C2374A" w:rsidRPr="00150603" w:rsidRDefault="00C2374A" w:rsidP="00F91108">
            <w:pPr>
              <w:ind w:firstLine="0"/>
              <w:jc w:val="center"/>
            </w:pPr>
          </w:p>
          <w:p w:rsidR="00C2374A" w:rsidRPr="00150603" w:rsidRDefault="00C2374A" w:rsidP="00F91108">
            <w:pPr>
              <w:ind w:firstLine="0"/>
              <w:jc w:val="center"/>
            </w:pPr>
            <w:r w:rsidRPr="00150603">
              <w:t>2</w:t>
            </w:r>
          </w:p>
        </w:tc>
        <w:tc>
          <w:tcPr>
            <w:tcW w:w="2340" w:type="dxa"/>
            <w:tcBorders>
              <w:top w:val="nil"/>
              <w:left w:val="nil"/>
              <w:bottom w:val="nil"/>
              <w:right w:val="nil"/>
            </w:tcBorders>
          </w:tcPr>
          <w:p w:rsidR="00C2374A" w:rsidRPr="00150603" w:rsidRDefault="00C2374A" w:rsidP="00F91108">
            <w:pPr>
              <w:ind w:firstLine="0"/>
              <w:jc w:val="center"/>
            </w:pPr>
          </w:p>
          <w:p w:rsidR="00C2374A" w:rsidRPr="00150603" w:rsidRDefault="00C2374A" w:rsidP="00F91108">
            <w:pPr>
              <w:ind w:firstLine="0"/>
              <w:jc w:val="center"/>
            </w:pPr>
            <w:r w:rsidRPr="00150603">
              <w:t>3</w:t>
            </w:r>
          </w:p>
        </w:tc>
        <w:tc>
          <w:tcPr>
            <w:tcW w:w="2340" w:type="dxa"/>
            <w:tcBorders>
              <w:top w:val="nil"/>
              <w:left w:val="nil"/>
              <w:bottom w:val="nil"/>
              <w:right w:val="nil"/>
            </w:tcBorders>
          </w:tcPr>
          <w:p w:rsidR="00C2374A" w:rsidRPr="00150603" w:rsidRDefault="00C2374A" w:rsidP="00F91108">
            <w:pPr>
              <w:ind w:firstLine="0"/>
              <w:jc w:val="center"/>
            </w:pPr>
          </w:p>
          <w:p w:rsidR="00C2374A" w:rsidRPr="00150603" w:rsidRDefault="00C2374A" w:rsidP="00F91108">
            <w:pPr>
              <w:ind w:firstLine="0"/>
              <w:jc w:val="center"/>
            </w:pPr>
            <w:r w:rsidRPr="00150603">
              <w:t>4</w:t>
            </w:r>
          </w:p>
        </w:tc>
      </w:tr>
      <w:tr w:rsidR="00C2374A" w:rsidRPr="00150603">
        <w:tc>
          <w:tcPr>
            <w:tcW w:w="2340" w:type="dxa"/>
            <w:tcBorders>
              <w:top w:val="nil"/>
              <w:left w:val="nil"/>
              <w:bottom w:val="nil"/>
              <w:right w:val="nil"/>
            </w:tcBorders>
          </w:tcPr>
          <w:p w:rsidR="00C2374A" w:rsidRPr="00150603" w:rsidRDefault="00C2374A" w:rsidP="00F91108">
            <w:pPr>
              <w:ind w:firstLine="0"/>
              <w:jc w:val="center"/>
            </w:pPr>
          </w:p>
          <w:p w:rsidR="00C2374A" w:rsidRPr="00150603" w:rsidRDefault="00C2374A" w:rsidP="00F91108">
            <w:pPr>
              <w:ind w:firstLine="0"/>
              <w:jc w:val="center"/>
            </w:pPr>
            <w:r w:rsidRPr="00150603">
              <w:t>Potential</w:t>
            </w:r>
          </w:p>
          <w:p w:rsidR="00C2374A" w:rsidRPr="00150603" w:rsidRDefault="00C2374A" w:rsidP="00F91108">
            <w:pPr>
              <w:tabs>
                <w:tab w:val="left" w:pos="1270"/>
              </w:tabs>
              <w:ind w:firstLine="0"/>
              <w:jc w:val="center"/>
            </w:pPr>
            <w:r w:rsidRPr="00150603">
              <w:t>Emission Rate</w:t>
            </w:r>
          </w:p>
          <w:p w:rsidR="00C2374A" w:rsidRPr="00150603" w:rsidRDefault="00C2374A" w:rsidP="00F91108">
            <w:pPr>
              <w:ind w:firstLine="0"/>
              <w:jc w:val="center"/>
            </w:pPr>
            <w:r w:rsidRPr="00150603">
              <w:t>form Source</w:t>
            </w:r>
          </w:p>
          <w:p w:rsidR="00C2374A" w:rsidRPr="00150603" w:rsidRDefault="00C2374A" w:rsidP="00F91108">
            <w:pPr>
              <w:ind w:firstLine="0"/>
              <w:jc w:val="center"/>
            </w:pPr>
            <w:r w:rsidRPr="00150603">
              <w:t>Operation</w:t>
            </w:r>
          </w:p>
          <w:p w:rsidR="00C2374A" w:rsidRPr="00150603" w:rsidRDefault="00C2374A" w:rsidP="00F91108">
            <w:pPr>
              <w:ind w:firstLine="0"/>
              <w:jc w:val="center"/>
            </w:pPr>
            <w:r w:rsidRPr="00150603">
              <w:t>(lbs. per hr.)</w:t>
            </w:r>
          </w:p>
        </w:tc>
        <w:tc>
          <w:tcPr>
            <w:tcW w:w="2340" w:type="dxa"/>
            <w:tcBorders>
              <w:top w:val="nil"/>
              <w:left w:val="nil"/>
              <w:bottom w:val="nil"/>
              <w:right w:val="nil"/>
            </w:tcBorders>
          </w:tcPr>
          <w:p w:rsidR="00C2374A" w:rsidRPr="00150603" w:rsidRDefault="00C2374A" w:rsidP="00F91108">
            <w:pPr>
              <w:ind w:firstLine="0"/>
              <w:jc w:val="center"/>
            </w:pPr>
          </w:p>
          <w:p w:rsidR="00C2374A" w:rsidRPr="00150603" w:rsidRDefault="00C2374A" w:rsidP="00F91108">
            <w:pPr>
              <w:ind w:firstLine="0"/>
              <w:jc w:val="center"/>
            </w:pPr>
            <w:r w:rsidRPr="00150603">
              <w:t>Allowable</w:t>
            </w:r>
          </w:p>
          <w:p w:rsidR="00C2374A" w:rsidRPr="00150603" w:rsidRDefault="00C2374A" w:rsidP="00F91108">
            <w:pPr>
              <w:ind w:firstLine="0"/>
              <w:jc w:val="center"/>
            </w:pPr>
            <w:r w:rsidRPr="00150603">
              <w:t>Emission Rate</w:t>
            </w:r>
          </w:p>
          <w:p w:rsidR="00C2374A" w:rsidRPr="00150603" w:rsidRDefault="00C2374A" w:rsidP="00F91108">
            <w:pPr>
              <w:ind w:firstLine="0"/>
              <w:jc w:val="center"/>
            </w:pPr>
            <w:r w:rsidRPr="00150603">
              <w:t>(lbs. per hr.)</w:t>
            </w:r>
          </w:p>
          <w:p w:rsidR="00C2374A" w:rsidRPr="00150603" w:rsidRDefault="00C2374A" w:rsidP="00F91108">
            <w:pPr>
              <w:ind w:firstLine="0"/>
              <w:jc w:val="center"/>
            </w:pPr>
            <w:r w:rsidRPr="00150603">
              <w:t>Based on 99%</w:t>
            </w:r>
          </w:p>
          <w:p w:rsidR="00C2374A" w:rsidRPr="00150603" w:rsidRDefault="00C2374A" w:rsidP="00F91108">
            <w:pPr>
              <w:ind w:firstLine="0"/>
              <w:jc w:val="center"/>
            </w:pPr>
            <w:r w:rsidRPr="00150603">
              <w:t>efficiency of</w:t>
            </w:r>
          </w:p>
          <w:p w:rsidR="00C2374A" w:rsidRPr="00150603" w:rsidRDefault="00C2374A" w:rsidP="00F91108">
            <w:pPr>
              <w:ind w:firstLine="0"/>
              <w:jc w:val="center"/>
            </w:pPr>
            <w:r w:rsidRPr="00150603">
              <w:t>collection.</w:t>
            </w:r>
          </w:p>
        </w:tc>
        <w:tc>
          <w:tcPr>
            <w:tcW w:w="2340" w:type="dxa"/>
            <w:tcBorders>
              <w:top w:val="nil"/>
              <w:left w:val="nil"/>
              <w:bottom w:val="nil"/>
              <w:right w:val="nil"/>
            </w:tcBorders>
          </w:tcPr>
          <w:p w:rsidR="00C2374A" w:rsidRPr="00150603" w:rsidRDefault="00C2374A" w:rsidP="00F91108">
            <w:pPr>
              <w:ind w:firstLine="0"/>
              <w:jc w:val="center"/>
            </w:pPr>
          </w:p>
          <w:p w:rsidR="00C2374A" w:rsidRPr="00150603" w:rsidRDefault="00C2374A" w:rsidP="00F91108">
            <w:pPr>
              <w:ind w:firstLine="0"/>
              <w:jc w:val="center"/>
            </w:pPr>
            <w:r w:rsidRPr="00150603">
              <w:t>Source Gas</w:t>
            </w:r>
          </w:p>
          <w:p w:rsidR="00C2374A" w:rsidRPr="00150603" w:rsidRDefault="00C2374A" w:rsidP="00F91108">
            <w:pPr>
              <w:ind w:firstLine="0"/>
              <w:jc w:val="center"/>
            </w:pPr>
            <w:r w:rsidRPr="00150603">
              <w:t>Emitted from</w:t>
            </w:r>
          </w:p>
          <w:p w:rsidR="00C2374A" w:rsidRPr="00150603" w:rsidRDefault="00C2374A" w:rsidP="00F91108">
            <w:pPr>
              <w:ind w:firstLine="0"/>
              <w:jc w:val="center"/>
            </w:pPr>
            <w:r w:rsidRPr="00150603">
              <w:t>Source Operation</w:t>
            </w:r>
          </w:p>
          <w:p w:rsidR="00C2374A" w:rsidRPr="00150603" w:rsidRDefault="00C2374A" w:rsidP="00F91108">
            <w:pPr>
              <w:ind w:firstLine="0"/>
              <w:jc w:val="center"/>
            </w:pPr>
            <w:r w:rsidRPr="00150603">
              <w:t>(Standard cu. ft.</w:t>
            </w:r>
          </w:p>
          <w:p w:rsidR="00C2374A" w:rsidRPr="00150603" w:rsidRDefault="00C2374A" w:rsidP="00F91108">
            <w:pPr>
              <w:ind w:firstLine="0"/>
              <w:jc w:val="center"/>
            </w:pPr>
            <w:r w:rsidRPr="00150603">
              <w:t>per min.)</w:t>
            </w:r>
          </w:p>
          <w:p w:rsidR="00C2374A" w:rsidRPr="00150603" w:rsidRDefault="00C2374A" w:rsidP="00F91108">
            <w:pPr>
              <w:ind w:firstLine="0"/>
              <w:jc w:val="center"/>
            </w:pPr>
          </w:p>
        </w:tc>
        <w:tc>
          <w:tcPr>
            <w:tcW w:w="2340" w:type="dxa"/>
            <w:tcBorders>
              <w:top w:val="nil"/>
              <w:left w:val="nil"/>
              <w:bottom w:val="nil"/>
              <w:right w:val="nil"/>
            </w:tcBorders>
          </w:tcPr>
          <w:p w:rsidR="00C2374A" w:rsidRPr="00150603" w:rsidRDefault="00C2374A" w:rsidP="00F91108">
            <w:pPr>
              <w:ind w:firstLine="0"/>
              <w:jc w:val="center"/>
            </w:pPr>
          </w:p>
          <w:p w:rsidR="00C2374A" w:rsidRPr="00150603" w:rsidRDefault="00C2374A" w:rsidP="00F91108">
            <w:pPr>
              <w:ind w:firstLine="0"/>
              <w:jc w:val="center"/>
            </w:pPr>
            <w:r w:rsidRPr="00150603">
              <w:t>Allowable</w:t>
            </w:r>
          </w:p>
          <w:p w:rsidR="00C2374A" w:rsidRPr="00150603" w:rsidRDefault="00C2374A" w:rsidP="00F91108">
            <w:pPr>
              <w:ind w:firstLine="0"/>
              <w:jc w:val="center"/>
            </w:pPr>
            <w:r w:rsidRPr="00150603">
              <w:t>Emission Rate</w:t>
            </w:r>
          </w:p>
          <w:p w:rsidR="00C2374A" w:rsidRPr="00150603" w:rsidRDefault="00C2374A" w:rsidP="00F91108">
            <w:pPr>
              <w:ind w:firstLine="0"/>
              <w:jc w:val="center"/>
            </w:pPr>
            <w:r w:rsidRPr="00150603">
              <w:t>(lbs. per hr.)</w:t>
            </w:r>
          </w:p>
          <w:p w:rsidR="00C2374A" w:rsidRPr="00150603" w:rsidRDefault="00C2374A" w:rsidP="00F91108">
            <w:pPr>
              <w:ind w:firstLine="0"/>
              <w:jc w:val="center"/>
            </w:pPr>
            <w:r w:rsidRPr="00150603">
              <w:t>Based on 0.02</w:t>
            </w:r>
          </w:p>
          <w:p w:rsidR="00C2374A" w:rsidRPr="00150603" w:rsidRDefault="00C2374A" w:rsidP="00F91108">
            <w:pPr>
              <w:ind w:firstLine="0"/>
              <w:jc w:val="center"/>
            </w:pPr>
            <w:r w:rsidRPr="00150603">
              <w:t>grains per SCF.</w:t>
            </w:r>
          </w:p>
        </w:tc>
      </w:tr>
      <w:tr w:rsidR="00C2374A" w:rsidRPr="00150603">
        <w:tc>
          <w:tcPr>
            <w:tcW w:w="2340" w:type="dxa"/>
            <w:tcBorders>
              <w:top w:val="nil"/>
              <w:left w:val="nil"/>
              <w:bottom w:val="nil"/>
              <w:right w:val="nil"/>
            </w:tcBorders>
          </w:tcPr>
          <w:p w:rsidR="00C2374A" w:rsidRPr="00150603" w:rsidRDefault="00C2374A" w:rsidP="00F91108">
            <w:pPr>
              <w:ind w:firstLine="0"/>
              <w:jc w:val="center"/>
            </w:pPr>
          </w:p>
          <w:p w:rsidR="00C2374A" w:rsidRPr="00150603" w:rsidRDefault="00C2374A" w:rsidP="00F91108">
            <w:pPr>
              <w:ind w:firstLine="0"/>
              <w:jc w:val="center"/>
            </w:pPr>
            <w:r w:rsidRPr="00150603">
              <w:t>50 or less</w:t>
            </w:r>
          </w:p>
        </w:tc>
        <w:tc>
          <w:tcPr>
            <w:tcW w:w="2340" w:type="dxa"/>
            <w:tcBorders>
              <w:top w:val="nil"/>
              <w:left w:val="nil"/>
              <w:bottom w:val="nil"/>
              <w:right w:val="nil"/>
            </w:tcBorders>
          </w:tcPr>
          <w:p w:rsidR="00C2374A" w:rsidRPr="00150603" w:rsidRDefault="00C2374A" w:rsidP="00F91108">
            <w:pPr>
              <w:ind w:firstLine="0"/>
              <w:jc w:val="center"/>
            </w:pPr>
          </w:p>
          <w:p w:rsidR="00C2374A" w:rsidRPr="00150603" w:rsidRDefault="00C2374A" w:rsidP="00F91108">
            <w:pPr>
              <w:ind w:firstLine="0"/>
              <w:jc w:val="center"/>
            </w:pPr>
            <w:r w:rsidRPr="00150603">
              <w:t>0.5</w:t>
            </w:r>
          </w:p>
        </w:tc>
        <w:tc>
          <w:tcPr>
            <w:tcW w:w="2340" w:type="dxa"/>
            <w:tcBorders>
              <w:top w:val="nil"/>
              <w:left w:val="nil"/>
              <w:bottom w:val="nil"/>
              <w:right w:val="nil"/>
            </w:tcBorders>
          </w:tcPr>
          <w:p w:rsidR="00C2374A" w:rsidRPr="00150603" w:rsidRDefault="00C2374A" w:rsidP="00F91108">
            <w:pPr>
              <w:ind w:firstLine="0"/>
              <w:jc w:val="center"/>
            </w:pPr>
          </w:p>
          <w:p w:rsidR="00C2374A" w:rsidRPr="00150603" w:rsidRDefault="00C2374A" w:rsidP="00F91108">
            <w:pPr>
              <w:ind w:firstLine="0"/>
              <w:jc w:val="center"/>
            </w:pPr>
            <w:r w:rsidRPr="00150603">
              <w:t>3,000 or less</w:t>
            </w:r>
          </w:p>
        </w:tc>
        <w:tc>
          <w:tcPr>
            <w:tcW w:w="2340" w:type="dxa"/>
            <w:tcBorders>
              <w:top w:val="nil"/>
              <w:left w:val="nil"/>
              <w:bottom w:val="nil"/>
              <w:right w:val="nil"/>
            </w:tcBorders>
          </w:tcPr>
          <w:p w:rsidR="00C2374A" w:rsidRPr="00150603" w:rsidRDefault="00C2374A" w:rsidP="00F91108">
            <w:pPr>
              <w:ind w:firstLine="0"/>
              <w:jc w:val="center"/>
            </w:pPr>
          </w:p>
          <w:p w:rsidR="00C2374A" w:rsidRPr="00150603" w:rsidRDefault="00C2374A" w:rsidP="00F91108">
            <w:pPr>
              <w:ind w:firstLine="0"/>
              <w:jc w:val="center"/>
            </w:pPr>
            <w:r w:rsidRPr="00150603">
              <w:t>0.5</w:t>
            </w:r>
          </w:p>
        </w:tc>
      </w:tr>
      <w:tr w:rsidR="00C2374A" w:rsidRPr="00150603">
        <w:tc>
          <w:tcPr>
            <w:tcW w:w="2340" w:type="dxa"/>
            <w:tcBorders>
              <w:top w:val="nil"/>
              <w:left w:val="nil"/>
              <w:bottom w:val="nil"/>
              <w:right w:val="nil"/>
            </w:tcBorders>
          </w:tcPr>
          <w:p w:rsidR="00C2374A" w:rsidRPr="00150603" w:rsidRDefault="00C2374A" w:rsidP="00F91108">
            <w:pPr>
              <w:ind w:firstLine="0"/>
              <w:jc w:val="center"/>
            </w:pPr>
          </w:p>
          <w:p w:rsidR="00C2374A" w:rsidRPr="00150603" w:rsidRDefault="00C2374A" w:rsidP="00F91108">
            <w:pPr>
              <w:ind w:firstLine="0"/>
              <w:jc w:val="center"/>
            </w:pPr>
            <w:r w:rsidRPr="00150603">
              <w:t>100</w:t>
            </w:r>
          </w:p>
        </w:tc>
        <w:tc>
          <w:tcPr>
            <w:tcW w:w="2340" w:type="dxa"/>
            <w:tcBorders>
              <w:top w:val="nil"/>
              <w:left w:val="nil"/>
              <w:bottom w:val="nil"/>
              <w:right w:val="nil"/>
            </w:tcBorders>
          </w:tcPr>
          <w:p w:rsidR="00C2374A" w:rsidRPr="00150603" w:rsidRDefault="00C2374A" w:rsidP="00F91108">
            <w:pPr>
              <w:ind w:firstLine="0"/>
              <w:jc w:val="center"/>
            </w:pPr>
          </w:p>
          <w:p w:rsidR="00C2374A" w:rsidRPr="00150603" w:rsidRDefault="00C2374A" w:rsidP="00F91108">
            <w:pPr>
              <w:ind w:firstLine="0"/>
              <w:jc w:val="center"/>
            </w:pPr>
            <w:r w:rsidRPr="00150603">
              <w:t>1.0</w:t>
            </w:r>
          </w:p>
        </w:tc>
        <w:tc>
          <w:tcPr>
            <w:tcW w:w="2340" w:type="dxa"/>
            <w:tcBorders>
              <w:top w:val="nil"/>
              <w:left w:val="nil"/>
              <w:bottom w:val="nil"/>
              <w:right w:val="nil"/>
            </w:tcBorders>
          </w:tcPr>
          <w:p w:rsidR="00C2374A" w:rsidRPr="00150603" w:rsidRDefault="00C2374A" w:rsidP="00F91108">
            <w:pPr>
              <w:ind w:firstLine="0"/>
              <w:jc w:val="center"/>
            </w:pPr>
          </w:p>
          <w:p w:rsidR="00C2374A" w:rsidRPr="00150603" w:rsidRDefault="00C2374A" w:rsidP="00F91108">
            <w:pPr>
              <w:ind w:firstLine="0"/>
              <w:jc w:val="center"/>
            </w:pPr>
            <w:r w:rsidRPr="00150603">
              <w:t>6,000</w:t>
            </w:r>
          </w:p>
        </w:tc>
        <w:tc>
          <w:tcPr>
            <w:tcW w:w="2340" w:type="dxa"/>
            <w:tcBorders>
              <w:top w:val="nil"/>
              <w:left w:val="nil"/>
              <w:bottom w:val="nil"/>
              <w:right w:val="nil"/>
            </w:tcBorders>
          </w:tcPr>
          <w:p w:rsidR="00C2374A" w:rsidRPr="00150603" w:rsidRDefault="00C2374A" w:rsidP="00F91108">
            <w:pPr>
              <w:ind w:firstLine="0"/>
              <w:jc w:val="center"/>
            </w:pPr>
          </w:p>
          <w:p w:rsidR="00C2374A" w:rsidRPr="00150603" w:rsidRDefault="00C2374A" w:rsidP="00F91108">
            <w:pPr>
              <w:ind w:firstLine="0"/>
              <w:jc w:val="center"/>
            </w:pPr>
            <w:r w:rsidRPr="00150603">
              <w:t>1.0</w:t>
            </w:r>
          </w:p>
        </w:tc>
      </w:tr>
      <w:tr w:rsidR="00C2374A" w:rsidRPr="00150603">
        <w:tc>
          <w:tcPr>
            <w:tcW w:w="2340" w:type="dxa"/>
            <w:tcBorders>
              <w:top w:val="nil"/>
              <w:left w:val="nil"/>
              <w:bottom w:val="nil"/>
              <w:right w:val="nil"/>
            </w:tcBorders>
          </w:tcPr>
          <w:p w:rsidR="00C2374A" w:rsidRPr="00150603" w:rsidRDefault="00C2374A" w:rsidP="00F91108">
            <w:pPr>
              <w:ind w:firstLine="0"/>
              <w:jc w:val="center"/>
            </w:pPr>
          </w:p>
          <w:p w:rsidR="00C2374A" w:rsidRPr="00150603" w:rsidRDefault="00C2374A" w:rsidP="00F91108">
            <w:pPr>
              <w:ind w:firstLine="0"/>
              <w:jc w:val="center"/>
            </w:pPr>
            <w:r w:rsidRPr="00150603">
              <w:t>1000</w:t>
            </w:r>
          </w:p>
        </w:tc>
        <w:tc>
          <w:tcPr>
            <w:tcW w:w="2340" w:type="dxa"/>
            <w:tcBorders>
              <w:top w:val="nil"/>
              <w:left w:val="nil"/>
              <w:bottom w:val="nil"/>
              <w:right w:val="nil"/>
            </w:tcBorders>
          </w:tcPr>
          <w:p w:rsidR="00C2374A" w:rsidRPr="00150603" w:rsidRDefault="00C2374A" w:rsidP="00F91108">
            <w:pPr>
              <w:ind w:firstLine="0"/>
              <w:jc w:val="center"/>
            </w:pPr>
          </w:p>
          <w:p w:rsidR="00C2374A" w:rsidRPr="00150603" w:rsidRDefault="00C2374A" w:rsidP="00F91108">
            <w:pPr>
              <w:ind w:firstLine="0"/>
              <w:jc w:val="center"/>
            </w:pPr>
            <w:r w:rsidRPr="00150603">
              <w:t>10.0</w:t>
            </w:r>
          </w:p>
        </w:tc>
        <w:tc>
          <w:tcPr>
            <w:tcW w:w="2340" w:type="dxa"/>
            <w:tcBorders>
              <w:top w:val="nil"/>
              <w:left w:val="nil"/>
              <w:bottom w:val="nil"/>
              <w:right w:val="nil"/>
            </w:tcBorders>
          </w:tcPr>
          <w:p w:rsidR="00C2374A" w:rsidRPr="00150603" w:rsidRDefault="00C2374A" w:rsidP="00F91108">
            <w:pPr>
              <w:ind w:firstLine="0"/>
              <w:jc w:val="center"/>
            </w:pPr>
          </w:p>
          <w:p w:rsidR="00C2374A" w:rsidRPr="00150603" w:rsidRDefault="00C2374A" w:rsidP="00F91108">
            <w:pPr>
              <w:ind w:firstLine="0"/>
              <w:jc w:val="center"/>
            </w:pPr>
            <w:r w:rsidRPr="00150603">
              <w:t>35,000</w:t>
            </w:r>
          </w:p>
        </w:tc>
        <w:tc>
          <w:tcPr>
            <w:tcW w:w="2340" w:type="dxa"/>
            <w:tcBorders>
              <w:top w:val="nil"/>
              <w:left w:val="nil"/>
              <w:bottom w:val="nil"/>
              <w:right w:val="nil"/>
            </w:tcBorders>
          </w:tcPr>
          <w:p w:rsidR="00C2374A" w:rsidRPr="00150603" w:rsidRDefault="00C2374A" w:rsidP="00F91108">
            <w:pPr>
              <w:ind w:firstLine="0"/>
              <w:jc w:val="center"/>
            </w:pPr>
          </w:p>
          <w:p w:rsidR="00C2374A" w:rsidRPr="00150603" w:rsidRDefault="00C2374A" w:rsidP="00F91108">
            <w:pPr>
              <w:ind w:firstLine="0"/>
              <w:jc w:val="center"/>
            </w:pPr>
            <w:r w:rsidRPr="00150603">
              <w:t>6.0</w:t>
            </w:r>
          </w:p>
        </w:tc>
      </w:tr>
      <w:tr w:rsidR="00C2374A" w:rsidRPr="00150603">
        <w:tc>
          <w:tcPr>
            <w:tcW w:w="2340" w:type="dxa"/>
            <w:tcBorders>
              <w:top w:val="nil"/>
              <w:left w:val="nil"/>
              <w:bottom w:val="nil"/>
              <w:right w:val="nil"/>
            </w:tcBorders>
          </w:tcPr>
          <w:p w:rsidR="00C2374A" w:rsidRPr="00150603" w:rsidRDefault="00C2374A" w:rsidP="00F91108">
            <w:pPr>
              <w:ind w:firstLine="0"/>
              <w:jc w:val="center"/>
            </w:pPr>
          </w:p>
          <w:p w:rsidR="00C2374A" w:rsidRPr="00150603" w:rsidRDefault="00C2374A" w:rsidP="00F91108">
            <w:pPr>
              <w:ind w:firstLine="0"/>
              <w:jc w:val="center"/>
            </w:pPr>
            <w:r w:rsidRPr="00150603">
              <w:t>2000</w:t>
            </w:r>
          </w:p>
        </w:tc>
        <w:tc>
          <w:tcPr>
            <w:tcW w:w="2340" w:type="dxa"/>
            <w:tcBorders>
              <w:top w:val="nil"/>
              <w:left w:val="nil"/>
              <w:bottom w:val="nil"/>
              <w:right w:val="nil"/>
            </w:tcBorders>
          </w:tcPr>
          <w:p w:rsidR="00C2374A" w:rsidRPr="00150603" w:rsidRDefault="00C2374A" w:rsidP="00F91108">
            <w:pPr>
              <w:ind w:firstLine="0"/>
              <w:jc w:val="center"/>
            </w:pPr>
          </w:p>
          <w:p w:rsidR="00C2374A" w:rsidRPr="00150603" w:rsidRDefault="00C2374A" w:rsidP="00F91108">
            <w:pPr>
              <w:ind w:firstLine="0"/>
              <w:jc w:val="center"/>
            </w:pPr>
            <w:r w:rsidRPr="00150603">
              <w:t>20.0</w:t>
            </w:r>
          </w:p>
        </w:tc>
        <w:tc>
          <w:tcPr>
            <w:tcW w:w="2340" w:type="dxa"/>
            <w:tcBorders>
              <w:top w:val="nil"/>
              <w:left w:val="nil"/>
              <w:bottom w:val="nil"/>
              <w:right w:val="nil"/>
            </w:tcBorders>
          </w:tcPr>
          <w:p w:rsidR="00C2374A" w:rsidRPr="00150603" w:rsidRDefault="00C2374A" w:rsidP="00F91108">
            <w:pPr>
              <w:ind w:firstLine="0"/>
              <w:jc w:val="center"/>
            </w:pPr>
          </w:p>
          <w:p w:rsidR="00C2374A" w:rsidRPr="00150603" w:rsidRDefault="00C2374A" w:rsidP="00F91108">
            <w:pPr>
              <w:ind w:firstLine="0"/>
              <w:jc w:val="center"/>
            </w:pPr>
            <w:r w:rsidRPr="00150603">
              <w:t>70,000</w:t>
            </w:r>
          </w:p>
        </w:tc>
        <w:tc>
          <w:tcPr>
            <w:tcW w:w="2340" w:type="dxa"/>
            <w:tcBorders>
              <w:top w:val="nil"/>
              <w:left w:val="nil"/>
              <w:bottom w:val="nil"/>
              <w:right w:val="nil"/>
            </w:tcBorders>
          </w:tcPr>
          <w:p w:rsidR="00C2374A" w:rsidRPr="00150603" w:rsidRDefault="00C2374A" w:rsidP="00F91108">
            <w:pPr>
              <w:ind w:firstLine="0"/>
              <w:jc w:val="center"/>
            </w:pPr>
          </w:p>
          <w:p w:rsidR="00C2374A" w:rsidRPr="00150603" w:rsidRDefault="00C2374A" w:rsidP="00F91108">
            <w:pPr>
              <w:ind w:firstLine="0"/>
              <w:jc w:val="center"/>
            </w:pPr>
            <w:r w:rsidRPr="00150603">
              <w:t>12.0</w:t>
            </w:r>
          </w:p>
        </w:tc>
      </w:tr>
      <w:tr w:rsidR="00C2374A" w:rsidRPr="00150603">
        <w:tc>
          <w:tcPr>
            <w:tcW w:w="2340" w:type="dxa"/>
            <w:tcBorders>
              <w:top w:val="nil"/>
              <w:left w:val="nil"/>
              <w:bottom w:val="nil"/>
              <w:right w:val="nil"/>
            </w:tcBorders>
          </w:tcPr>
          <w:p w:rsidR="00C2374A" w:rsidRPr="00150603" w:rsidRDefault="00C2374A" w:rsidP="00F91108">
            <w:pPr>
              <w:ind w:firstLine="0"/>
              <w:jc w:val="center"/>
            </w:pPr>
          </w:p>
          <w:p w:rsidR="00C2374A" w:rsidRPr="00150603" w:rsidRDefault="00C2374A" w:rsidP="00F91108">
            <w:pPr>
              <w:ind w:firstLine="0"/>
              <w:jc w:val="center"/>
            </w:pPr>
            <w:r w:rsidRPr="00150603">
              <w:t>3000 or greater</w:t>
            </w:r>
          </w:p>
        </w:tc>
        <w:tc>
          <w:tcPr>
            <w:tcW w:w="2340" w:type="dxa"/>
            <w:tcBorders>
              <w:top w:val="nil"/>
              <w:left w:val="nil"/>
              <w:bottom w:val="nil"/>
              <w:right w:val="nil"/>
            </w:tcBorders>
          </w:tcPr>
          <w:p w:rsidR="00C2374A" w:rsidRPr="00150603" w:rsidRDefault="00C2374A" w:rsidP="00F91108">
            <w:pPr>
              <w:ind w:firstLine="0"/>
              <w:jc w:val="center"/>
            </w:pPr>
          </w:p>
          <w:p w:rsidR="00C2374A" w:rsidRPr="00150603" w:rsidRDefault="00C2374A" w:rsidP="00F91108">
            <w:pPr>
              <w:ind w:firstLine="0"/>
              <w:jc w:val="center"/>
            </w:pPr>
            <w:r w:rsidRPr="00150603">
              <w:t>30.0</w:t>
            </w:r>
          </w:p>
        </w:tc>
        <w:tc>
          <w:tcPr>
            <w:tcW w:w="2340" w:type="dxa"/>
            <w:tcBorders>
              <w:top w:val="nil"/>
              <w:left w:val="nil"/>
              <w:bottom w:val="nil"/>
              <w:right w:val="nil"/>
            </w:tcBorders>
          </w:tcPr>
          <w:p w:rsidR="00C2374A" w:rsidRPr="00150603" w:rsidRDefault="00C2374A" w:rsidP="00F91108">
            <w:pPr>
              <w:ind w:firstLine="0"/>
              <w:jc w:val="center"/>
            </w:pPr>
          </w:p>
          <w:p w:rsidR="00C2374A" w:rsidRPr="00150603" w:rsidRDefault="00C2374A" w:rsidP="00F91108">
            <w:pPr>
              <w:ind w:firstLine="0"/>
              <w:jc w:val="center"/>
            </w:pPr>
            <w:r w:rsidRPr="00150603">
              <w:t>140,000</w:t>
            </w:r>
          </w:p>
        </w:tc>
        <w:tc>
          <w:tcPr>
            <w:tcW w:w="2340" w:type="dxa"/>
            <w:tcBorders>
              <w:top w:val="nil"/>
              <w:left w:val="nil"/>
              <w:bottom w:val="nil"/>
              <w:right w:val="nil"/>
            </w:tcBorders>
          </w:tcPr>
          <w:p w:rsidR="00C2374A" w:rsidRPr="00150603" w:rsidRDefault="00C2374A" w:rsidP="00F91108">
            <w:pPr>
              <w:ind w:firstLine="0"/>
              <w:jc w:val="center"/>
            </w:pPr>
          </w:p>
          <w:p w:rsidR="00C2374A" w:rsidRPr="00150603" w:rsidRDefault="00C2374A" w:rsidP="00F91108">
            <w:pPr>
              <w:ind w:firstLine="0"/>
              <w:jc w:val="center"/>
            </w:pPr>
            <w:r w:rsidRPr="00150603">
              <w:t>24.0</w:t>
            </w:r>
          </w:p>
        </w:tc>
      </w:tr>
      <w:tr w:rsidR="00C2374A" w:rsidRPr="00150603">
        <w:tc>
          <w:tcPr>
            <w:tcW w:w="2340" w:type="dxa"/>
            <w:tcBorders>
              <w:top w:val="nil"/>
              <w:left w:val="nil"/>
              <w:bottom w:val="nil"/>
              <w:right w:val="nil"/>
            </w:tcBorders>
          </w:tcPr>
          <w:p w:rsidR="00C2374A" w:rsidRPr="00150603" w:rsidRDefault="00C2374A" w:rsidP="00F91108">
            <w:pPr>
              <w:ind w:firstLine="0"/>
              <w:jc w:val="center"/>
            </w:pPr>
          </w:p>
          <w:p w:rsidR="00C2374A" w:rsidRPr="00150603" w:rsidRDefault="00C2374A" w:rsidP="00F91108">
            <w:pPr>
              <w:ind w:firstLine="0"/>
              <w:jc w:val="center"/>
            </w:pPr>
          </w:p>
        </w:tc>
        <w:tc>
          <w:tcPr>
            <w:tcW w:w="2340" w:type="dxa"/>
            <w:tcBorders>
              <w:top w:val="nil"/>
              <w:left w:val="nil"/>
              <w:bottom w:val="nil"/>
              <w:right w:val="nil"/>
            </w:tcBorders>
          </w:tcPr>
          <w:p w:rsidR="00C2374A" w:rsidRPr="00150603" w:rsidRDefault="00C2374A" w:rsidP="00F91108">
            <w:pPr>
              <w:ind w:firstLine="0"/>
              <w:jc w:val="center"/>
            </w:pPr>
          </w:p>
          <w:p w:rsidR="00C2374A" w:rsidRPr="00150603" w:rsidRDefault="00C2374A" w:rsidP="00F91108">
            <w:pPr>
              <w:ind w:firstLine="0"/>
              <w:jc w:val="center"/>
            </w:pPr>
          </w:p>
        </w:tc>
        <w:tc>
          <w:tcPr>
            <w:tcW w:w="2340" w:type="dxa"/>
            <w:tcBorders>
              <w:top w:val="nil"/>
              <w:left w:val="nil"/>
              <w:bottom w:val="nil"/>
              <w:right w:val="nil"/>
            </w:tcBorders>
          </w:tcPr>
          <w:p w:rsidR="00C2374A" w:rsidRPr="00150603" w:rsidRDefault="00C2374A" w:rsidP="00F91108">
            <w:pPr>
              <w:ind w:firstLine="0"/>
              <w:jc w:val="center"/>
            </w:pPr>
          </w:p>
          <w:p w:rsidR="00C2374A" w:rsidRPr="00150603" w:rsidRDefault="00C2374A" w:rsidP="00F91108">
            <w:pPr>
              <w:ind w:firstLine="0"/>
              <w:jc w:val="center"/>
            </w:pPr>
            <w:r w:rsidRPr="00150603">
              <w:t>175,000 or greater</w:t>
            </w:r>
          </w:p>
        </w:tc>
        <w:tc>
          <w:tcPr>
            <w:tcW w:w="2340" w:type="dxa"/>
            <w:tcBorders>
              <w:top w:val="nil"/>
              <w:left w:val="nil"/>
              <w:bottom w:val="nil"/>
              <w:right w:val="nil"/>
            </w:tcBorders>
          </w:tcPr>
          <w:p w:rsidR="00C2374A" w:rsidRPr="00150603" w:rsidRDefault="00C2374A" w:rsidP="00F91108">
            <w:pPr>
              <w:ind w:firstLine="0"/>
              <w:jc w:val="center"/>
            </w:pPr>
          </w:p>
          <w:p w:rsidR="00C2374A" w:rsidRPr="00150603" w:rsidRDefault="00C2374A" w:rsidP="00F91108">
            <w:pPr>
              <w:ind w:firstLine="0"/>
              <w:jc w:val="center"/>
            </w:pPr>
            <w:r w:rsidRPr="00150603">
              <w:t>30.0</w:t>
            </w:r>
          </w:p>
        </w:tc>
      </w:tr>
    </w:tbl>
    <w:p w:rsidR="00F91108" w:rsidRDefault="00F91108" w:rsidP="00150603"/>
    <w:p w:rsidR="00C2374A" w:rsidRPr="00150603" w:rsidRDefault="00C2374A" w:rsidP="00150603">
      <w:r w:rsidRPr="00150603">
        <w:t>Instructions:</w:t>
      </w:r>
    </w:p>
    <w:p w:rsidR="00C2374A" w:rsidRPr="00150603" w:rsidRDefault="00C2374A" w:rsidP="00150603"/>
    <w:p w:rsidR="00C2374A" w:rsidRPr="00150603" w:rsidRDefault="006B667D" w:rsidP="006B667D">
      <w:pPr>
        <w:ind w:left="1440" w:hanging="720"/>
      </w:pPr>
      <w:r>
        <w:t>1.</w:t>
      </w:r>
      <w:r>
        <w:tab/>
      </w:r>
      <w:r w:rsidR="00C2374A" w:rsidRPr="00150603">
        <w:t xml:space="preserve">From columns 1 and 2 above, determine the allowable emission rate based upon the potential emission rate of particles from the source operation as measured by </w:t>
      </w:r>
      <w:r w:rsidR="00C2374A" w:rsidRPr="00150603">
        <w:lastRenderedPageBreak/>
        <w:t>the performance test principles set forth in subsections 3(a) and 3(b) of this subchapter;</w:t>
      </w:r>
    </w:p>
    <w:p w:rsidR="00C2374A" w:rsidRPr="00150603" w:rsidRDefault="00C2374A" w:rsidP="00150603"/>
    <w:p w:rsidR="00C2374A" w:rsidRPr="00150603" w:rsidRDefault="006B667D" w:rsidP="006B667D">
      <w:pPr>
        <w:ind w:left="1440" w:hanging="720"/>
      </w:pPr>
      <w:r>
        <w:t>2.</w:t>
      </w:r>
      <w:r>
        <w:tab/>
      </w:r>
      <w:r w:rsidR="00C2374A" w:rsidRPr="00150603">
        <w:t>From columns 3 and 4 above, determine the allowable emission rate based upon the source gas emitted from the source operation.  Whenever dilution gas is, for any purpose, added to the source gas from a source operation, the source gas emitted shall be considered to be the gas discharge rate prior to such dilution;</w:t>
      </w:r>
    </w:p>
    <w:p w:rsidR="00C2374A" w:rsidRPr="00150603" w:rsidRDefault="00C2374A" w:rsidP="00150603"/>
    <w:p w:rsidR="00C2374A" w:rsidRPr="00150603" w:rsidRDefault="006B667D" w:rsidP="006B667D">
      <w:pPr>
        <w:ind w:left="1440" w:hanging="720"/>
      </w:pPr>
      <w:r>
        <w:t>3.</w:t>
      </w:r>
      <w:r>
        <w:tab/>
      </w:r>
      <w:r w:rsidR="00C2374A" w:rsidRPr="00150603">
        <w:t>The greater of the two emission rates as determined from 1 and 2 above shall be the maximum allowable emission rate.  For rates between any two consecutive values stated in columns 1 and 3, the corresponding allowable emission rates shall be as determined by interpolation.</w:t>
      </w:r>
    </w:p>
    <w:p w:rsidR="00C2374A" w:rsidRPr="00150603" w:rsidRDefault="00C2374A" w:rsidP="00150603"/>
    <w:p w:rsidR="00C2374A" w:rsidRPr="00150603" w:rsidRDefault="006B667D" w:rsidP="006B667D">
      <w:pPr>
        <w:ind w:left="720" w:hanging="720"/>
      </w:pPr>
      <w:r>
        <w:t>(b)</w:t>
      </w:r>
      <w:r>
        <w:tab/>
      </w:r>
      <w:r w:rsidR="00C2374A" w:rsidRPr="00150603">
        <w:t>The provisions of subsection (a) of this section shall not apply to any glass manufacturing furnace.  Such furnace(s) shall be subject to the following:</w:t>
      </w:r>
    </w:p>
    <w:p w:rsidR="00C2374A" w:rsidRPr="00150603" w:rsidRDefault="00C2374A" w:rsidP="00150603"/>
    <w:p w:rsidR="00C2374A" w:rsidRPr="00150603" w:rsidRDefault="00C2374A" w:rsidP="006B667D">
      <w:pPr>
        <w:ind w:left="1440" w:hanging="720"/>
      </w:pPr>
      <w:r w:rsidRPr="00150603">
        <w:t>1.</w:t>
      </w:r>
      <w:r w:rsidR="006B667D">
        <w:tab/>
      </w:r>
      <w:r w:rsidRPr="00150603">
        <w:t>No person shall cause, suffer, allow or permit particles as measured by the performance test principles set forth in section 3(a) and (b) of this subchapter to be emitted from any glass manufacturing furnace through any stack or chimney into the outdoor air in excess of the maximum allowable emission rate, as determined from the equation below:</w:t>
      </w:r>
    </w:p>
    <w:p w:rsidR="00C2374A" w:rsidRPr="00150603" w:rsidRDefault="00C2374A" w:rsidP="00150603"/>
    <w:p w:rsidR="00C2374A" w:rsidRDefault="006B667D" w:rsidP="006B667D">
      <w:pPr>
        <w:ind w:left="720"/>
      </w:pPr>
      <w:r>
        <w:t>i.</w:t>
      </w:r>
      <w:r>
        <w:tab/>
      </w:r>
      <w:r w:rsidR="00C2374A" w:rsidRPr="00150603">
        <w:t>A = 5 + (.48 x W);</w:t>
      </w:r>
    </w:p>
    <w:p w:rsidR="006B667D" w:rsidRPr="00150603" w:rsidRDefault="006B667D" w:rsidP="006B667D">
      <w:pPr>
        <w:ind w:left="720"/>
      </w:pPr>
    </w:p>
    <w:p w:rsidR="00C2374A" w:rsidRDefault="006B667D" w:rsidP="006B667D">
      <w:pPr>
        <w:ind w:left="1440" w:firstLine="0"/>
      </w:pPr>
      <w:r>
        <w:t>ii.</w:t>
      </w:r>
      <w:r>
        <w:tab/>
      </w:r>
      <w:r w:rsidR="00C2374A" w:rsidRPr="00150603">
        <w:t>A = maximum allowable emission rate (lbs. per hr.);</w:t>
      </w:r>
    </w:p>
    <w:p w:rsidR="006B667D" w:rsidRPr="00150603" w:rsidRDefault="006B667D" w:rsidP="006B667D">
      <w:pPr>
        <w:ind w:left="1440" w:firstLine="0"/>
      </w:pPr>
    </w:p>
    <w:p w:rsidR="00C2374A" w:rsidRPr="00150603" w:rsidRDefault="00C2374A" w:rsidP="006B667D">
      <w:pPr>
        <w:ind w:left="1440" w:firstLine="0"/>
      </w:pPr>
      <w:r w:rsidRPr="00150603">
        <w:t>iii.</w:t>
      </w:r>
      <w:r w:rsidR="006B667D">
        <w:tab/>
      </w:r>
      <w:r w:rsidRPr="00150603">
        <w:t>W = process weight per hour (tons per hr.)</w:t>
      </w:r>
    </w:p>
    <w:p w:rsidR="00C2374A" w:rsidRPr="00150603" w:rsidRDefault="00C2374A" w:rsidP="00150603"/>
    <w:p w:rsidR="00C2374A" w:rsidRPr="00150603" w:rsidRDefault="006B667D" w:rsidP="006B667D">
      <w:pPr>
        <w:ind w:left="720" w:hanging="720"/>
      </w:pPr>
      <w:r>
        <w:t>(c)</w:t>
      </w:r>
      <w:r>
        <w:tab/>
      </w:r>
      <w:r w:rsidR="00C2374A" w:rsidRPr="00150603">
        <w:t>The provisions of subsection (b) of this section and section 5 (b) of this subchapter shall not apply to any glass manufacturing furnace used for the production of lead glass.</w:t>
      </w:r>
    </w:p>
    <w:p w:rsidR="00C2374A" w:rsidRPr="00150603" w:rsidRDefault="00C2374A" w:rsidP="00150603"/>
    <w:p w:rsidR="00C2374A" w:rsidRPr="00150603" w:rsidRDefault="006B667D" w:rsidP="006B667D">
      <w:pPr>
        <w:ind w:left="720" w:hanging="720"/>
      </w:pPr>
      <w:r>
        <w:t>(d)</w:t>
      </w:r>
      <w:r>
        <w:tab/>
      </w:r>
      <w:r w:rsidR="00C2374A" w:rsidRPr="00150603">
        <w:t>No person shall cause, suffer, allow or permit particles to be emitted from any stack or chimney into the outdoor air the shade or appearance of which is greater than 20 per cent opacity, exclusive of visible condensed water vapor.</w:t>
      </w:r>
    </w:p>
    <w:p w:rsidR="00C2374A" w:rsidRPr="00150603" w:rsidRDefault="00C2374A" w:rsidP="00150603"/>
    <w:p w:rsidR="00C2374A" w:rsidRPr="00150603" w:rsidRDefault="006B667D" w:rsidP="006B667D">
      <w:pPr>
        <w:ind w:left="720" w:hanging="720"/>
      </w:pPr>
      <w:r>
        <w:t>(e)</w:t>
      </w:r>
      <w:r>
        <w:tab/>
      </w:r>
      <w:r w:rsidR="00C2374A" w:rsidRPr="00150603">
        <w:t>The provisions of subsection (d) of this section shall not apply to particles the shade or appearance of which is greater than 20 per cent opacity, exclusive of visible condensed water vapor, for a period of not longer than three minutes in any consecutive 30-minute period.</w:t>
      </w:r>
    </w:p>
    <w:p w:rsidR="00C2374A" w:rsidRPr="00150603" w:rsidRDefault="00C2374A" w:rsidP="00150603"/>
    <w:p w:rsidR="00C2374A" w:rsidRPr="00150603" w:rsidRDefault="006B667D" w:rsidP="006B667D">
      <w:pPr>
        <w:ind w:left="720" w:hanging="720"/>
      </w:pPr>
      <w:r>
        <w:t>(f)</w:t>
      </w:r>
      <w:r>
        <w:tab/>
      </w:r>
      <w:r w:rsidR="00C2374A" w:rsidRPr="00150603">
        <w:t>If a paint spray operation meets the definition of a signi</w:t>
      </w:r>
      <w:r w:rsidR="00016004" w:rsidRPr="00150603">
        <w:t>f</w:t>
      </w:r>
      <w:r w:rsidR="00C2374A" w:rsidRPr="00150603">
        <w:t>icant source operation under N.J.A.C. 7:27-8 or 22, as applicable, and the operation is constructed, reconstructed, installed, or modified on or after March 31, 1991, the operation shall, at a minimum, be served by particulate control apparatus.</w:t>
      </w:r>
    </w:p>
    <w:p w:rsidR="00C2374A" w:rsidRPr="00150603" w:rsidRDefault="00C2374A" w:rsidP="006B667D">
      <w:pPr>
        <w:ind w:firstLine="0"/>
      </w:pPr>
    </w:p>
    <w:p w:rsidR="00C2374A" w:rsidRPr="00150603" w:rsidRDefault="00C2374A" w:rsidP="006B667D">
      <w:pPr>
        <w:ind w:firstLine="0"/>
      </w:pPr>
      <w:bookmarkStart w:id="7" w:name="a7_27_6_3__Performance_test_principles"/>
      <w:r w:rsidRPr="00150603">
        <w:rPr>
          <w:b/>
          <w:bCs/>
        </w:rPr>
        <w:lastRenderedPageBreak/>
        <w:t>7:27-6.3</w:t>
      </w:r>
      <w:r w:rsidR="006B667D">
        <w:rPr>
          <w:b/>
          <w:bCs/>
        </w:rPr>
        <w:tab/>
      </w:r>
      <w:r w:rsidRPr="00150603">
        <w:rPr>
          <w:b/>
          <w:bCs/>
        </w:rPr>
        <w:t>Performance test principles</w:t>
      </w:r>
      <w:r w:rsidRPr="00150603">
        <w:rPr>
          <w:b/>
          <w:bCs/>
        </w:rPr>
        <w:fldChar w:fldCharType="begin"/>
      </w:r>
      <w:r w:rsidRPr="00150603">
        <w:rPr>
          <w:b/>
          <w:bCs/>
        </w:rPr>
        <w:instrText>tc \l1 "</w:instrText>
      </w:r>
      <w:bookmarkStart w:id="8" w:name="_Toc488179014"/>
      <w:r w:rsidRPr="00150603">
        <w:rPr>
          <w:b/>
          <w:bCs/>
        </w:rPr>
        <w:instrText>7:27-6.3  Performance test principles</w:instrText>
      </w:r>
      <w:bookmarkEnd w:id="8"/>
      <w:r w:rsidRPr="00150603">
        <w:rPr>
          <w:b/>
          <w:bCs/>
        </w:rPr>
        <w:fldChar w:fldCharType="end"/>
      </w:r>
      <w:bookmarkEnd w:id="7"/>
    </w:p>
    <w:p w:rsidR="0095341C" w:rsidRPr="00150603" w:rsidRDefault="0095341C" w:rsidP="00150603">
      <w:pPr>
        <w:rPr>
          <w:color w:val="333333"/>
        </w:rPr>
      </w:pPr>
    </w:p>
    <w:p w:rsidR="006B667D" w:rsidRDefault="0095341C" w:rsidP="006B667D">
      <w:pPr>
        <w:ind w:left="720" w:hanging="720"/>
        <w:rPr>
          <w:color w:val="333333"/>
        </w:rPr>
      </w:pPr>
      <w:r w:rsidRPr="00150603">
        <w:rPr>
          <w:color w:val="333333"/>
        </w:rPr>
        <w:t>(a)</w:t>
      </w:r>
      <w:r w:rsidR="006B667D">
        <w:rPr>
          <w:color w:val="333333"/>
        </w:rPr>
        <w:tab/>
      </w:r>
      <w:r w:rsidRPr="00150603">
        <w:rPr>
          <w:color w:val="333333"/>
        </w:rPr>
        <w:t xml:space="preserve">For purposes of measuring emissions in accordance with the provisions of section 2(a) and (b) of this subchapter, particles </w:t>
      </w:r>
      <w:r w:rsidRPr="006B667D">
        <w:t>shall</w:t>
      </w:r>
      <w:r w:rsidRPr="00150603">
        <w:rPr>
          <w:color w:val="333333"/>
        </w:rPr>
        <w:t xml:space="preserve"> be drawn by isokinetic procedures from the stack or chimney and the weight of the particles determined gravimetrically after removal of uncombined water.</w:t>
      </w:r>
    </w:p>
    <w:p w:rsidR="006B667D" w:rsidRDefault="006B667D" w:rsidP="006B667D">
      <w:pPr>
        <w:ind w:left="720" w:hanging="720"/>
        <w:rPr>
          <w:color w:val="333333"/>
        </w:rPr>
      </w:pPr>
    </w:p>
    <w:p w:rsidR="006B667D" w:rsidRDefault="006B667D" w:rsidP="006B667D">
      <w:pPr>
        <w:ind w:left="720" w:hanging="720"/>
        <w:rPr>
          <w:color w:val="333333"/>
        </w:rPr>
      </w:pPr>
      <w:r>
        <w:rPr>
          <w:color w:val="333333"/>
        </w:rPr>
        <w:t>(b)</w:t>
      </w:r>
      <w:r>
        <w:rPr>
          <w:color w:val="333333"/>
        </w:rPr>
        <w:tab/>
      </w:r>
      <w:r w:rsidR="0095341C" w:rsidRPr="00150603">
        <w:rPr>
          <w:color w:val="333333"/>
        </w:rPr>
        <w:t xml:space="preserve">The measured emission weight shall be the combined weight of all particles collected and analyzed in </w:t>
      </w:r>
      <w:r w:rsidR="0095341C" w:rsidRPr="006B667D">
        <w:t>accordance</w:t>
      </w:r>
      <w:r w:rsidR="0095341C" w:rsidRPr="00150603">
        <w:rPr>
          <w:color w:val="333333"/>
        </w:rPr>
        <w:t xml:space="preserve"> with the sampling and analytical procedures</w:t>
      </w:r>
      <w:r>
        <w:rPr>
          <w:color w:val="333333"/>
        </w:rPr>
        <w:t xml:space="preserve"> set forth in N.J.A.C. 7:27B-1.</w:t>
      </w:r>
    </w:p>
    <w:p w:rsidR="006B667D" w:rsidRDefault="006B667D" w:rsidP="006B667D">
      <w:pPr>
        <w:ind w:left="720" w:hanging="720"/>
        <w:rPr>
          <w:color w:val="333333"/>
        </w:rPr>
      </w:pPr>
    </w:p>
    <w:p w:rsidR="00C2374A" w:rsidRPr="00150603" w:rsidRDefault="006B667D" w:rsidP="006B667D">
      <w:pPr>
        <w:ind w:left="720" w:hanging="720"/>
      </w:pPr>
      <w:r>
        <w:rPr>
          <w:color w:val="333333"/>
        </w:rPr>
        <w:t>(c)</w:t>
      </w:r>
      <w:r>
        <w:rPr>
          <w:color w:val="333333"/>
        </w:rPr>
        <w:tab/>
      </w:r>
      <w:r w:rsidR="0095341C" w:rsidRPr="00150603">
        <w:rPr>
          <w:color w:val="333333"/>
        </w:rPr>
        <w:t xml:space="preserve">Opacity </w:t>
      </w:r>
      <w:r w:rsidR="0095341C" w:rsidRPr="006B667D">
        <w:t>measurements</w:t>
      </w:r>
      <w:r w:rsidR="0095341C" w:rsidRPr="00150603">
        <w:rPr>
          <w:color w:val="333333"/>
        </w:rPr>
        <w:t xml:space="preserve"> shall be carried out in accordance with the procedures set forth in N.J.A.C. 7:27B-2.</w:t>
      </w:r>
    </w:p>
    <w:p w:rsidR="00C2374A" w:rsidRPr="00150603" w:rsidRDefault="00C2374A" w:rsidP="00150603"/>
    <w:p w:rsidR="00C2374A" w:rsidRPr="00150603" w:rsidRDefault="00C2374A" w:rsidP="006B667D">
      <w:pPr>
        <w:ind w:firstLine="0"/>
      </w:pPr>
      <w:bookmarkStart w:id="9" w:name="a7_27_6_4_Emission_tests"/>
      <w:r w:rsidRPr="00150603">
        <w:rPr>
          <w:b/>
          <w:bCs/>
        </w:rPr>
        <w:t>7:27-6.4</w:t>
      </w:r>
      <w:r w:rsidR="006B667D">
        <w:rPr>
          <w:b/>
          <w:bCs/>
        </w:rPr>
        <w:tab/>
      </w:r>
      <w:r w:rsidRPr="00150603">
        <w:rPr>
          <w:b/>
          <w:bCs/>
        </w:rPr>
        <w:t>Emission tests</w:t>
      </w:r>
      <w:r w:rsidRPr="00150603">
        <w:rPr>
          <w:b/>
          <w:bCs/>
        </w:rPr>
        <w:fldChar w:fldCharType="begin"/>
      </w:r>
      <w:r w:rsidRPr="00150603">
        <w:rPr>
          <w:b/>
          <w:bCs/>
        </w:rPr>
        <w:instrText>tc \l1 "</w:instrText>
      </w:r>
      <w:bookmarkStart w:id="10" w:name="_Toc488179015"/>
      <w:r w:rsidRPr="00150603">
        <w:rPr>
          <w:b/>
          <w:bCs/>
        </w:rPr>
        <w:instrText>7:27-6.4 Emission tests</w:instrText>
      </w:r>
      <w:bookmarkEnd w:id="10"/>
      <w:r w:rsidRPr="00150603">
        <w:rPr>
          <w:b/>
          <w:bCs/>
        </w:rPr>
        <w:fldChar w:fldCharType="end"/>
      </w:r>
      <w:bookmarkEnd w:id="9"/>
    </w:p>
    <w:p w:rsidR="00C2374A" w:rsidRPr="00150603" w:rsidRDefault="00C2374A" w:rsidP="00150603"/>
    <w:p w:rsidR="006B667D" w:rsidRDefault="0095341C" w:rsidP="006B667D">
      <w:pPr>
        <w:ind w:left="720" w:hanging="720"/>
        <w:rPr>
          <w:color w:val="333333"/>
        </w:rPr>
      </w:pPr>
      <w:r w:rsidRPr="00150603">
        <w:rPr>
          <w:color w:val="333333"/>
        </w:rPr>
        <w:t>(a)</w:t>
      </w:r>
      <w:r w:rsidR="006B667D">
        <w:rPr>
          <w:color w:val="333333"/>
        </w:rPr>
        <w:tab/>
      </w:r>
      <w:r w:rsidRPr="00150603">
        <w:rPr>
          <w:color w:val="333333"/>
        </w:rPr>
        <w:t>Any person responsible for the emission of particles from a source operation shall, when requested by the department, provide the facilities and necessary equipment for determining the opacity of emissions being discharged through a stack or chimney and shall conduct such opacity tests using methods approved by the department.</w:t>
      </w:r>
      <w:r w:rsidR="006B667D">
        <w:rPr>
          <w:color w:val="333333"/>
        </w:rPr>
        <w:t xml:space="preserve"> </w:t>
      </w:r>
      <w:r w:rsidRPr="00150603">
        <w:rPr>
          <w:color w:val="333333"/>
        </w:rPr>
        <w:t xml:space="preserve"> Opacity test data shall be recorded in a permanent log at such time intervals as specified by the department and shall be maintained for a period of not less than one year and shall be available for review by the department.</w:t>
      </w:r>
    </w:p>
    <w:p w:rsidR="006B667D" w:rsidRDefault="006B667D" w:rsidP="006B667D">
      <w:pPr>
        <w:ind w:left="720" w:hanging="720"/>
        <w:rPr>
          <w:color w:val="333333"/>
        </w:rPr>
      </w:pPr>
    </w:p>
    <w:p w:rsidR="00C2374A" w:rsidRPr="00150603" w:rsidRDefault="0095341C" w:rsidP="006B667D">
      <w:pPr>
        <w:ind w:left="720" w:hanging="720"/>
      </w:pPr>
      <w:r w:rsidRPr="00150603">
        <w:rPr>
          <w:color w:val="333333"/>
        </w:rPr>
        <w:t>(b)</w:t>
      </w:r>
      <w:r w:rsidR="006B667D">
        <w:rPr>
          <w:color w:val="333333"/>
        </w:rPr>
        <w:tab/>
      </w:r>
      <w:r w:rsidRPr="00150603">
        <w:rPr>
          <w:color w:val="333333"/>
        </w:rPr>
        <w:t xml:space="preserve">Any person responsible for the emission of particles from a source operation shall, upon request of the department, provide such sampling facilities and testing facilities exclusive of instrumentation and sensing devices as may be necessary for the department to determine the nature and quantity of particles being emitted from the source operation. </w:t>
      </w:r>
      <w:r w:rsidR="006B667D">
        <w:rPr>
          <w:color w:val="333333"/>
        </w:rPr>
        <w:t xml:space="preserve"> </w:t>
      </w:r>
      <w:r w:rsidRPr="00150603">
        <w:rPr>
          <w:color w:val="333333"/>
        </w:rPr>
        <w:t xml:space="preserve">During such testing by the department, the source operation shall be operated under normal, routine operating conditions or under such other conditions within the capacity of the source operation as may be requested by the department. </w:t>
      </w:r>
      <w:r w:rsidR="006B667D">
        <w:rPr>
          <w:color w:val="333333"/>
        </w:rPr>
        <w:t xml:space="preserve"> </w:t>
      </w:r>
      <w:r w:rsidRPr="00150603">
        <w:rPr>
          <w:color w:val="333333"/>
        </w:rPr>
        <w:t>The facilities may be either permanent or temporary, at the discretion of the person responsible for their provision, and shall conform to all applicable laws and regulations concerning safe construction and safe practice.</w:t>
      </w:r>
    </w:p>
    <w:p w:rsidR="00C2374A" w:rsidRPr="00150603" w:rsidRDefault="00C2374A" w:rsidP="00150603"/>
    <w:p w:rsidR="00C2374A" w:rsidRPr="00150603" w:rsidRDefault="00C2374A" w:rsidP="006B667D">
      <w:pPr>
        <w:ind w:firstLine="0"/>
      </w:pPr>
      <w:bookmarkStart w:id="11" w:name="a7_27_6_5_Variances"/>
      <w:r w:rsidRPr="00150603">
        <w:rPr>
          <w:b/>
          <w:bCs/>
        </w:rPr>
        <w:t xml:space="preserve">7:27-6.5 </w:t>
      </w:r>
      <w:r w:rsidR="008D6883">
        <w:rPr>
          <w:b/>
          <w:bCs/>
        </w:rPr>
        <w:tab/>
      </w:r>
      <w:r w:rsidRPr="00150603">
        <w:rPr>
          <w:b/>
          <w:bCs/>
        </w:rPr>
        <w:t>Variances</w:t>
      </w:r>
      <w:r w:rsidRPr="00150603">
        <w:fldChar w:fldCharType="begin"/>
      </w:r>
      <w:r w:rsidRPr="00150603">
        <w:instrText>tc \l1 "</w:instrText>
      </w:r>
      <w:bookmarkStart w:id="12" w:name="_Toc488179016"/>
      <w:r w:rsidRPr="00150603">
        <w:rPr>
          <w:b/>
          <w:bCs/>
        </w:rPr>
        <w:instrText>7:27-6.5 Variances</w:instrText>
      </w:r>
      <w:bookmarkEnd w:id="12"/>
      <w:r w:rsidRPr="00150603">
        <w:fldChar w:fldCharType="end"/>
      </w:r>
      <w:bookmarkEnd w:id="11"/>
    </w:p>
    <w:p w:rsidR="00C2374A" w:rsidRPr="00150603" w:rsidRDefault="00C2374A" w:rsidP="00150603"/>
    <w:p w:rsidR="00016004" w:rsidRDefault="006B667D" w:rsidP="006B667D">
      <w:pPr>
        <w:ind w:left="720" w:hanging="720"/>
        <w:rPr>
          <w:color w:val="333333"/>
        </w:rPr>
      </w:pPr>
      <w:r>
        <w:rPr>
          <w:color w:val="333333"/>
        </w:rPr>
        <w:t>(a)</w:t>
      </w:r>
      <w:r>
        <w:rPr>
          <w:color w:val="333333"/>
        </w:rPr>
        <w:tab/>
      </w:r>
      <w:r w:rsidR="0095341C" w:rsidRPr="00150603">
        <w:rPr>
          <w:color w:val="333333"/>
        </w:rPr>
        <w:t xml:space="preserve">Whenever a person responsible for the emission of particles from a source operation believes that advances in the art of control for the kind and amount of particles emitted has not developed to a degree which would enable the requirements of section 2 of this subchapter to be attained, he may apply to the department for a variance, setting forth his reasons and justifications. </w:t>
      </w:r>
      <w:r>
        <w:rPr>
          <w:color w:val="333333"/>
        </w:rPr>
        <w:t xml:space="preserve"> </w:t>
      </w:r>
      <w:r w:rsidR="0095341C" w:rsidRPr="00150603">
        <w:rPr>
          <w:color w:val="333333"/>
        </w:rPr>
        <w:t xml:space="preserve">The department may issue a variance from section 2(a), (b) and/or (d) of this subchapter and such variance shall be valid for a period not to exceed five years from the date of issuance and may be renewed upon application to the department, setting forth reasons and justifications for its continuation. </w:t>
      </w:r>
      <w:r>
        <w:rPr>
          <w:color w:val="333333"/>
        </w:rPr>
        <w:t xml:space="preserve"> </w:t>
      </w:r>
      <w:r w:rsidR="0095341C" w:rsidRPr="00150603">
        <w:rPr>
          <w:color w:val="333333"/>
        </w:rPr>
        <w:t xml:space="preserve">Variances issued </w:t>
      </w:r>
      <w:r w:rsidR="0095341C" w:rsidRPr="00150603">
        <w:rPr>
          <w:color w:val="333333"/>
        </w:rPr>
        <w:lastRenderedPageBreak/>
        <w:t>under the provisions of this section shall be conditional on the compliance with any requirements which the department deems to be necessary.</w:t>
      </w:r>
    </w:p>
    <w:p w:rsidR="006B667D" w:rsidRPr="00150603" w:rsidRDefault="006B667D" w:rsidP="006B667D">
      <w:pPr>
        <w:ind w:firstLine="0"/>
        <w:rPr>
          <w:color w:val="333333"/>
        </w:rPr>
      </w:pPr>
    </w:p>
    <w:p w:rsidR="006B667D" w:rsidRDefault="006B667D" w:rsidP="006B667D">
      <w:pPr>
        <w:ind w:left="720" w:hanging="720"/>
        <w:rPr>
          <w:color w:val="333333"/>
        </w:rPr>
      </w:pPr>
      <w:r>
        <w:rPr>
          <w:color w:val="333333"/>
        </w:rPr>
        <w:t>(b)</w:t>
      </w:r>
      <w:r>
        <w:rPr>
          <w:color w:val="333333"/>
        </w:rPr>
        <w:tab/>
      </w:r>
      <w:r w:rsidR="0095341C" w:rsidRPr="00150603">
        <w:rPr>
          <w:color w:val="333333"/>
        </w:rPr>
        <w:t>The department may grant a variance from section 2(b) of this subchapter, if the person responsible for the operation of a glass furnace demonstrates, to the satisfaction of the department, that the process weight for the furnace continually consists of greater than 25 per cent by weight cullet. Such variance:</w:t>
      </w:r>
    </w:p>
    <w:p w:rsidR="006B667D" w:rsidRDefault="006B667D" w:rsidP="006B667D">
      <w:pPr>
        <w:ind w:left="720" w:hanging="720"/>
        <w:rPr>
          <w:color w:val="333333"/>
        </w:rPr>
      </w:pPr>
    </w:p>
    <w:p w:rsidR="006B667D" w:rsidRDefault="0095341C" w:rsidP="006B667D">
      <w:pPr>
        <w:ind w:left="1440" w:hanging="720"/>
        <w:rPr>
          <w:color w:val="333333"/>
        </w:rPr>
      </w:pPr>
      <w:r w:rsidRPr="00150603">
        <w:rPr>
          <w:color w:val="333333"/>
        </w:rPr>
        <w:t xml:space="preserve">1. </w:t>
      </w:r>
      <w:r w:rsidR="006B667D">
        <w:rPr>
          <w:color w:val="333333"/>
        </w:rPr>
        <w:tab/>
      </w:r>
      <w:r w:rsidRPr="00150603">
        <w:rPr>
          <w:color w:val="333333"/>
        </w:rPr>
        <w:t>Shall not be granted unless the applicant demonstrates compliance with all other requirements of this chapter, including but not limited to compliance with subchapter 13 (Ambient air quality standards) of this chapter, as well as any other requirements the department deems necessary;</w:t>
      </w:r>
    </w:p>
    <w:p w:rsidR="006B667D" w:rsidRDefault="006B667D" w:rsidP="006B667D">
      <w:pPr>
        <w:ind w:left="1440" w:hanging="720"/>
        <w:rPr>
          <w:color w:val="333333"/>
        </w:rPr>
      </w:pPr>
    </w:p>
    <w:p w:rsidR="0095341C" w:rsidRPr="00150603" w:rsidRDefault="0095341C" w:rsidP="006B667D">
      <w:pPr>
        <w:ind w:left="1440" w:hanging="720"/>
        <w:rPr>
          <w:color w:val="333333"/>
        </w:rPr>
      </w:pPr>
      <w:r w:rsidRPr="00150603">
        <w:rPr>
          <w:color w:val="333333"/>
        </w:rPr>
        <w:t>2.</w:t>
      </w:r>
      <w:r w:rsidR="006B667D">
        <w:rPr>
          <w:color w:val="333333"/>
        </w:rPr>
        <w:tab/>
      </w:r>
      <w:r w:rsidRPr="00150603">
        <w:rPr>
          <w:color w:val="333333"/>
        </w:rPr>
        <w:t>Shall specify conditions, including but not limited to a maximum allowable emission rate not to exceed the maximum allowable emission rate, as determined from the following table:</w:t>
      </w:r>
    </w:p>
    <w:p w:rsidR="0095341C" w:rsidRPr="00150603" w:rsidRDefault="0095341C" w:rsidP="00150603">
      <w:pPr>
        <w:ind w:left="576"/>
        <w:rPr>
          <w:color w:val="333333"/>
        </w:rPr>
      </w:pPr>
    </w:p>
    <w:tbl>
      <w:tblPr>
        <w:tblW w:w="7488" w:type="dxa"/>
        <w:tblCellSpacing w:w="15" w:type="dxa"/>
        <w:tblInd w:w="965" w:type="dxa"/>
        <w:tblCellMar>
          <w:top w:w="15" w:type="dxa"/>
          <w:left w:w="15" w:type="dxa"/>
          <w:bottom w:w="15" w:type="dxa"/>
          <w:right w:w="15" w:type="dxa"/>
        </w:tblCellMar>
        <w:tblLook w:val="04A0" w:firstRow="1" w:lastRow="0" w:firstColumn="1" w:lastColumn="0" w:noHBand="0" w:noVBand="1"/>
      </w:tblPr>
      <w:tblGrid>
        <w:gridCol w:w="2240"/>
        <w:gridCol w:w="5248"/>
      </w:tblGrid>
      <w:tr w:rsidR="0095341C" w:rsidRPr="00150603" w:rsidTr="00016004">
        <w:trPr>
          <w:tblCellSpacing w:w="15" w:type="dxa"/>
        </w:trPr>
        <w:tc>
          <w:tcPr>
            <w:tcW w:w="0" w:type="auto"/>
            <w:hideMark/>
          </w:tcPr>
          <w:p w:rsidR="0095341C" w:rsidRPr="00150603" w:rsidRDefault="0095341C" w:rsidP="004A7913">
            <w:pPr>
              <w:ind w:firstLine="20"/>
              <w:jc w:val="center"/>
              <w:rPr>
                <w:color w:val="333333"/>
              </w:rPr>
            </w:pPr>
            <w:r w:rsidRPr="00150603">
              <w:rPr>
                <w:color w:val="333333"/>
              </w:rPr>
              <w:t>CULLET USAGE</w:t>
            </w:r>
          </w:p>
        </w:tc>
        <w:tc>
          <w:tcPr>
            <w:tcW w:w="0" w:type="auto"/>
            <w:hideMark/>
          </w:tcPr>
          <w:p w:rsidR="0095341C" w:rsidRPr="00150603" w:rsidRDefault="0095341C" w:rsidP="00121656">
            <w:pPr>
              <w:ind w:firstLine="0"/>
              <w:jc w:val="center"/>
              <w:rPr>
                <w:color w:val="333333"/>
              </w:rPr>
            </w:pPr>
            <w:r w:rsidRPr="00150603">
              <w:rPr>
                <w:color w:val="333333"/>
              </w:rPr>
              <w:t>MAXIMUM ALLOWABLE EMISSION RATE</w:t>
            </w:r>
          </w:p>
        </w:tc>
      </w:tr>
      <w:tr w:rsidR="0095341C" w:rsidRPr="00150603" w:rsidTr="00016004">
        <w:trPr>
          <w:tblCellSpacing w:w="15" w:type="dxa"/>
        </w:trPr>
        <w:tc>
          <w:tcPr>
            <w:tcW w:w="0" w:type="auto"/>
            <w:hideMark/>
          </w:tcPr>
          <w:p w:rsidR="0095341C" w:rsidRPr="00150603" w:rsidRDefault="0095341C" w:rsidP="004A7913">
            <w:pPr>
              <w:ind w:firstLine="20"/>
              <w:jc w:val="center"/>
              <w:rPr>
                <w:color w:val="333333"/>
              </w:rPr>
            </w:pPr>
            <w:r w:rsidRPr="00150603">
              <w:rPr>
                <w:color w:val="333333"/>
              </w:rPr>
              <w:t>(Per cent by weight)</w:t>
            </w:r>
          </w:p>
        </w:tc>
        <w:tc>
          <w:tcPr>
            <w:tcW w:w="0" w:type="auto"/>
            <w:hideMark/>
          </w:tcPr>
          <w:p w:rsidR="0095341C" w:rsidRPr="00150603" w:rsidRDefault="0095341C" w:rsidP="00121656">
            <w:pPr>
              <w:ind w:firstLine="0"/>
              <w:jc w:val="center"/>
              <w:rPr>
                <w:color w:val="333333"/>
              </w:rPr>
            </w:pPr>
            <w:r w:rsidRPr="00150603">
              <w:rPr>
                <w:color w:val="333333"/>
              </w:rPr>
              <w:t>(lbs. per hr.)</w:t>
            </w:r>
          </w:p>
        </w:tc>
      </w:tr>
      <w:tr w:rsidR="0095341C" w:rsidRPr="00150603" w:rsidTr="00016004">
        <w:trPr>
          <w:tblCellSpacing w:w="15" w:type="dxa"/>
        </w:trPr>
        <w:tc>
          <w:tcPr>
            <w:tcW w:w="0" w:type="auto"/>
            <w:hideMark/>
          </w:tcPr>
          <w:p w:rsidR="0095341C" w:rsidRPr="00150603" w:rsidRDefault="0095341C" w:rsidP="004A7913">
            <w:pPr>
              <w:ind w:firstLine="20"/>
              <w:jc w:val="center"/>
              <w:rPr>
                <w:color w:val="333333"/>
              </w:rPr>
            </w:pPr>
            <w:r w:rsidRPr="00150603">
              <w:rPr>
                <w:color w:val="333333"/>
              </w:rPr>
              <w:t>25-35%</w:t>
            </w:r>
          </w:p>
        </w:tc>
        <w:tc>
          <w:tcPr>
            <w:tcW w:w="0" w:type="auto"/>
            <w:hideMark/>
          </w:tcPr>
          <w:p w:rsidR="0095341C" w:rsidRPr="00150603" w:rsidRDefault="0095341C" w:rsidP="00121656">
            <w:pPr>
              <w:ind w:firstLine="0"/>
              <w:jc w:val="center"/>
              <w:rPr>
                <w:color w:val="333333"/>
              </w:rPr>
            </w:pPr>
            <w:r w:rsidRPr="00150603">
              <w:rPr>
                <w:color w:val="333333"/>
              </w:rPr>
              <w:t>6 + (.48 x W)</w:t>
            </w:r>
          </w:p>
        </w:tc>
      </w:tr>
      <w:tr w:rsidR="0095341C" w:rsidRPr="00150603" w:rsidTr="00016004">
        <w:trPr>
          <w:tblCellSpacing w:w="15" w:type="dxa"/>
        </w:trPr>
        <w:tc>
          <w:tcPr>
            <w:tcW w:w="0" w:type="auto"/>
            <w:hideMark/>
          </w:tcPr>
          <w:p w:rsidR="0095341C" w:rsidRPr="00150603" w:rsidRDefault="0095341C" w:rsidP="004A7913">
            <w:pPr>
              <w:ind w:firstLine="20"/>
              <w:jc w:val="center"/>
              <w:rPr>
                <w:color w:val="333333"/>
              </w:rPr>
            </w:pPr>
            <w:r w:rsidRPr="00150603">
              <w:rPr>
                <w:color w:val="333333"/>
              </w:rPr>
              <w:t>35-45%</w:t>
            </w:r>
          </w:p>
        </w:tc>
        <w:tc>
          <w:tcPr>
            <w:tcW w:w="0" w:type="auto"/>
            <w:hideMark/>
          </w:tcPr>
          <w:p w:rsidR="0095341C" w:rsidRPr="00150603" w:rsidRDefault="0095341C" w:rsidP="00121656">
            <w:pPr>
              <w:ind w:firstLine="0"/>
              <w:jc w:val="center"/>
              <w:rPr>
                <w:color w:val="333333"/>
              </w:rPr>
            </w:pPr>
            <w:r w:rsidRPr="00150603">
              <w:rPr>
                <w:color w:val="333333"/>
              </w:rPr>
              <w:t>7 + (.48 x W)</w:t>
            </w:r>
          </w:p>
        </w:tc>
      </w:tr>
      <w:tr w:rsidR="0095341C" w:rsidRPr="00150603" w:rsidTr="00016004">
        <w:trPr>
          <w:tblCellSpacing w:w="15" w:type="dxa"/>
        </w:trPr>
        <w:tc>
          <w:tcPr>
            <w:tcW w:w="0" w:type="auto"/>
            <w:hideMark/>
          </w:tcPr>
          <w:p w:rsidR="0095341C" w:rsidRPr="00150603" w:rsidRDefault="0095341C" w:rsidP="004A7913">
            <w:pPr>
              <w:ind w:firstLine="20"/>
              <w:jc w:val="center"/>
              <w:rPr>
                <w:color w:val="333333"/>
              </w:rPr>
            </w:pPr>
            <w:r w:rsidRPr="00150603">
              <w:rPr>
                <w:color w:val="333333"/>
              </w:rPr>
              <w:t>45% or more</w:t>
            </w:r>
          </w:p>
        </w:tc>
        <w:tc>
          <w:tcPr>
            <w:tcW w:w="0" w:type="auto"/>
            <w:hideMark/>
          </w:tcPr>
          <w:p w:rsidR="0095341C" w:rsidRPr="00150603" w:rsidRDefault="0095341C" w:rsidP="00121656">
            <w:pPr>
              <w:ind w:firstLine="0"/>
              <w:jc w:val="center"/>
              <w:rPr>
                <w:color w:val="333333"/>
              </w:rPr>
            </w:pPr>
            <w:r w:rsidRPr="00150603">
              <w:rPr>
                <w:color w:val="333333"/>
              </w:rPr>
              <w:t>8 + (.48 x W)</w:t>
            </w:r>
          </w:p>
        </w:tc>
      </w:tr>
      <w:tr w:rsidR="00121656" w:rsidRPr="00150603" w:rsidTr="00016004">
        <w:trPr>
          <w:tblCellSpacing w:w="15" w:type="dxa"/>
        </w:trPr>
        <w:tc>
          <w:tcPr>
            <w:tcW w:w="0" w:type="auto"/>
          </w:tcPr>
          <w:p w:rsidR="00121656" w:rsidRPr="00150603" w:rsidRDefault="00121656" w:rsidP="00150603">
            <w:pPr>
              <w:rPr>
                <w:color w:val="333333"/>
              </w:rPr>
            </w:pPr>
          </w:p>
        </w:tc>
        <w:tc>
          <w:tcPr>
            <w:tcW w:w="0" w:type="auto"/>
          </w:tcPr>
          <w:p w:rsidR="00121656" w:rsidRPr="00150603" w:rsidRDefault="00121656" w:rsidP="00150603"/>
        </w:tc>
      </w:tr>
      <w:tr w:rsidR="00121656" w:rsidRPr="00150603" w:rsidTr="00016004">
        <w:trPr>
          <w:tblCellSpacing w:w="15" w:type="dxa"/>
        </w:trPr>
        <w:tc>
          <w:tcPr>
            <w:tcW w:w="0" w:type="auto"/>
          </w:tcPr>
          <w:p w:rsidR="00121656" w:rsidRPr="00150603" w:rsidRDefault="00121656" w:rsidP="00150603">
            <w:pPr>
              <w:rPr>
                <w:color w:val="333333"/>
              </w:rPr>
            </w:pPr>
          </w:p>
        </w:tc>
        <w:tc>
          <w:tcPr>
            <w:tcW w:w="0" w:type="auto"/>
          </w:tcPr>
          <w:p w:rsidR="00121656" w:rsidRPr="00150603" w:rsidRDefault="00121656" w:rsidP="00150603"/>
        </w:tc>
      </w:tr>
      <w:tr w:rsidR="00121656" w:rsidRPr="00150603" w:rsidTr="009004AE">
        <w:trPr>
          <w:tblCellSpacing w:w="15" w:type="dxa"/>
        </w:trPr>
        <w:tc>
          <w:tcPr>
            <w:tcW w:w="0" w:type="auto"/>
            <w:gridSpan w:val="2"/>
          </w:tcPr>
          <w:p w:rsidR="00121656" w:rsidRPr="00150603" w:rsidRDefault="00121656" w:rsidP="00121656">
            <w:pPr>
              <w:ind w:firstLine="0"/>
              <w:jc w:val="center"/>
            </w:pPr>
            <w:r w:rsidRPr="00150603">
              <w:rPr>
                <w:color w:val="333333"/>
              </w:rPr>
              <w:t>W = process weight per hour (tons per hr.)</w:t>
            </w:r>
          </w:p>
        </w:tc>
      </w:tr>
    </w:tbl>
    <w:p w:rsidR="0095341C" w:rsidRPr="00150603" w:rsidRDefault="0095341C" w:rsidP="00150603">
      <w:pPr>
        <w:rPr>
          <w:vanish/>
          <w:color w:val="333333"/>
        </w:rPr>
      </w:pPr>
    </w:p>
    <w:p w:rsidR="00121656" w:rsidRDefault="00121656" w:rsidP="00121656">
      <w:pPr>
        <w:ind w:left="1440" w:hanging="720"/>
        <w:rPr>
          <w:color w:val="333333"/>
        </w:rPr>
      </w:pPr>
    </w:p>
    <w:p w:rsidR="00016004" w:rsidRPr="00150603" w:rsidRDefault="00121656" w:rsidP="00121656">
      <w:pPr>
        <w:ind w:left="1440" w:hanging="720"/>
        <w:rPr>
          <w:color w:val="333333"/>
        </w:rPr>
      </w:pPr>
      <w:r>
        <w:rPr>
          <w:color w:val="333333"/>
        </w:rPr>
        <w:t>3.</w:t>
      </w:r>
      <w:r>
        <w:rPr>
          <w:color w:val="333333"/>
        </w:rPr>
        <w:tab/>
      </w:r>
      <w:r w:rsidR="0095341C" w:rsidRPr="00150603">
        <w:rPr>
          <w:color w:val="333333"/>
        </w:rPr>
        <w:t>Shall be valid for a period not to exceed two years from the date of issuance and may be renewed upon application to the department, setting forth reasons and ju</w:t>
      </w:r>
      <w:r w:rsidR="00016004" w:rsidRPr="00150603">
        <w:rPr>
          <w:color w:val="333333"/>
        </w:rPr>
        <w:t>stifications for such renewal.</w:t>
      </w:r>
    </w:p>
    <w:p w:rsidR="00016004" w:rsidRPr="00150603" w:rsidRDefault="00016004" w:rsidP="00150603">
      <w:pPr>
        <w:rPr>
          <w:color w:val="333333"/>
        </w:rPr>
      </w:pPr>
    </w:p>
    <w:p w:rsidR="00121656" w:rsidRDefault="00121656" w:rsidP="00121656">
      <w:pPr>
        <w:ind w:left="720" w:hanging="720"/>
        <w:rPr>
          <w:color w:val="333333"/>
        </w:rPr>
      </w:pPr>
      <w:r>
        <w:rPr>
          <w:color w:val="333333"/>
        </w:rPr>
        <w:t>(c)</w:t>
      </w:r>
      <w:r>
        <w:rPr>
          <w:color w:val="333333"/>
        </w:rPr>
        <w:tab/>
      </w:r>
      <w:r w:rsidR="0095341C" w:rsidRPr="00150603">
        <w:rPr>
          <w:color w:val="333333"/>
        </w:rPr>
        <w:t>The department may grant a variance from section 2(d) of this subchapter if the person responsible for the operation of a glass furnace demonstrates, to the satisfaction of the department, that the glass furnace is capable of conforming with the provisions of sections 2(b) or 5(b) of this subchapter, but not capable of simultaneously conforming with the provisions of section 2(d) of this subchapter. Such variance:</w:t>
      </w:r>
    </w:p>
    <w:p w:rsidR="00121656" w:rsidRDefault="00121656" w:rsidP="00121656">
      <w:pPr>
        <w:ind w:left="720" w:hanging="720"/>
        <w:rPr>
          <w:color w:val="333333"/>
        </w:rPr>
      </w:pPr>
    </w:p>
    <w:p w:rsidR="00121656" w:rsidRDefault="00121656" w:rsidP="00121656">
      <w:pPr>
        <w:ind w:left="1440" w:hanging="720"/>
        <w:rPr>
          <w:color w:val="333333"/>
        </w:rPr>
      </w:pPr>
      <w:r>
        <w:rPr>
          <w:color w:val="333333"/>
        </w:rPr>
        <w:t>1.</w:t>
      </w:r>
      <w:r>
        <w:rPr>
          <w:color w:val="333333"/>
        </w:rPr>
        <w:tab/>
      </w:r>
      <w:r w:rsidR="0095341C" w:rsidRPr="00150603">
        <w:rPr>
          <w:color w:val="333333"/>
        </w:rPr>
        <w:t>Shall not be granted unless the applicant demonstrates compliance with all other requirements of this chapter, as well as any other requirements the department deems necessary;</w:t>
      </w:r>
    </w:p>
    <w:p w:rsidR="00121656" w:rsidRDefault="00121656" w:rsidP="00121656">
      <w:pPr>
        <w:ind w:left="1440" w:hanging="720"/>
        <w:rPr>
          <w:color w:val="333333"/>
        </w:rPr>
      </w:pPr>
    </w:p>
    <w:p w:rsidR="00121656" w:rsidRDefault="00121656" w:rsidP="00121656">
      <w:pPr>
        <w:ind w:left="1440" w:hanging="720"/>
        <w:rPr>
          <w:color w:val="333333"/>
        </w:rPr>
      </w:pPr>
      <w:r>
        <w:rPr>
          <w:color w:val="333333"/>
        </w:rPr>
        <w:t>2.</w:t>
      </w:r>
      <w:r>
        <w:rPr>
          <w:color w:val="333333"/>
        </w:rPr>
        <w:tab/>
      </w:r>
      <w:r w:rsidR="0095341C" w:rsidRPr="00150603">
        <w:rPr>
          <w:color w:val="333333"/>
        </w:rPr>
        <w:t>Shall specify conditions, including but not limited to a requirement that the shade or appearance of the emissions from the glass furnace not exceed a per cent opacity specified by the department;</w:t>
      </w:r>
    </w:p>
    <w:p w:rsidR="00121656" w:rsidRDefault="00121656" w:rsidP="00121656">
      <w:pPr>
        <w:ind w:left="1440" w:hanging="720"/>
        <w:rPr>
          <w:color w:val="333333"/>
        </w:rPr>
      </w:pPr>
    </w:p>
    <w:p w:rsidR="00016004" w:rsidRPr="00150603" w:rsidRDefault="00121656" w:rsidP="00121656">
      <w:pPr>
        <w:ind w:left="1440" w:hanging="720"/>
      </w:pPr>
      <w:r>
        <w:rPr>
          <w:color w:val="333333"/>
        </w:rPr>
        <w:t>3.</w:t>
      </w:r>
      <w:r>
        <w:rPr>
          <w:color w:val="333333"/>
        </w:rPr>
        <w:tab/>
      </w:r>
      <w:r w:rsidR="0095341C" w:rsidRPr="00150603">
        <w:rPr>
          <w:color w:val="333333"/>
        </w:rPr>
        <w:t xml:space="preserve">Shall be valid for a period not to exceed five years from the date of issuance and may be renewed upon application to the department, setting forth reasons and justifications for </w:t>
      </w:r>
      <w:r w:rsidR="00016004" w:rsidRPr="00150603">
        <w:rPr>
          <w:color w:val="333333"/>
        </w:rPr>
        <w:t>such renewal.</w:t>
      </w:r>
      <w:r w:rsidR="00016004" w:rsidRPr="00150603">
        <w:rPr>
          <w:color w:val="333333"/>
        </w:rPr>
        <w:br/>
      </w:r>
    </w:p>
    <w:p w:rsidR="00016004" w:rsidRDefault="00121656" w:rsidP="00121656">
      <w:pPr>
        <w:ind w:left="720" w:hanging="720"/>
        <w:rPr>
          <w:color w:val="333333"/>
        </w:rPr>
      </w:pPr>
      <w:r>
        <w:rPr>
          <w:color w:val="333333"/>
        </w:rPr>
        <w:t>(d)</w:t>
      </w:r>
      <w:r>
        <w:rPr>
          <w:color w:val="333333"/>
        </w:rPr>
        <w:tab/>
      </w:r>
      <w:r w:rsidR="0095341C" w:rsidRPr="00150603">
        <w:rPr>
          <w:color w:val="333333"/>
        </w:rPr>
        <w:t>Any person seeking a variance under the provisions of subsection (b) and (c) of this section shall file with the department an application on a form provided by the department and shall furnish any other information subsequentl</w:t>
      </w:r>
      <w:r w:rsidR="00016004" w:rsidRPr="00150603">
        <w:rPr>
          <w:color w:val="333333"/>
        </w:rPr>
        <w:t>y requested by the department.</w:t>
      </w:r>
    </w:p>
    <w:p w:rsidR="00121656" w:rsidRDefault="00121656" w:rsidP="00121656">
      <w:pPr>
        <w:ind w:firstLine="0"/>
        <w:rPr>
          <w:color w:val="333333"/>
        </w:rPr>
      </w:pPr>
    </w:p>
    <w:p w:rsidR="00C2374A" w:rsidRPr="00150603" w:rsidRDefault="00121656" w:rsidP="00121656">
      <w:pPr>
        <w:ind w:left="720" w:hanging="720"/>
      </w:pPr>
      <w:r>
        <w:rPr>
          <w:color w:val="333333"/>
        </w:rPr>
        <w:t>(e)</w:t>
      </w:r>
      <w:r>
        <w:rPr>
          <w:color w:val="333333"/>
        </w:rPr>
        <w:tab/>
      </w:r>
      <w:r w:rsidR="0095341C" w:rsidRPr="00150603">
        <w:rPr>
          <w:color w:val="333333"/>
        </w:rPr>
        <w:t>Any person aggrieved by the denial or the prescribed conditions by the department of a variance authorized by this section may, upon application made within 15 days after notice thereof, be entitled to a hearing before the department upon at least 15 days written notice. Within 30 days after such hearing, the department shall issue a notice amending, affirming or rescinding its previous action.</w:t>
      </w:r>
    </w:p>
    <w:p w:rsidR="00C2374A" w:rsidRPr="00150603" w:rsidRDefault="00C2374A" w:rsidP="00150603"/>
    <w:p w:rsidR="00C2374A" w:rsidRPr="00150603" w:rsidRDefault="00C2374A" w:rsidP="00121656">
      <w:pPr>
        <w:ind w:firstLine="0"/>
      </w:pPr>
      <w:bookmarkStart w:id="13" w:name="a7_27_6_6__Reserved_"/>
      <w:r w:rsidRPr="00150603">
        <w:rPr>
          <w:b/>
          <w:bCs/>
        </w:rPr>
        <w:t xml:space="preserve">7:27-6.6 </w:t>
      </w:r>
      <w:r w:rsidR="008D6883">
        <w:rPr>
          <w:b/>
          <w:bCs/>
        </w:rPr>
        <w:tab/>
      </w:r>
      <w:r w:rsidRPr="00150603">
        <w:rPr>
          <w:b/>
          <w:bCs/>
        </w:rPr>
        <w:t>(Reserved)</w:t>
      </w:r>
      <w:r w:rsidRPr="00150603">
        <w:rPr>
          <w:b/>
          <w:bCs/>
        </w:rPr>
        <w:fldChar w:fldCharType="begin"/>
      </w:r>
      <w:r w:rsidRPr="00150603">
        <w:rPr>
          <w:b/>
          <w:bCs/>
        </w:rPr>
        <w:instrText>tc \l1 "</w:instrText>
      </w:r>
      <w:bookmarkStart w:id="14" w:name="_Toc488179017"/>
      <w:r w:rsidRPr="00150603">
        <w:rPr>
          <w:b/>
          <w:bCs/>
        </w:rPr>
        <w:instrText>7:27-6.6 (Reserved)</w:instrText>
      </w:r>
      <w:bookmarkEnd w:id="14"/>
      <w:r w:rsidRPr="00150603">
        <w:rPr>
          <w:b/>
          <w:bCs/>
        </w:rPr>
        <w:fldChar w:fldCharType="end"/>
      </w:r>
      <w:bookmarkEnd w:id="13"/>
    </w:p>
    <w:p w:rsidR="00C2374A" w:rsidRPr="00150603" w:rsidRDefault="00C2374A" w:rsidP="00150603"/>
    <w:p w:rsidR="00C2374A" w:rsidRPr="00150603" w:rsidRDefault="00C2374A" w:rsidP="00121656">
      <w:pPr>
        <w:ind w:firstLine="0"/>
      </w:pPr>
      <w:bookmarkStart w:id="15" w:name="a7_27_6_7_Exceptions"/>
      <w:r w:rsidRPr="00150603">
        <w:rPr>
          <w:b/>
          <w:bCs/>
        </w:rPr>
        <w:t xml:space="preserve">7:27-6.7 </w:t>
      </w:r>
      <w:r w:rsidR="008D6883">
        <w:rPr>
          <w:b/>
          <w:bCs/>
        </w:rPr>
        <w:tab/>
      </w:r>
      <w:r w:rsidRPr="00150603">
        <w:rPr>
          <w:b/>
          <w:bCs/>
        </w:rPr>
        <w:t>Exceptions</w:t>
      </w:r>
      <w:r w:rsidRPr="00150603">
        <w:fldChar w:fldCharType="begin"/>
      </w:r>
      <w:r w:rsidRPr="00150603">
        <w:instrText>tc \l1 "</w:instrText>
      </w:r>
      <w:bookmarkStart w:id="16" w:name="_Toc488179018"/>
      <w:r w:rsidRPr="00150603">
        <w:rPr>
          <w:b/>
          <w:bCs/>
        </w:rPr>
        <w:instrText>7:27-6.7 Exceptions</w:instrText>
      </w:r>
      <w:bookmarkEnd w:id="16"/>
      <w:r w:rsidRPr="00150603">
        <w:fldChar w:fldCharType="end"/>
      </w:r>
      <w:bookmarkEnd w:id="15"/>
    </w:p>
    <w:p w:rsidR="00C2374A" w:rsidRPr="00150603" w:rsidRDefault="00C2374A" w:rsidP="00150603"/>
    <w:p w:rsidR="00C2374A" w:rsidRPr="00150603" w:rsidRDefault="00121656" w:rsidP="00121656">
      <w:pPr>
        <w:ind w:firstLine="0"/>
      </w:pPr>
      <w:r>
        <w:t>(a)</w:t>
      </w:r>
      <w:r>
        <w:tab/>
      </w:r>
      <w:r w:rsidR="00C2374A" w:rsidRPr="00150603">
        <w:t>The provisions of this subchapter shall not apply:</w:t>
      </w:r>
    </w:p>
    <w:p w:rsidR="00C2374A" w:rsidRPr="00150603" w:rsidRDefault="00C2374A" w:rsidP="00150603"/>
    <w:p w:rsidR="00C2374A" w:rsidRPr="00150603" w:rsidRDefault="00C2374A" w:rsidP="00150603">
      <w:r w:rsidRPr="00150603">
        <w:t>1.</w:t>
      </w:r>
      <w:r w:rsidR="00121656">
        <w:tab/>
      </w:r>
      <w:r w:rsidRPr="00150603">
        <w:t>To indirect heat exchangers;</w:t>
      </w:r>
    </w:p>
    <w:p w:rsidR="00C2374A" w:rsidRPr="00150603" w:rsidRDefault="00C2374A" w:rsidP="00150603"/>
    <w:p w:rsidR="00C2374A" w:rsidRPr="00150603" w:rsidRDefault="00121656" w:rsidP="00150603">
      <w:r>
        <w:t>2.</w:t>
      </w:r>
      <w:r>
        <w:tab/>
      </w:r>
      <w:r w:rsidR="00C2374A" w:rsidRPr="00150603">
        <w:t>To incinerators.</w:t>
      </w:r>
    </w:p>
    <w:sectPr w:rsidR="00C2374A" w:rsidRPr="00150603" w:rsidSect="00150603">
      <w:headerReference w:type="default" r:id="rId7"/>
      <w:footerReference w:type="default" r:id="rId8"/>
      <w:type w:val="continuous"/>
      <w:pgSz w:w="12240" w:h="15840"/>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09A" w:rsidRDefault="00E0709A">
      <w:r>
        <w:separator/>
      </w:r>
    </w:p>
  </w:endnote>
  <w:endnote w:type="continuationSeparator" w:id="0">
    <w:p w:rsidR="00E0709A" w:rsidRDefault="00E0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4A" w:rsidRDefault="00C2374A">
    <w:pPr>
      <w:spacing w:line="240" w:lineRule="exact"/>
    </w:pPr>
  </w:p>
  <w:p w:rsidR="00C2374A" w:rsidRDefault="00C2374A">
    <w:pPr>
      <w:framePr w:w="9361" w:wrap="notBeside" w:vAnchor="text" w:hAnchor="text" w:x="1" w:y="1"/>
      <w:jc w:val="center"/>
    </w:pPr>
    <w:r>
      <w:fldChar w:fldCharType="begin"/>
    </w:r>
    <w:r>
      <w:instrText xml:space="preserve">PAGE </w:instrText>
    </w:r>
    <w:r>
      <w:fldChar w:fldCharType="separate"/>
    </w:r>
    <w:r w:rsidR="00215AA8">
      <w:rPr>
        <w:noProof/>
      </w:rPr>
      <w:t>1</w:t>
    </w:r>
    <w:r>
      <w:fldChar w:fldCharType="end"/>
    </w:r>
  </w:p>
  <w:p w:rsidR="00C2374A" w:rsidRDefault="00C237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09A" w:rsidRDefault="00E0709A">
      <w:r>
        <w:separator/>
      </w:r>
    </w:p>
  </w:footnote>
  <w:footnote w:type="continuationSeparator" w:id="0">
    <w:p w:rsidR="00E0709A" w:rsidRDefault="00E07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D62" w:rsidRPr="00150603" w:rsidRDefault="00044D62" w:rsidP="006A032B">
    <w:pPr>
      <w:ind w:firstLine="0"/>
      <w:jc w:val="center"/>
      <w:rPr>
        <w:sz w:val="18"/>
        <w:szCs w:val="18"/>
      </w:rPr>
    </w:pPr>
    <w:r w:rsidRPr="00150603">
      <w:rPr>
        <w:i/>
        <w:snapToGrid w:val="0"/>
        <w:sz w:val="18"/>
        <w:szCs w:val="18"/>
      </w:rPr>
      <w:t>This is a courtesy copy of this rule.  All of the Department’s rules</w:t>
    </w:r>
    <w:r w:rsidR="00150603" w:rsidRPr="00150603">
      <w:rPr>
        <w:i/>
        <w:snapToGrid w:val="0"/>
        <w:sz w:val="18"/>
        <w:szCs w:val="18"/>
      </w:rPr>
      <w:t xml:space="preserve"> </w:t>
    </w:r>
    <w:r w:rsidRPr="00150603">
      <w:rPr>
        <w:i/>
        <w:snapToGrid w:val="0"/>
        <w:sz w:val="18"/>
        <w:szCs w:val="18"/>
      </w:rPr>
      <w:t>are compiled in Title 7 of the New Jersey</w:t>
    </w:r>
    <w:r w:rsidR="006A032B">
      <w:rPr>
        <w:i/>
        <w:snapToGrid w:val="0"/>
        <w:sz w:val="18"/>
        <w:szCs w:val="18"/>
      </w:rPr>
      <w:t xml:space="preserve"> </w:t>
    </w:r>
    <w:r w:rsidRPr="00150603">
      <w:rPr>
        <w:i/>
        <w:snapToGrid w:val="0"/>
        <w:sz w:val="18"/>
        <w:szCs w:val="18"/>
      </w:rPr>
      <w:t>Administrative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E1F"/>
    <w:multiLevelType w:val="hybridMultilevel"/>
    <w:tmpl w:val="3F924274"/>
    <w:lvl w:ilvl="0" w:tplc="D40A45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A65BB1"/>
    <w:multiLevelType w:val="hybridMultilevel"/>
    <w:tmpl w:val="635AEFAA"/>
    <w:lvl w:ilvl="0" w:tplc="B3A41D0A">
      <w:start w:val="1"/>
      <w:numFmt w:val="lowerLetter"/>
      <w:lvlText w:val="(%1)"/>
      <w:lvlJc w:val="left"/>
      <w:pPr>
        <w:ind w:left="576" w:hanging="372"/>
      </w:pPr>
      <w:rPr>
        <w:rFonts w:hint="default"/>
      </w:rPr>
    </w:lvl>
    <w:lvl w:ilvl="1" w:tplc="04090019">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74A"/>
    <w:rsid w:val="00016004"/>
    <w:rsid w:val="00044D62"/>
    <w:rsid w:val="00084ADD"/>
    <w:rsid w:val="00121656"/>
    <w:rsid w:val="00132AAF"/>
    <w:rsid w:val="00150603"/>
    <w:rsid w:val="00215AA8"/>
    <w:rsid w:val="002E008C"/>
    <w:rsid w:val="00323D15"/>
    <w:rsid w:val="0034197C"/>
    <w:rsid w:val="003D6017"/>
    <w:rsid w:val="00417B7E"/>
    <w:rsid w:val="004665E4"/>
    <w:rsid w:val="004A7913"/>
    <w:rsid w:val="0059706E"/>
    <w:rsid w:val="00674C7B"/>
    <w:rsid w:val="006A032B"/>
    <w:rsid w:val="006B667D"/>
    <w:rsid w:val="00766908"/>
    <w:rsid w:val="00766DE3"/>
    <w:rsid w:val="00773487"/>
    <w:rsid w:val="007841A5"/>
    <w:rsid w:val="008B499A"/>
    <w:rsid w:val="008D6883"/>
    <w:rsid w:val="00943D29"/>
    <w:rsid w:val="0095341C"/>
    <w:rsid w:val="00982396"/>
    <w:rsid w:val="009836BC"/>
    <w:rsid w:val="00BA3523"/>
    <w:rsid w:val="00BF7299"/>
    <w:rsid w:val="00C2374A"/>
    <w:rsid w:val="00CD4457"/>
    <w:rsid w:val="00D3287B"/>
    <w:rsid w:val="00E0709A"/>
    <w:rsid w:val="00E16C61"/>
    <w:rsid w:val="00E74700"/>
    <w:rsid w:val="00EF1E4B"/>
    <w:rsid w:val="00F91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027E92-C307-4192-A3B5-1E781B5A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ind w:firstLine="7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TOC1">
    <w:name w:val="toc 1"/>
    <w:basedOn w:val="Normal"/>
    <w:next w:val="Normal"/>
    <w:uiPriority w:val="39"/>
    <w:pPr>
      <w:ind w:left="720" w:hanging="720"/>
    </w:pPr>
  </w:style>
  <w:style w:type="character" w:customStyle="1" w:styleId="Hypertext">
    <w:name w:val="Hypertext"/>
    <w:rPr>
      <w:color w:val="0000FF"/>
      <w:u w:val="single"/>
    </w:rPr>
  </w:style>
  <w:style w:type="paragraph" w:styleId="Header">
    <w:name w:val="header"/>
    <w:basedOn w:val="Normal"/>
    <w:link w:val="HeaderChar"/>
    <w:rsid w:val="00044D62"/>
    <w:pPr>
      <w:tabs>
        <w:tab w:val="center" w:pos="4680"/>
        <w:tab w:val="right" w:pos="9360"/>
      </w:tabs>
    </w:pPr>
  </w:style>
  <w:style w:type="character" w:customStyle="1" w:styleId="HeaderChar">
    <w:name w:val="Header Char"/>
    <w:link w:val="Header"/>
    <w:rsid w:val="00044D62"/>
    <w:rPr>
      <w:sz w:val="24"/>
      <w:szCs w:val="24"/>
    </w:rPr>
  </w:style>
  <w:style w:type="paragraph" w:styleId="Footer">
    <w:name w:val="footer"/>
    <w:basedOn w:val="Normal"/>
    <w:link w:val="FooterChar"/>
    <w:rsid w:val="00044D62"/>
    <w:pPr>
      <w:tabs>
        <w:tab w:val="center" w:pos="4680"/>
        <w:tab w:val="right" w:pos="9360"/>
      </w:tabs>
    </w:pPr>
  </w:style>
  <w:style w:type="character" w:customStyle="1" w:styleId="FooterChar">
    <w:name w:val="Footer Char"/>
    <w:link w:val="Footer"/>
    <w:rsid w:val="00044D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20838">
      <w:bodyDiv w:val="1"/>
      <w:marLeft w:val="0"/>
      <w:marRight w:val="0"/>
      <w:marTop w:val="0"/>
      <w:marBottom w:val="0"/>
      <w:divBdr>
        <w:top w:val="none" w:sz="0" w:space="0" w:color="auto"/>
        <w:left w:val="none" w:sz="0" w:space="0" w:color="auto"/>
        <w:bottom w:val="none" w:sz="0" w:space="0" w:color="auto"/>
        <w:right w:val="none" w:sz="0" w:space="0" w:color="auto"/>
      </w:divBdr>
      <w:divsChild>
        <w:div w:id="1058747634">
          <w:marLeft w:val="300"/>
          <w:marRight w:val="300"/>
          <w:marTop w:val="0"/>
          <w:marBottom w:val="0"/>
          <w:divBdr>
            <w:top w:val="none" w:sz="0" w:space="0" w:color="auto"/>
            <w:left w:val="none" w:sz="0" w:space="0" w:color="auto"/>
            <w:bottom w:val="none" w:sz="0" w:space="0" w:color="auto"/>
            <w:right w:val="none" w:sz="0" w:space="0" w:color="auto"/>
          </w:divBdr>
        </w:div>
      </w:divsChild>
    </w:div>
    <w:div w:id="915821462">
      <w:bodyDiv w:val="1"/>
      <w:marLeft w:val="0"/>
      <w:marRight w:val="0"/>
      <w:marTop w:val="0"/>
      <w:marBottom w:val="0"/>
      <w:divBdr>
        <w:top w:val="none" w:sz="0" w:space="0" w:color="auto"/>
        <w:left w:val="none" w:sz="0" w:space="0" w:color="auto"/>
        <w:bottom w:val="none" w:sz="0" w:space="0" w:color="auto"/>
        <w:right w:val="none" w:sz="0" w:space="0" w:color="auto"/>
      </w:divBdr>
      <w:divsChild>
        <w:div w:id="1949196913">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2371</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NEW JERSEY STATE DEPARTMENT OF ENVIRONMENTAL PROTECTION</vt:lpstr>
    </vt:vector>
  </TitlesOfParts>
  <Company/>
  <LinksUpToDate>false</LinksUpToDate>
  <CharactersWithSpaces>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STATE DEPARTMENT OF ENVIRONMENTAL PROTECTION</dc:title>
  <dc:subject/>
  <dc:creator>Wong, Danny</dc:creator>
  <cp:keywords/>
  <dc:description/>
  <cp:lastModifiedBy>Wong, Danny</cp:lastModifiedBy>
  <cp:revision>2</cp:revision>
  <dcterms:created xsi:type="dcterms:W3CDTF">2017-08-30T15:28:00Z</dcterms:created>
  <dcterms:modified xsi:type="dcterms:W3CDTF">2017-08-30T15:28:00Z</dcterms:modified>
</cp:coreProperties>
</file>