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D005C" w14:textId="77777777" w:rsidR="00E977D6" w:rsidRDefault="00E977D6" w:rsidP="00E977D6">
      <w:pPr>
        <w:contextualSpacing/>
        <w:jc w:val="center"/>
        <w:rPr>
          <w:rFonts w:asciiTheme="minorHAnsi" w:hAnsiTheme="minorHAnsi" w:cstheme="minorHAnsi"/>
          <w:szCs w:val="24"/>
        </w:rPr>
      </w:pPr>
      <w:bookmarkStart w:id="0" w:name="_GoBack"/>
      <w:bookmarkEnd w:id="0"/>
    </w:p>
    <w:p w14:paraId="11B80DC9" w14:textId="77777777" w:rsidR="00E977D6" w:rsidRDefault="00E977D6" w:rsidP="00E977D6">
      <w:pPr>
        <w:contextualSpacing/>
        <w:jc w:val="center"/>
        <w:rPr>
          <w:rFonts w:asciiTheme="minorHAnsi" w:hAnsiTheme="minorHAnsi" w:cstheme="minorHAnsi"/>
          <w:szCs w:val="24"/>
        </w:rPr>
      </w:pPr>
    </w:p>
    <w:p w14:paraId="7F42DDD4" w14:textId="39D8BC06" w:rsidR="000B4EFC" w:rsidRPr="000B4EFC" w:rsidRDefault="00E977D6" w:rsidP="00E977D6">
      <w:pPr>
        <w:contextualSpacing/>
        <w:jc w:val="center"/>
        <w:rPr>
          <w:rFonts w:asciiTheme="minorHAnsi" w:hAnsiTheme="minorHAnsi" w:cstheme="minorHAnsi"/>
          <w:b/>
          <w:bCs/>
          <w:szCs w:val="24"/>
        </w:rPr>
      </w:pPr>
      <w:r w:rsidRPr="000B4EFC">
        <w:rPr>
          <w:rFonts w:asciiTheme="minorHAnsi" w:hAnsiTheme="minorHAnsi" w:cstheme="minorHAnsi"/>
          <w:b/>
          <w:bCs/>
          <w:szCs w:val="24"/>
        </w:rPr>
        <w:t>N.J.A.C. 7:27-3</w:t>
      </w:r>
      <w:r w:rsidR="000C7BF9">
        <w:rPr>
          <w:rFonts w:asciiTheme="minorHAnsi" w:hAnsiTheme="minorHAnsi" w:cstheme="minorHAnsi"/>
          <w:b/>
          <w:bCs/>
          <w:szCs w:val="24"/>
        </w:rPr>
        <w:t>0</w:t>
      </w:r>
      <w:r w:rsidRPr="000B4EFC">
        <w:rPr>
          <w:rFonts w:asciiTheme="minorHAnsi" w:hAnsiTheme="minorHAnsi" w:cstheme="minorHAnsi"/>
          <w:b/>
          <w:bCs/>
          <w:szCs w:val="24"/>
        </w:rPr>
        <w:t xml:space="preserve"> </w:t>
      </w:r>
    </w:p>
    <w:p w14:paraId="72256618" w14:textId="6DE181F1" w:rsidR="00E977D6" w:rsidRPr="000B4EFC" w:rsidRDefault="00E977D6" w:rsidP="00E977D6">
      <w:pPr>
        <w:contextualSpacing/>
        <w:jc w:val="center"/>
        <w:rPr>
          <w:rFonts w:asciiTheme="minorHAnsi" w:hAnsiTheme="minorHAnsi" w:cstheme="minorHAnsi"/>
          <w:b/>
          <w:bCs/>
          <w:szCs w:val="24"/>
        </w:rPr>
      </w:pPr>
      <w:r w:rsidRPr="000B4EFC">
        <w:rPr>
          <w:rFonts w:asciiTheme="minorHAnsi" w:hAnsiTheme="minorHAnsi" w:cstheme="minorHAnsi"/>
          <w:b/>
          <w:bCs/>
          <w:szCs w:val="24"/>
        </w:rPr>
        <w:t xml:space="preserve">OUTER CONTINENTAL SHELF AIR REGULATIONS </w:t>
      </w:r>
    </w:p>
    <w:p w14:paraId="3C642998" w14:textId="77777777" w:rsidR="00E977D6" w:rsidRPr="000B4EFC" w:rsidRDefault="00E977D6" w:rsidP="00E977D6">
      <w:pPr>
        <w:contextualSpacing/>
        <w:jc w:val="center"/>
        <w:rPr>
          <w:rFonts w:asciiTheme="minorHAnsi" w:hAnsiTheme="minorHAnsi" w:cstheme="minorHAnsi"/>
          <w:b/>
          <w:bCs/>
          <w:szCs w:val="24"/>
        </w:rPr>
      </w:pPr>
    </w:p>
    <w:p w14:paraId="2A17A7C9" w14:textId="165A519E" w:rsidR="00942E6D" w:rsidRDefault="00E977D6" w:rsidP="00942E6D">
      <w:pPr>
        <w:pStyle w:val="paragraph"/>
        <w:spacing w:before="0" w:beforeAutospacing="0" w:after="0" w:afterAutospacing="0"/>
        <w:textAlignment w:val="baseline"/>
        <w:rPr>
          <w:rFonts w:ascii="&amp;quot" w:hAnsi="&amp;quot"/>
          <w:sz w:val="18"/>
          <w:szCs w:val="18"/>
        </w:rPr>
      </w:pPr>
      <w:r w:rsidRPr="000B4EFC">
        <w:rPr>
          <w:rFonts w:asciiTheme="minorHAnsi" w:hAnsiTheme="minorHAnsi" w:cstheme="minorHAnsi"/>
        </w:rPr>
        <w:t xml:space="preserve">Statutory Authority: </w:t>
      </w:r>
      <w:r w:rsidR="00942E6D">
        <w:rPr>
          <w:rStyle w:val="normaltextrun"/>
          <w:rFonts w:ascii="Calibri" w:hAnsi="Calibri" w:cs="Calibri"/>
        </w:rPr>
        <w:t>N.J.S.A. 13:1B-3, 13:1D-9, 13:1D-134 et seq., 26:2C-1 et seq., Executive Order No. 8 (2018).</w:t>
      </w:r>
      <w:r w:rsidR="00942E6D">
        <w:rPr>
          <w:rStyle w:val="eop"/>
          <w:rFonts w:ascii="Calibri" w:hAnsi="Calibri" w:cs="Calibri"/>
        </w:rPr>
        <w:t> </w:t>
      </w:r>
    </w:p>
    <w:p w14:paraId="39D11645" w14:textId="0EB0F58C" w:rsidR="00E977D6" w:rsidRPr="000B4EFC" w:rsidRDefault="00E977D6" w:rsidP="00E977D6">
      <w:pPr>
        <w:contextualSpacing/>
        <w:jc w:val="center"/>
        <w:rPr>
          <w:rFonts w:asciiTheme="minorHAnsi" w:hAnsiTheme="minorHAnsi" w:cstheme="minorHAnsi"/>
          <w:szCs w:val="24"/>
        </w:rPr>
      </w:pPr>
    </w:p>
    <w:p w14:paraId="25502385" w14:textId="0C5DAC80" w:rsidR="00E977D6" w:rsidRPr="000B4EFC" w:rsidRDefault="00E977D6" w:rsidP="00E977D6">
      <w:pPr>
        <w:contextualSpacing/>
        <w:jc w:val="center"/>
        <w:rPr>
          <w:rFonts w:asciiTheme="minorHAnsi" w:hAnsiTheme="minorHAnsi" w:cstheme="minorHAnsi"/>
          <w:szCs w:val="24"/>
        </w:rPr>
      </w:pPr>
      <w:r w:rsidRPr="000B4EFC">
        <w:rPr>
          <w:rFonts w:asciiTheme="minorHAnsi" w:hAnsiTheme="minorHAnsi" w:cstheme="minorHAnsi"/>
          <w:szCs w:val="24"/>
        </w:rPr>
        <w:t xml:space="preserve">Rule effective date:  </w:t>
      </w:r>
      <w:r w:rsidR="00E176B3">
        <w:rPr>
          <w:rFonts w:asciiTheme="minorHAnsi" w:hAnsiTheme="minorHAnsi" w:cstheme="minorHAnsi"/>
          <w:szCs w:val="24"/>
        </w:rPr>
        <w:t>May 4, 2020</w:t>
      </w:r>
    </w:p>
    <w:p w14:paraId="0E6F5F9D" w14:textId="7156ECC1" w:rsidR="00E977D6" w:rsidRPr="000B4EFC" w:rsidRDefault="00E977D6" w:rsidP="00E977D6">
      <w:pPr>
        <w:contextualSpacing/>
        <w:jc w:val="center"/>
        <w:rPr>
          <w:rFonts w:asciiTheme="minorHAnsi" w:hAnsiTheme="minorHAnsi" w:cstheme="minorHAnsi"/>
          <w:szCs w:val="24"/>
        </w:rPr>
      </w:pPr>
    </w:p>
    <w:p w14:paraId="61B3C9A6" w14:textId="3F6BEE1E" w:rsidR="00E977D6" w:rsidRPr="000B4EFC" w:rsidRDefault="00E977D6" w:rsidP="00E977D6">
      <w:pPr>
        <w:contextualSpacing/>
        <w:jc w:val="center"/>
        <w:rPr>
          <w:rFonts w:asciiTheme="minorHAnsi" w:hAnsiTheme="minorHAnsi" w:cstheme="minorHAnsi"/>
          <w:szCs w:val="24"/>
        </w:rPr>
      </w:pPr>
      <w:r w:rsidRPr="000B4EFC">
        <w:rPr>
          <w:rFonts w:asciiTheme="minorHAnsi" w:hAnsiTheme="minorHAnsi" w:cstheme="minorHAnsi"/>
          <w:szCs w:val="24"/>
        </w:rPr>
        <w:t xml:space="preserve">Rule expiration date: </w:t>
      </w:r>
      <w:r w:rsidR="00EF19BA" w:rsidRPr="005D2796">
        <w:rPr>
          <w:rFonts w:asciiTheme="minorHAnsi" w:hAnsiTheme="minorHAnsi" w:cstheme="minorHAnsi"/>
          <w:szCs w:val="24"/>
        </w:rPr>
        <w:t>Exempt</w:t>
      </w:r>
      <w:r w:rsidR="00D40355" w:rsidRPr="005D2796">
        <w:rPr>
          <w:rFonts w:asciiTheme="minorHAnsi" w:hAnsiTheme="minorHAnsi" w:cstheme="minorHAnsi"/>
          <w:szCs w:val="24"/>
        </w:rPr>
        <w:t>,</w:t>
      </w:r>
      <w:r w:rsidR="00D40355">
        <w:rPr>
          <w:rFonts w:asciiTheme="minorHAnsi" w:hAnsiTheme="minorHAnsi" w:cstheme="minorHAnsi"/>
          <w:szCs w:val="24"/>
        </w:rPr>
        <w:t xml:space="preserve"> N.J.A.C. 7:27</w:t>
      </w:r>
    </w:p>
    <w:p w14:paraId="494BC750" w14:textId="6C8FA2EF" w:rsidR="00E977D6" w:rsidRPr="000B4EFC" w:rsidRDefault="00E977D6" w:rsidP="00E977D6">
      <w:pPr>
        <w:contextualSpacing/>
        <w:jc w:val="center"/>
        <w:rPr>
          <w:rFonts w:asciiTheme="minorHAnsi" w:hAnsiTheme="minorHAnsi" w:cstheme="minorHAnsi"/>
          <w:b/>
          <w:bCs/>
          <w:szCs w:val="24"/>
        </w:rPr>
      </w:pPr>
    </w:p>
    <w:p w14:paraId="7B2A1203" w14:textId="5D6A9944" w:rsidR="00E977D6" w:rsidRPr="000B4EFC" w:rsidRDefault="00E977D6" w:rsidP="00E977D6">
      <w:pPr>
        <w:contextualSpacing/>
        <w:jc w:val="center"/>
        <w:rPr>
          <w:rFonts w:asciiTheme="minorHAnsi" w:hAnsiTheme="minorHAnsi" w:cstheme="minorHAnsi"/>
          <w:szCs w:val="24"/>
        </w:rPr>
      </w:pPr>
      <w:r w:rsidRPr="000B4EFC">
        <w:rPr>
          <w:rFonts w:asciiTheme="minorHAnsi" w:hAnsiTheme="minorHAnsi" w:cstheme="minorHAnsi"/>
          <w:szCs w:val="24"/>
        </w:rPr>
        <w:t>For regulatory history and effective dates see the New Jersey Administrative Code</w:t>
      </w:r>
    </w:p>
    <w:p w14:paraId="32B4B1DE" w14:textId="3ADF930D" w:rsidR="00E977D6" w:rsidRPr="00E977D6" w:rsidRDefault="00E977D6" w:rsidP="00E977D6">
      <w:pPr>
        <w:spacing w:line="480" w:lineRule="auto"/>
        <w:contextualSpacing/>
        <w:rPr>
          <w:rFonts w:asciiTheme="minorHAnsi" w:hAnsiTheme="minorHAnsi" w:cstheme="minorHAnsi"/>
          <w:szCs w:val="24"/>
        </w:rPr>
      </w:pPr>
      <w:r w:rsidRPr="00E977D6">
        <w:rPr>
          <w:rFonts w:asciiTheme="minorHAnsi" w:hAnsiTheme="minorHAnsi" w:cstheme="minorHAnsi"/>
          <w:szCs w:val="24"/>
        </w:rPr>
        <w:t xml:space="preserve">  </w:t>
      </w:r>
    </w:p>
    <w:p w14:paraId="591866D7" w14:textId="2E193523" w:rsidR="00E977D6" w:rsidRPr="00D44979" w:rsidRDefault="00E977D6" w:rsidP="00D44979">
      <w:pPr>
        <w:spacing w:line="480" w:lineRule="auto"/>
        <w:contextualSpacing/>
        <w:jc w:val="center"/>
        <w:rPr>
          <w:rFonts w:asciiTheme="minorHAnsi" w:hAnsiTheme="minorHAnsi" w:cstheme="minorHAnsi"/>
          <w:b/>
          <w:bCs/>
          <w:szCs w:val="24"/>
        </w:rPr>
      </w:pPr>
      <w:r w:rsidRPr="00D44979">
        <w:rPr>
          <w:rFonts w:asciiTheme="minorHAnsi" w:hAnsiTheme="minorHAnsi" w:cstheme="minorHAnsi"/>
          <w:b/>
          <w:bCs/>
          <w:szCs w:val="24"/>
        </w:rPr>
        <w:t>TABLE OF CONTENTS</w:t>
      </w:r>
    </w:p>
    <w:p w14:paraId="2888C476" w14:textId="2B02934F" w:rsidR="008E4671" w:rsidRDefault="00BE7F93" w:rsidP="008E4671">
      <w:pPr>
        <w:contextualSpacing/>
        <w:rPr>
          <w:rFonts w:asciiTheme="minorHAnsi" w:hAnsiTheme="minorHAnsi" w:cstheme="minorHAnsi"/>
          <w:b/>
          <w:bCs/>
          <w:szCs w:val="24"/>
        </w:rPr>
      </w:pPr>
      <w:r w:rsidRPr="000B4EFC">
        <w:rPr>
          <w:rFonts w:asciiTheme="minorHAnsi" w:hAnsiTheme="minorHAnsi" w:cstheme="minorHAnsi"/>
          <w:b/>
          <w:bCs/>
          <w:szCs w:val="24"/>
        </w:rPr>
        <w:t>N.J.A.C. 7: 27-3</w:t>
      </w:r>
      <w:r w:rsidR="000C7BF9">
        <w:rPr>
          <w:rFonts w:asciiTheme="minorHAnsi" w:hAnsiTheme="minorHAnsi" w:cstheme="minorHAnsi"/>
          <w:b/>
          <w:bCs/>
          <w:szCs w:val="24"/>
        </w:rPr>
        <w:t>0</w:t>
      </w:r>
      <w:r w:rsidRPr="000B4EFC">
        <w:rPr>
          <w:rFonts w:asciiTheme="minorHAnsi" w:hAnsiTheme="minorHAnsi" w:cstheme="minorHAnsi"/>
          <w:b/>
          <w:bCs/>
          <w:szCs w:val="24"/>
        </w:rPr>
        <w:t xml:space="preserve"> </w:t>
      </w:r>
    </w:p>
    <w:p w14:paraId="6655BC13" w14:textId="77777777" w:rsidR="00E644E7" w:rsidRPr="00BE7F93" w:rsidRDefault="00E644E7" w:rsidP="008E4671">
      <w:pPr>
        <w:contextualSpacing/>
        <w:rPr>
          <w:rFonts w:asciiTheme="minorHAnsi" w:hAnsiTheme="minorHAnsi" w:cstheme="minorHAnsi"/>
          <w:b/>
          <w:bCs/>
          <w:szCs w:val="24"/>
        </w:rPr>
      </w:pPr>
    </w:p>
    <w:p w14:paraId="4AF17663" w14:textId="74C04692" w:rsidR="00307487" w:rsidRPr="008E4671" w:rsidRDefault="00307487" w:rsidP="00BE7F93">
      <w:pPr>
        <w:ind w:left="720"/>
        <w:contextualSpacing/>
        <w:rPr>
          <w:rFonts w:asciiTheme="minorHAnsi" w:hAnsiTheme="minorHAnsi" w:cstheme="minorHAnsi"/>
          <w:szCs w:val="24"/>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.1</w:t>
      </w:r>
      <w:r w:rsidRPr="008E4671">
        <w:rPr>
          <w:rFonts w:asciiTheme="minorHAnsi" w:hAnsiTheme="minorHAnsi" w:cstheme="minorHAnsi"/>
          <w:szCs w:val="24"/>
        </w:rPr>
        <w:tab/>
        <w:t>Applicability</w:t>
      </w:r>
    </w:p>
    <w:p w14:paraId="4CAE305C" w14:textId="7B70FEFE" w:rsidR="00307487" w:rsidRPr="008E4671" w:rsidRDefault="00307487" w:rsidP="00BE7F93">
      <w:pPr>
        <w:ind w:left="720"/>
        <w:contextualSpacing/>
        <w:rPr>
          <w:rFonts w:asciiTheme="minorHAnsi" w:hAnsiTheme="minorHAnsi" w:cstheme="minorHAnsi"/>
          <w:szCs w:val="24"/>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.2</w:t>
      </w:r>
      <w:r w:rsidRPr="008E4671">
        <w:rPr>
          <w:rFonts w:asciiTheme="minorHAnsi" w:hAnsiTheme="minorHAnsi" w:cstheme="minorHAnsi"/>
          <w:szCs w:val="24"/>
        </w:rPr>
        <w:tab/>
        <w:t>Incorporation by reference of the Code of Federal Regulations</w:t>
      </w:r>
    </w:p>
    <w:p w14:paraId="661CE145" w14:textId="668C2335" w:rsidR="00307487" w:rsidRPr="008E4671" w:rsidRDefault="00307487" w:rsidP="00BE7F93">
      <w:pPr>
        <w:ind w:left="720"/>
        <w:rPr>
          <w:rFonts w:asciiTheme="minorHAnsi" w:hAnsiTheme="minorHAnsi" w:cstheme="minorHAnsi"/>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.3</w:t>
      </w:r>
      <w:r w:rsidRPr="008E4671">
        <w:rPr>
          <w:rFonts w:asciiTheme="minorHAnsi" w:hAnsiTheme="minorHAnsi" w:cstheme="minorHAnsi"/>
          <w:szCs w:val="24"/>
        </w:rPr>
        <w:tab/>
      </w:r>
      <w:r w:rsidRPr="008E4671">
        <w:rPr>
          <w:rFonts w:asciiTheme="minorHAnsi" w:hAnsiTheme="minorHAnsi" w:cstheme="minorHAnsi"/>
        </w:rPr>
        <w:t>Document availability</w:t>
      </w:r>
    </w:p>
    <w:p w14:paraId="3D93B6D9" w14:textId="1F53BC3F" w:rsidR="00307487" w:rsidRPr="008E4671" w:rsidRDefault="00307487" w:rsidP="00BE7F93">
      <w:pPr>
        <w:autoSpaceDE w:val="0"/>
        <w:autoSpaceDN w:val="0"/>
        <w:adjustRightInd w:val="0"/>
        <w:ind w:left="720"/>
        <w:contextualSpacing/>
        <w:rPr>
          <w:rFonts w:asciiTheme="minorHAnsi" w:hAnsiTheme="minorHAnsi" w:cstheme="minorHAnsi"/>
          <w:szCs w:val="24"/>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.4</w:t>
      </w:r>
      <w:r w:rsidRPr="008E4671">
        <w:rPr>
          <w:rFonts w:asciiTheme="minorHAnsi" w:hAnsiTheme="minorHAnsi" w:cstheme="minorHAnsi"/>
          <w:szCs w:val="24"/>
        </w:rPr>
        <w:tab/>
        <w:t>Definitions</w:t>
      </w:r>
    </w:p>
    <w:p w14:paraId="08B336A6" w14:textId="6B4D42D7" w:rsidR="00307487" w:rsidRPr="008E4671" w:rsidRDefault="00307487" w:rsidP="00BE7F93">
      <w:pPr>
        <w:autoSpaceDE w:val="0"/>
        <w:autoSpaceDN w:val="0"/>
        <w:adjustRightInd w:val="0"/>
        <w:ind w:left="720"/>
        <w:contextualSpacing/>
        <w:rPr>
          <w:rFonts w:asciiTheme="minorHAnsi" w:hAnsiTheme="minorHAnsi" w:cstheme="minorHAnsi"/>
          <w:szCs w:val="24"/>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.5</w:t>
      </w:r>
      <w:r w:rsidRPr="008E4671">
        <w:rPr>
          <w:rFonts w:asciiTheme="minorHAnsi" w:hAnsiTheme="minorHAnsi" w:cstheme="minorHAnsi"/>
          <w:szCs w:val="24"/>
        </w:rPr>
        <w:tab/>
        <w:t>General procedures</w:t>
      </w:r>
    </w:p>
    <w:p w14:paraId="7289356D" w14:textId="375B7C7B" w:rsidR="00307487" w:rsidRPr="008E4671" w:rsidRDefault="00307487" w:rsidP="00BE7F93">
      <w:pPr>
        <w:autoSpaceDE w:val="0"/>
        <w:autoSpaceDN w:val="0"/>
        <w:adjustRightInd w:val="0"/>
        <w:ind w:left="720"/>
        <w:contextualSpacing/>
        <w:rPr>
          <w:rFonts w:asciiTheme="minorHAnsi" w:hAnsiTheme="minorHAnsi" w:cstheme="minorHAnsi"/>
          <w:szCs w:val="24"/>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.6</w:t>
      </w:r>
      <w:r w:rsidRPr="008E4671">
        <w:rPr>
          <w:rFonts w:asciiTheme="minorHAnsi" w:hAnsiTheme="minorHAnsi" w:cstheme="minorHAnsi"/>
          <w:szCs w:val="24"/>
        </w:rPr>
        <w:tab/>
        <w:t>Confidentiality</w:t>
      </w:r>
    </w:p>
    <w:p w14:paraId="13F9AC0C" w14:textId="1D63A350" w:rsidR="00307487" w:rsidRPr="008E4671" w:rsidRDefault="00307487" w:rsidP="00BE7F93">
      <w:pPr>
        <w:autoSpaceDE w:val="0"/>
        <w:autoSpaceDN w:val="0"/>
        <w:adjustRightInd w:val="0"/>
        <w:ind w:left="720"/>
        <w:contextualSpacing/>
        <w:rPr>
          <w:rFonts w:asciiTheme="minorHAnsi" w:hAnsiTheme="minorHAnsi" w:cstheme="minorHAnsi"/>
          <w:szCs w:val="24"/>
        </w:rPr>
      </w:pPr>
      <w:r w:rsidRPr="008E4671">
        <w:rPr>
          <w:rFonts w:asciiTheme="minorHAnsi" w:hAnsiTheme="minorHAnsi" w:cstheme="minorHAnsi"/>
          <w:szCs w:val="24"/>
        </w:rPr>
        <w:t>N.J.A.C. 7:27-</w:t>
      </w:r>
      <w:r w:rsidR="000C7BF9">
        <w:rPr>
          <w:rFonts w:asciiTheme="minorHAnsi" w:hAnsiTheme="minorHAnsi" w:cstheme="minorHAnsi"/>
          <w:szCs w:val="24"/>
        </w:rPr>
        <w:t>30</w:t>
      </w:r>
      <w:r w:rsidRPr="008E4671">
        <w:rPr>
          <w:rFonts w:asciiTheme="minorHAnsi" w:hAnsiTheme="minorHAnsi" w:cstheme="minorHAnsi"/>
          <w:szCs w:val="24"/>
        </w:rPr>
        <w:t>.7</w:t>
      </w:r>
      <w:r w:rsidRPr="008E4671">
        <w:rPr>
          <w:rFonts w:asciiTheme="minorHAnsi" w:hAnsiTheme="minorHAnsi" w:cstheme="minorHAnsi"/>
          <w:szCs w:val="24"/>
        </w:rPr>
        <w:tab/>
        <w:t>Severability</w:t>
      </w:r>
    </w:p>
    <w:p w14:paraId="06E74D32" w14:textId="77777777" w:rsidR="00307487" w:rsidRPr="00A22163" w:rsidRDefault="00307487" w:rsidP="00307487">
      <w:pPr>
        <w:autoSpaceDE w:val="0"/>
        <w:autoSpaceDN w:val="0"/>
        <w:adjustRightInd w:val="0"/>
        <w:spacing w:line="480" w:lineRule="auto"/>
        <w:contextualSpacing/>
        <w:rPr>
          <w:rFonts w:asciiTheme="minorHAnsi" w:hAnsiTheme="minorHAnsi" w:cstheme="minorHAnsi"/>
          <w:b/>
          <w:szCs w:val="24"/>
        </w:rPr>
      </w:pPr>
    </w:p>
    <w:p w14:paraId="22C8B422" w14:textId="77777777" w:rsidR="00307487" w:rsidRPr="00A22163" w:rsidRDefault="00307487" w:rsidP="00307487">
      <w:pPr>
        <w:autoSpaceDE w:val="0"/>
        <w:autoSpaceDN w:val="0"/>
        <w:adjustRightInd w:val="0"/>
        <w:spacing w:line="480" w:lineRule="auto"/>
        <w:contextualSpacing/>
        <w:rPr>
          <w:rFonts w:asciiTheme="minorHAnsi" w:hAnsiTheme="minorHAnsi" w:cstheme="minorHAnsi"/>
          <w:szCs w:val="24"/>
        </w:rPr>
      </w:pPr>
    </w:p>
    <w:p w14:paraId="653501D2" w14:textId="77777777" w:rsidR="00307487" w:rsidRPr="00A22163" w:rsidRDefault="00307487" w:rsidP="00307487">
      <w:pPr>
        <w:spacing w:line="480" w:lineRule="auto"/>
        <w:rPr>
          <w:rFonts w:asciiTheme="minorHAnsi" w:hAnsiTheme="minorHAnsi" w:cstheme="minorHAnsi"/>
        </w:rPr>
      </w:pPr>
    </w:p>
    <w:p w14:paraId="7197C2E6" w14:textId="055463F4" w:rsidR="00307487" w:rsidRDefault="00307487" w:rsidP="00307487">
      <w:pPr>
        <w:spacing w:line="480" w:lineRule="auto"/>
        <w:contextualSpacing/>
        <w:rPr>
          <w:rFonts w:asciiTheme="minorHAnsi" w:hAnsiTheme="minorHAnsi" w:cstheme="minorHAnsi"/>
          <w:szCs w:val="24"/>
        </w:rPr>
      </w:pPr>
    </w:p>
    <w:p w14:paraId="118B41DD" w14:textId="266A73EF" w:rsidR="00E644E7" w:rsidRDefault="00E644E7" w:rsidP="00307487">
      <w:pPr>
        <w:spacing w:line="480" w:lineRule="auto"/>
        <w:contextualSpacing/>
        <w:rPr>
          <w:rFonts w:asciiTheme="minorHAnsi" w:hAnsiTheme="minorHAnsi" w:cstheme="minorHAnsi"/>
          <w:szCs w:val="24"/>
        </w:rPr>
      </w:pPr>
    </w:p>
    <w:p w14:paraId="5CEE5796" w14:textId="3EA3056F" w:rsidR="00E644E7" w:rsidRDefault="00E644E7" w:rsidP="00307487">
      <w:pPr>
        <w:spacing w:line="480" w:lineRule="auto"/>
        <w:contextualSpacing/>
        <w:rPr>
          <w:rFonts w:asciiTheme="minorHAnsi" w:hAnsiTheme="minorHAnsi" w:cstheme="minorHAnsi"/>
          <w:szCs w:val="24"/>
        </w:rPr>
      </w:pPr>
    </w:p>
    <w:p w14:paraId="0F145B67" w14:textId="77777777" w:rsidR="00E644E7" w:rsidRPr="00A22163" w:rsidRDefault="00E644E7" w:rsidP="00307487">
      <w:pPr>
        <w:spacing w:line="480" w:lineRule="auto"/>
        <w:contextualSpacing/>
        <w:rPr>
          <w:rFonts w:asciiTheme="minorHAnsi" w:hAnsiTheme="minorHAnsi" w:cstheme="minorHAnsi"/>
          <w:szCs w:val="24"/>
        </w:rPr>
      </w:pPr>
    </w:p>
    <w:p w14:paraId="10D0FBE1" w14:textId="2C578DBC" w:rsidR="00AD06DE" w:rsidRDefault="00AD06DE" w:rsidP="00307487">
      <w:pPr>
        <w:contextualSpacing/>
        <w:rPr>
          <w:rFonts w:asciiTheme="minorHAnsi" w:hAnsiTheme="minorHAnsi" w:cstheme="minorHAnsi"/>
          <w:szCs w:val="24"/>
        </w:rPr>
      </w:pPr>
    </w:p>
    <w:p w14:paraId="35E520A4" w14:textId="6C804CC1" w:rsidR="00307487" w:rsidRDefault="00307487" w:rsidP="00307487">
      <w:pPr>
        <w:contextualSpacing/>
        <w:rPr>
          <w:rFonts w:asciiTheme="minorHAnsi" w:hAnsiTheme="minorHAnsi" w:cstheme="minorHAnsi"/>
          <w:szCs w:val="24"/>
        </w:rPr>
      </w:pPr>
    </w:p>
    <w:p w14:paraId="110D8818" w14:textId="5ACE3C93" w:rsidR="00307487" w:rsidRDefault="00307487" w:rsidP="00307487">
      <w:pPr>
        <w:contextualSpacing/>
        <w:rPr>
          <w:rFonts w:asciiTheme="minorHAnsi" w:hAnsiTheme="minorHAnsi" w:cstheme="minorHAnsi"/>
          <w:szCs w:val="24"/>
        </w:rPr>
      </w:pPr>
    </w:p>
    <w:p w14:paraId="34F6A9B9" w14:textId="2D6E546F" w:rsidR="00307487" w:rsidRDefault="00307487" w:rsidP="00307487">
      <w:pPr>
        <w:contextualSpacing/>
        <w:rPr>
          <w:rFonts w:asciiTheme="minorHAnsi" w:hAnsiTheme="minorHAnsi" w:cstheme="minorHAnsi"/>
          <w:szCs w:val="24"/>
        </w:rPr>
      </w:pPr>
    </w:p>
    <w:p w14:paraId="7CA9E5B6" w14:textId="77777777" w:rsidR="00307487" w:rsidRDefault="00307487" w:rsidP="00562858">
      <w:pPr>
        <w:spacing w:line="480" w:lineRule="auto"/>
        <w:contextualSpacing/>
        <w:rPr>
          <w:rFonts w:asciiTheme="minorHAnsi" w:hAnsiTheme="minorHAnsi" w:cstheme="minorHAnsi"/>
          <w:szCs w:val="24"/>
        </w:rPr>
      </w:pPr>
    </w:p>
    <w:p w14:paraId="6E6B64D0" w14:textId="60F01B15" w:rsidR="00562858" w:rsidRPr="00A22163" w:rsidRDefault="00562858" w:rsidP="00562858">
      <w:pPr>
        <w:spacing w:line="480" w:lineRule="auto"/>
        <w:contextualSpacing/>
        <w:rPr>
          <w:rFonts w:asciiTheme="minorHAnsi" w:hAnsiTheme="minorHAnsi" w:cstheme="minorHAnsi"/>
          <w:szCs w:val="24"/>
        </w:rPr>
      </w:pPr>
      <w:bookmarkStart w:id="1" w:name="_Hlk536525684"/>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.1</w:t>
      </w:r>
      <w:r w:rsidRPr="00A22163">
        <w:rPr>
          <w:rFonts w:asciiTheme="minorHAnsi" w:hAnsiTheme="minorHAnsi" w:cstheme="minorHAnsi"/>
          <w:szCs w:val="24"/>
        </w:rPr>
        <w:tab/>
        <w:t>Applicability</w:t>
      </w:r>
    </w:p>
    <w:p w14:paraId="290774D4" w14:textId="3F6723D6" w:rsidR="00562858" w:rsidRPr="00A22163" w:rsidRDefault="00562858" w:rsidP="00562858">
      <w:pPr>
        <w:spacing w:line="480" w:lineRule="auto"/>
        <w:contextualSpacing/>
        <w:rPr>
          <w:rFonts w:asciiTheme="minorHAnsi" w:hAnsiTheme="minorHAnsi" w:cstheme="minorHAnsi"/>
          <w:szCs w:val="24"/>
        </w:rPr>
      </w:pPr>
      <w:r w:rsidRPr="00A22163">
        <w:rPr>
          <w:rFonts w:asciiTheme="minorHAnsi" w:hAnsiTheme="minorHAnsi" w:cstheme="minorHAnsi"/>
          <w:szCs w:val="24"/>
        </w:rPr>
        <w:t xml:space="preserve">Upon delegation of authority by the Administrator of the EPA to the Department, this </w:t>
      </w:r>
      <w:r w:rsidR="00B95DE0">
        <w:rPr>
          <w:rFonts w:asciiTheme="minorHAnsi" w:hAnsiTheme="minorHAnsi" w:cstheme="minorHAnsi"/>
          <w:szCs w:val="24"/>
        </w:rPr>
        <w:t>s</w:t>
      </w:r>
      <w:r w:rsidRPr="00A22163">
        <w:rPr>
          <w:rFonts w:asciiTheme="minorHAnsi" w:hAnsiTheme="minorHAnsi" w:cstheme="minorHAnsi"/>
          <w:szCs w:val="24"/>
        </w:rPr>
        <w:t>ubchapter shall apply to the owner or operator of any OCS source within 25 miles of a state’s seaward boundary for which New Jersey is the corresponding onshore area (COA) and to the owner or operator of any OCS source beyond 25 miles of New Jersey’s seaward boundary for which New Jersey is the nearest onshore area, as authorized under Section 328 of the Clean Air Act</w:t>
      </w:r>
      <w:r w:rsidR="00C93455">
        <w:rPr>
          <w:rFonts w:asciiTheme="minorHAnsi" w:hAnsiTheme="minorHAnsi" w:cstheme="minorHAnsi"/>
          <w:szCs w:val="24"/>
        </w:rPr>
        <w:t xml:space="preserve">, </w:t>
      </w:r>
      <w:r w:rsidR="008E675C">
        <w:rPr>
          <w:rFonts w:asciiTheme="minorHAnsi" w:hAnsiTheme="minorHAnsi" w:cstheme="minorHAnsi"/>
          <w:szCs w:val="24"/>
        </w:rPr>
        <w:t>42 U</w:t>
      </w:r>
      <w:r w:rsidR="009E2ED1">
        <w:rPr>
          <w:rFonts w:asciiTheme="minorHAnsi" w:hAnsiTheme="minorHAnsi" w:cstheme="minorHAnsi"/>
          <w:szCs w:val="24"/>
        </w:rPr>
        <w:t>.</w:t>
      </w:r>
      <w:r w:rsidR="008E675C">
        <w:rPr>
          <w:rFonts w:asciiTheme="minorHAnsi" w:hAnsiTheme="minorHAnsi" w:cstheme="minorHAnsi"/>
          <w:szCs w:val="24"/>
        </w:rPr>
        <w:t>S</w:t>
      </w:r>
      <w:r w:rsidR="009E2ED1">
        <w:rPr>
          <w:rFonts w:asciiTheme="minorHAnsi" w:hAnsiTheme="minorHAnsi" w:cstheme="minorHAnsi"/>
          <w:szCs w:val="24"/>
        </w:rPr>
        <w:t>.</w:t>
      </w:r>
      <w:r w:rsidR="008E675C">
        <w:rPr>
          <w:rFonts w:asciiTheme="minorHAnsi" w:hAnsiTheme="minorHAnsi" w:cstheme="minorHAnsi"/>
          <w:szCs w:val="24"/>
        </w:rPr>
        <w:t>C</w:t>
      </w:r>
      <w:r w:rsidR="009E2ED1">
        <w:rPr>
          <w:rFonts w:asciiTheme="minorHAnsi" w:hAnsiTheme="minorHAnsi" w:cstheme="minorHAnsi"/>
          <w:szCs w:val="24"/>
        </w:rPr>
        <w:t>.</w:t>
      </w:r>
      <w:r w:rsidR="008E675C">
        <w:rPr>
          <w:rFonts w:asciiTheme="minorHAnsi" w:hAnsiTheme="minorHAnsi" w:cstheme="minorHAnsi"/>
          <w:szCs w:val="24"/>
        </w:rPr>
        <w:t xml:space="preserve"> </w:t>
      </w:r>
      <w:r w:rsidR="00325F47">
        <w:rPr>
          <w:rFonts w:asciiTheme="minorHAnsi" w:hAnsiTheme="minorHAnsi" w:cstheme="minorHAnsi"/>
          <w:szCs w:val="24"/>
        </w:rPr>
        <w:t xml:space="preserve">§ </w:t>
      </w:r>
      <w:r w:rsidR="00E00E82">
        <w:rPr>
          <w:rFonts w:asciiTheme="minorHAnsi" w:hAnsiTheme="minorHAnsi" w:cstheme="minorHAnsi"/>
          <w:szCs w:val="24"/>
        </w:rPr>
        <w:t>7627</w:t>
      </w:r>
      <w:r w:rsidR="00DA31C6">
        <w:rPr>
          <w:rFonts w:asciiTheme="minorHAnsi" w:hAnsiTheme="minorHAnsi" w:cstheme="minorHAnsi"/>
          <w:szCs w:val="24"/>
        </w:rPr>
        <w:t>,</w:t>
      </w:r>
      <w:r w:rsidRPr="00A22163">
        <w:rPr>
          <w:rFonts w:asciiTheme="minorHAnsi" w:hAnsiTheme="minorHAnsi" w:cstheme="minorHAnsi"/>
          <w:szCs w:val="24"/>
        </w:rPr>
        <w:t xml:space="preserve"> and 40 CFR Part 55.  </w:t>
      </w:r>
    </w:p>
    <w:p w14:paraId="1E19A6D5" w14:textId="77777777" w:rsidR="00562858" w:rsidRPr="00A22163" w:rsidRDefault="00562858" w:rsidP="00562858">
      <w:pPr>
        <w:spacing w:line="480" w:lineRule="auto"/>
        <w:contextualSpacing/>
        <w:rPr>
          <w:rFonts w:asciiTheme="minorHAnsi" w:hAnsiTheme="minorHAnsi" w:cstheme="minorHAnsi"/>
          <w:szCs w:val="24"/>
        </w:rPr>
      </w:pPr>
    </w:p>
    <w:p w14:paraId="59220D99" w14:textId="573F2C1D" w:rsidR="00562858" w:rsidRPr="00A22163" w:rsidRDefault="00562858" w:rsidP="00562858">
      <w:pPr>
        <w:spacing w:line="480" w:lineRule="auto"/>
        <w:contextualSpacing/>
        <w:rPr>
          <w:rFonts w:asciiTheme="minorHAnsi" w:hAnsiTheme="minorHAnsi" w:cstheme="minorHAnsi"/>
          <w:szCs w:val="24"/>
        </w:rPr>
      </w:pPr>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.2</w:t>
      </w:r>
      <w:r w:rsidRPr="00A22163">
        <w:rPr>
          <w:rFonts w:asciiTheme="minorHAnsi" w:hAnsiTheme="minorHAnsi" w:cstheme="minorHAnsi"/>
          <w:szCs w:val="24"/>
        </w:rPr>
        <w:tab/>
        <w:t>Incorporation by reference of the Code of Federal Regulations</w:t>
      </w:r>
    </w:p>
    <w:p w14:paraId="0A7086B8" w14:textId="77777777" w:rsidR="00562858" w:rsidRPr="00A22163" w:rsidRDefault="00562858" w:rsidP="00562858">
      <w:pPr>
        <w:shd w:val="clear" w:color="auto" w:fill="FFFFFF"/>
        <w:spacing w:line="480" w:lineRule="auto"/>
        <w:textAlignment w:val="baseline"/>
        <w:rPr>
          <w:rStyle w:val="ssparacontent"/>
          <w:rFonts w:asciiTheme="minorHAnsi" w:hAnsiTheme="minorHAnsi" w:cstheme="minorHAnsi"/>
          <w:color w:val="373739"/>
          <w:szCs w:val="24"/>
          <w:bdr w:val="none" w:sz="0" w:space="0" w:color="auto" w:frame="1"/>
        </w:rPr>
      </w:pPr>
      <w:r w:rsidRPr="00A22163">
        <w:rPr>
          <w:rStyle w:val="ssbf"/>
          <w:rFonts w:asciiTheme="minorHAnsi" w:hAnsiTheme="minorHAnsi" w:cstheme="minorHAnsi"/>
          <w:bCs/>
          <w:color w:val="373739"/>
          <w:szCs w:val="24"/>
          <w:bdr w:val="none" w:sz="0" w:space="0" w:color="auto" w:frame="1"/>
        </w:rPr>
        <w:t>(a)</w:t>
      </w:r>
      <w:r w:rsidRPr="00A22163">
        <w:rPr>
          <w:rStyle w:val="ssparacontent"/>
          <w:rFonts w:asciiTheme="minorHAnsi" w:hAnsiTheme="minorHAnsi" w:cstheme="minorHAnsi"/>
          <w:color w:val="373739"/>
          <w:szCs w:val="24"/>
          <w:bdr w:val="none" w:sz="0" w:space="0" w:color="auto" w:frame="1"/>
        </w:rPr>
        <w:tab/>
      </w:r>
      <w:r w:rsidRPr="00A22163">
        <w:rPr>
          <w:rFonts w:asciiTheme="minorHAnsi" w:hAnsiTheme="minorHAnsi" w:cstheme="minorHAnsi"/>
          <w:color w:val="373739"/>
          <w:szCs w:val="24"/>
          <w:bdr w:val="none" w:sz="0" w:space="0" w:color="auto" w:frame="1"/>
        </w:rPr>
        <w:t>Portions of this subchapter that are incorporated by reference from the CFR shall be understood in the manner set forth in this section.</w:t>
      </w:r>
    </w:p>
    <w:p w14:paraId="19ECF60C" w14:textId="3FECA67D" w:rsidR="00562858" w:rsidRPr="00A22163" w:rsidRDefault="00562858" w:rsidP="00562858">
      <w:pPr>
        <w:shd w:val="clear" w:color="auto" w:fill="FFFFFF"/>
        <w:spacing w:line="480" w:lineRule="auto"/>
        <w:textAlignment w:val="baseline"/>
        <w:rPr>
          <w:rFonts w:asciiTheme="minorHAnsi" w:hAnsiTheme="minorHAnsi" w:cstheme="minorHAnsi"/>
          <w:color w:val="373739"/>
          <w:szCs w:val="24"/>
        </w:rPr>
      </w:pPr>
      <w:r w:rsidRPr="00A22163">
        <w:rPr>
          <w:rStyle w:val="ssparacontent"/>
          <w:rFonts w:asciiTheme="minorHAnsi" w:hAnsiTheme="minorHAnsi" w:cstheme="minorHAnsi"/>
          <w:color w:val="373739"/>
          <w:szCs w:val="24"/>
          <w:bdr w:val="none" w:sz="0" w:space="0" w:color="auto" w:frame="1"/>
        </w:rPr>
        <w:t>(b)</w:t>
      </w:r>
      <w:r w:rsidRPr="00A22163">
        <w:rPr>
          <w:rStyle w:val="ssparacontent"/>
          <w:rFonts w:asciiTheme="minorHAnsi" w:hAnsiTheme="minorHAnsi" w:cstheme="minorHAnsi"/>
          <w:color w:val="373739"/>
          <w:szCs w:val="24"/>
          <w:bdr w:val="none" w:sz="0" w:space="0" w:color="auto" w:frame="1"/>
        </w:rPr>
        <w:tab/>
        <w:t>Unless specifically excluded by th</w:t>
      </w:r>
      <w:r w:rsidR="00C16F23">
        <w:rPr>
          <w:rStyle w:val="ssparacontent"/>
          <w:rFonts w:asciiTheme="minorHAnsi" w:hAnsiTheme="minorHAnsi" w:cstheme="minorHAnsi"/>
          <w:color w:val="373739"/>
          <w:szCs w:val="24"/>
          <w:bdr w:val="none" w:sz="0" w:space="0" w:color="auto" w:frame="1"/>
        </w:rPr>
        <w:t>is subchapter</w:t>
      </w:r>
      <w:r w:rsidRPr="00A22163">
        <w:rPr>
          <w:rStyle w:val="ssparacontent"/>
          <w:rFonts w:asciiTheme="minorHAnsi" w:hAnsiTheme="minorHAnsi" w:cstheme="minorHAnsi"/>
          <w:color w:val="373739"/>
          <w:szCs w:val="24"/>
          <w:bdr w:val="none" w:sz="0" w:space="0" w:color="auto" w:frame="1"/>
        </w:rPr>
        <w:t>, when a provision of the CFR is incorporated by reference, all notes, comments, appendices, diagrams, tables, forms, figures, publications, and cross-references are also incorporated by reference.</w:t>
      </w:r>
    </w:p>
    <w:p w14:paraId="32A7DC7D" w14:textId="77777777" w:rsidR="00562858" w:rsidRPr="00A22163" w:rsidRDefault="00562858" w:rsidP="00562858">
      <w:pPr>
        <w:shd w:val="clear" w:color="auto" w:fill="FFFFFF"/>
        <w:spacing w:line="480" w:lineRule="auto"/>
        <w:textAlignment w:val="baseline"/>
        <w:rPr>
          <w:rFonts w:asciiTheme="minorHAnsi" w:hAnsiTheme="minorHAnsi" w:cstheme="minorHAnsi"/>
          <w:color w:val="373739"/>
          <w:szCs w:val="24"/>
        </w:rPr>
      </w:pPr>
      <w:r w:rsidRPr="00A22163">
        <w:rPr>
          <w:rStyle w:val="ssbf"/>
          <w:rFonts w:asciiTheme="minorHAnsi" w:hAnsiTheme="minorHAnsi" w:cstheme="minorHAnsi"/>
          <w:bCs/>
          <w:color w:val="373739"/>
          <w:szCs w:val="24"/>
          <w:bdr w:val="none" w:sz="0" w:space="0" w:color="auto" w:frame="1"/>
        </w:rPr>
        <w:t>(c)</w:t>
      </w:r>
      <w:r w:rsidRPr="00A22163">
        <w:rPr>
          <w:rStyle w:val="ssparacontent"/>
          <w:rFonts w:asciiTheme="minorHAnsi" w:hAnsiTheme="minorHAnsi" w:cstheme="minorHAnsi"/>
          <w:color w:val="373739"/>
          <w:szCs w:val="24"/>
          <w:bdr w:val="none" w:sz="0" w:space="0" w:color="auto" w:frame="1"/>
        </w:rPr>
        <w:tab/>
      </w:r>
      <w:r w:rsidRPr="00A22163">
        <w:rPr>
          <w:rFonts w:asciiTheme="minorHAnsi" w:hAnsiTheme="minorHAnsi" w:cstheme="minorHAnsi"/>
          <w:color w:val="373739"/>
          <w:szCs w:val="24"/>
          <w:bdr w:val="none" w:sz="0" w:space="0" w:color="auto" w:frame="1"/>
        </w:rPr>
        <w:t>Supplements, amendments, or other changes including, without limitation, repeals or stays that affect the meaning or operational status of a Federal regulation incorporated by reference, brought about by either judicial or administrative action and adopted or otherwise noticed by the EPA in the Federal Register, shall be paralleled by a similar automatic update to the New Jersey rule so that the New Jersey rule will have the same meaning and status as its Federal counterpart.</w:t>
      </w:r>
    </w:p>
    <w:p w14:paraId="6CC26EBD" w14:textId="77777777" w:rsidR="00562858" w:rsidRPr="00A22163" w:rsidRDefault="00562858" w:rsidP="00562858">
      <w:pPr>
        <w:shd w:val="clear" w:color="auto" w:fill="FFFFFF"/>
        <w:spacing w:line="480" w:lineRule="auto"/>
        <w:textAlignment w:val="baseline"/>
        <w:rPr>
          <w:rFonts w:asciiTheme="minorHAnsi" w:hAnsiTheme="minorHAnsi" w:cstheme="minorHAnsi"/>
          <w:color w:val="373739"/>
          <w:szCs w:val="24"/>
        </w:rPr>
      </w:pPr>
      <w:r w:rsidRPr="00A22163" w:rsidDel="004C3B4E">
        <w:rPr>
          <w:rStyle w:val="ssbf"/>
          <w:rFonts w:asciiTheme="minorHAnsi" w:hAnsiTheme="minorHAnsi" w:cstheme="minorHAnsi"/>
          <w:bCs/>
          <w:color w:val="373739"/>
          <w:szCs w:val="24"/>
          <w:bdr w:val="none" w:sz="0" w:space="0" w:color="auto" w:frame="1"/>
        </w:rPr>
        <w:t xml:space="preserve"> </w:t>
      </w:r>
    </w:p>
    <w:p w14:paraId="1CC81D35" w14:textId="30111131" w:rsidR="00562858" w:rsidRPr="00EC6470" w:rsidRDefault="00562858" w:rsidP="00562858">
      <w:pPr>
        <w:shd w:val="clear" w:color="auto" w:fill="FFFFFF"/>
        <w:spacing w:line="480" w:lineRule="auto"/>
        <w:textAlignment w:val="baseline"/>
        <w:rPr>
          <w:rFonts w:asciiTheme="minorHAnsi" w:hAnsiTheme="minorHAnsi" w:cstheme="minorHAnsi"/>
          <w:i/>
          <w:color w:val="373739"/>
          <w:szCs w:val="24"/>
        </w:rPr>
      </w:pPr>
      <w:r w:rsidRPr="00A22163">
        <w:rPr>
          <w:rStyle w:val="ssbf"/>
          <w:rFonts w:asciiTheme="minorHAnsi" w:hAnsiTheme="minorHAnsi" w:cstheme="minorHAnsi"/>
          <w:bCs/>
          <w:color w:val="373739"/>
          <w:szCs w:val="24"/>
          <w:bdr w:val="none" w:sz="0" w:space="0" w:color="auto" w:frame="1"/>
        </w:rPr>
        <w:lastRenderedPageBreak/>
        <w:t>(d)</w:t>
      </w:r>
      <w:r w:rsidRPr="00A22163">
        <w:rPr>
          <w:rStyle w:val="ssparacontent"/>
          <w:rFonts w:asciiTheme="minorHAnsi" w:hAnsiTheme="minorHAnsi" w:cstheme="minorHAnsi"/>
          <w:color w:val="373739"/>
          <w:szCs w:val="24"/>
          <w:bdr w:val="none" w:sz="0" w:space="0" w:color="auto" w:frame="1"/>
        </w:rPr>
        <w:tab/>
        <w:t>In the event that there are inconsistencies or duplications in the requirements of the provisions incorporated by reference from the CFR and the rules set forth in this subchapter, the provisions incorporated by reference from the CFR shall prevail.</w:t>
      </w:r>
      <w:r w:rsidRPr="00A22163" w:rsidDel="004D4299">
        <w:rPr>
          <w:rStyle w:val="ssparacontent"/>
          <w:rFonts w:asciiTheme="minorHAnsi" w:hAnsiTheme="minorHAnsi" w:cstheme="minorHAnsi"/>
          <w:color w:val="373739"/>
          <w:szCs w:val="24"/>
          <w:bdr w:val="none" w:sz="0" w:space="0" w:color="auto" w:frame="1"/>
        </w:rPr>
        <w:t xml:space="preserve"> </w:t>
      </w:r>
    </w:p>
    <w:p w14:paraId="44153FB6" w14:textId="69DEC2BB" w:rsidR="00562858" w:rsidRPr="00A22163" w:rsidRDefault="00562858" w:rsidP="00562858">
      <w:pPr>
        <w:shd w:val="clear" w:color="auto" w:fill="FFFFFF"/>
        <w:spacing w:line="480" w:lineRule="auto"/>
        <w:textAlignment w:val="baseline"/>
        <w:rPr>
          <w:rFonts w:asciiTheme="minorHAnsi" w:hAnsiTheme="minorHAnsi" w:cstheme="minorHAnsi"/>
          <w:color w:val="373739"/>
          <w:szCs w:val="24"/>
        </w:rPr>
      </w:pPr>
      <w:r w:rsidRPr="00A22163">
        <w:rPr>
          <w:rStyle w:val="ssbf"/>
          <w:rFonts w:asciiTheme="minorHAnsi" w:hAnsiTheme="minorHAnsi" w:cstheme="minorHAnsi"/>
          <w:b/>
          <w:bCs/>
          <w:color w:val="373739"/>
          <w:szCs w:val="24"/>
          <w:bdr w:val="none" w:sz="0" w:space="0" w:color="auto" w:frame="1"/>
        </w:rPr>
        <w:t xml:space="preserve"> </w:t>
      </w:r>
      <w:r w:rsidRPr="00A22163">
        <w:rPr>
          <w:rStyle w:val="ssbf"/>
          <w:rFonts w:asciiTheme="minorHAnsi" w:hAnsiTheme="minorHAnsi" w:cstheme="minorHAnsi"/>
          <w:bCs/>
          <w:color w:val="373739"/>
          <w:szCs w:val="24"/>
          <w:bdr w:val="none" w:sz="0" w:space="0" w:color="auto" w:frame="1"/>
        </w:rPr>
        <w:t>(</w:t>
      </w:r>
      <w:r w:rsidRPr="00A22163">
        <w:rPr>
          <w:rStyle w:val="ssit"/>
          <w:rFonts w:asciiTheme="minorHAnsi" w:hAnsiTheme="minorHAnsi" w:cstheme="minorHAnsi"/>
          <w:bCs/>
          <w:iCs/>
          <w:color w:val="373739"/>
          <w:szCs w:val="24"/>
          <w:bdr w:val="none" w:sz="0" w:space="0" w:color="auto" w:frame="1"/>
        </w:rPr>
        <w:t>e</w:t>
      </w:r>
      <w:r w:rsidRPr="00A22163">
        <w:rPr>
          <w:rStyle w:val="ssbf"/>
          <w:rFonts w:asciiTheme="minorHAnsi" w:hAnsiTheme="minorHAnsi" w:cstheme="minorHAnsi"/>
          <w:bCs/>
          <w:color w:val="373739"/>
          <w:szCs w:val="24"/>
          <w:bdr w:val="none" w:sz="0" w:space="0" w:color="auto" w:frame="1"/>
        </w:rPr>
        <w:t>)</w:t>
      </w:r>
      <w:r w:rsidRPr="00A22163">
        <w:rPr>
          <w:rStyle w:val="ssparacontent"/>
          <w:rFonts w:asciiTheme="minorHAnsi" w:hAnsiTheme="minorHAnsi" w:cstheme="minorHAnsi"/>
          <w:color w:val="373739"/>
          <w:szCs w:val="24"/>
          <w:bdr w:val="none" w:sz="0" w:space="0" w:color="auto" w:frame="1"/>
        </w:rPr>
        <w:tab/>
        <w:t xml:space="preserve">On or after </w:t>
      </w:r>
      <w:r w:rsidR="00282C3C">
        <w:rPr>
          <w:rStyle w:val="ssparacontent"/>
          <w:rFonts w:asciiTheme="minorHAnsi" w:hAnsiTheme="minorHAnsi" w:cstheme="minorHAnsi"/>
          <w:color w:val="373739"/>
          <w:szCs w:val="24"/>
          <w:bdr w:val="none" w:sz="0" w:space="0" w:color="auto" w:frame="1"/>
        </w:rPr>
        <w:t>June 8, 2020</w:t>
      </w:r>
      <w:r w:rsidRPr="00A22163">
        <w:rPr>
          <w:rStyle w:val="ssparacontent"/>
          <w:rFonts w:asciiTheme="minorHAnsi" w:hAnsiTheme="minorHAnsi" w:cstheme="minorHAnsi"/>
          <w:color w:val="373739"/>
          <w:szCs w:val="24"/>
          <w:bdr w:val="none" w:sz="0" w:space="0" w:color="auto" w:frame="1"/>
        </w:rPr>
        <w:t xml:space="preserve">, new Federal rules, amendments, supplements, and other changes, brought about through administrative or judicial action, automatically incorporated through the prospective incorporation by reference process shall be effective upon publication in the Federal Register and operative on the date listed by </w:t>
      </w:r>
      <w:r w:rsidR="00305367">
        <w:rPr>
          <w:rStyle w:val="ssparacontent"/>
          <w:rFonts w:asciiTheme="minorHAnsi" w:hAnsiTheme="minorHAnsi" w:cstheme="minorHAnsi"/>
          <w:color w:val="373739"/>
          <w:szCs w:val="24"/>
          <w:bdr w:val="none" w:sz="0" w:space="0" w:color="auto" w:frame="1"/>
        </w:rPr>
        <w:t xml:space="preserve">the </w:t>
      </w:r>
      <w:r w:rsidRPr="00A22163">
        <w:rPr>
          <w:rStyle w:val="ssparacontent"/>
          <w:rFonts w:asciiTheme="minorHAnsi" w:hAnsiTheme="minorHAnsi" w:cstheme="minorHAnsi"/>
          <w:color w:val="373739"/>
          <w:szCs w:val="24"/>
          <w:bdr w:val="none" w:sz="0" w:space="0" w:color="auto" w:frame="1"/>
        </w:rPr>
        <w:t xml:space="preserve">EPA as the effective date in the relevant Federal Register </w:t>
      </w:r>
      <w:r w:rsidR="00F9116D">
        <w:rPr>
          <w:rStyle w:val="ssparacontent"/>
          <w:rFonts w:asciiTheme="minorHAnsi" w:hAnsiTheme="minorHAnsi" w:cstheme="minorHAnsi"/>
          <w:color w:val="373739"/>
          <w:szCs w:val="24"/>
          <w:bdr w:val="none" w:sz="0" w:space="0" w:color="auto" w:frame="1"/>
        </w:rPr>
        <w:t>n</w:t>
      </w:r>
      <w:r w:rsidRPr="00A22163">
        <w:rPr>
          <w:rStyle w:val="ssparacontent"/>
          <w:rFonts w:asciiTheme="minorHAnsi" w:hAnsiTheme="minorHAnsi" w:cstheme="minorHAnsi"/>
          <w:color w:val="373739"/>
          <w:szCs w:val="24"/>
          <w:bdr w:val="none" w:sz="0" w:space="0" w:color="auto" w:frame="1"/>
        </w:rPr>
        <w:t>otice.</w:t>
      </w:r>
    </w:p>
    <w:p w14:paraId="14C0C976" w14:textId="255D1C04" w:rsidR="00562858" w:rsidRPr="00A22163" w:rsidRDefault="00562858" w:rsidP="00562858">
      <w:pPr>
        <w:shd w:val="clear" w:color="auto" w:fill="FFFFFF"/>
        <w:spacing w:line="480" w:lineRule="auto"/>
        <w:textAlignment w:val="baseline"/>
        <w:rPr>
          <w:rFonts w:asciiTheme="minorHAnsi" w:hAnsiTheme="minorHAnsi" w:cstheme="minorHAnsi"/>
          <w:color w:val="373739"/>
          <w:szCs w:val="24"/>
        </w:rPr>
      </w:pPr>
      <w:r w:rsidRPr="00A22163">
        <w:rPr>
          <w:rFonts w:asciiTheme="minorHAnsi" w:hAnsiTheme="minorHAnsi" w:cstheme="minorHAnsi"/>
          <w:color w:val="373739"/>
          <w:szCs w:val="24"/>
        </w:rPr>
        <w:t xml:space="preserve"> </w:t>
      </w:r>
      <w:r w:rsidRPr="00A22163">
        <w:rPr>
          <w:rFonts w:asciiTheme="minorHAnsi" w:hAnsiTheme="minorHAnsi" w:cstheme="minorHAnsi"/>
          <w:color w:val="373739"/>
          <w:szCs w:val="24"/>
          <w:shd w:val="clear" w:color="auto" w:fill="FFFFFF"/>
        </w:rPr>
        <w:t>(f)</w:t>
      </w:r>
      <w:r w:rsidRPr="00A22163">
        <w:rPr>
          <w:rFonts w:asciiTheme="minorHAnsi" w:hAnsiTheme="minorHAnsi" w:cstheme="minorHAnsi"/>
          <w:color w:val="373739"/>
          <w:szCs w:val="24"/>
          <w:shd w:val="clear" w:color="auto" w:fill="FFFFFF"/>
        </w:rPr>
        <w:tab/>
        <w:t>The following provisions are incorporated by reference within this subchapter:</w:t>
      </w:r>
    </w:p>
    <w:p w14:paraId="5D480455" w14:textId="5404485C" w:rsidR="00653B61" w:rsidRPr="00653B61" w:rsidRDefault="00653B61" w:rsidP="00653B61">
      <w:pPr>
        <w:spacing w:line="480" w:lineRule="auto"/>
        <w:ind w:left="720"/>
        <w:rPr>
          <w:rFonts w:ascii="Calibri" w:hAnsi="Calibri"/>
        </w:rPr>
      </w:pPr>
      <w:r w:rsidRPr="00653B61">
        <w:rPr>
          <w:rFonts w:ascii="Calibri" w:hAnsi="Calibri"/>
        </w:rPr>
        <w:t>1. 40 CFR 55.1 Statutory authority and scope.</w:t>
      </w:r>
    </w:p>
    <w:p w14:paraId="2EDB28FE" w14:textId="41665068" w:rsidR="00653B61" w:rsidRPr="00653B61" w:rsidRDefault="00653B61" w:rsidP="00653B61">
      <w:pPr>
        <w:spacing w:line="480" w:lineRule="auto"/>
        <w:ind w:left="720"/>
        <w:rPr>
          <w:rFonts w:ascii="Calibri" w:hAnsi="Calibri"/>
        </w:rPr>
      </w:pPr>
      <w:r w:rsidRPr="00653B61">
        <w:rPr>
          <w:rFonts w:ascii="Calibri" w:hAnsi="Calibri"/>
        </w:rPr>
        <w:t>2. 40 CFR 55.2 Definitions.</w:t>
      </w:r>
    </w:p>
    <w:p w14:paraId="28C05245" w14:textId="40603C89" w:rsidR="00653B61" w:rsidRPr="00653B61" w:rsidRDefault="00653B61" w:rsidP="00653B61">
      <w:pPr>
        <w:spacing w:line="480" w:lineRule="auto"/>
        <w:ind w:left="720"/>
        <w:rPr>
          <w:rFonts w:ascii="Calibri" w:hAnsi="Calibri"/>
        </w:rPr>
      </w:pPr>
      <w:r w:rsidRPr="00653B61">
        <w:rPr>
          <w:rFonts w:ascii="Calibri" w:hAnsi="Calibri"/>
        </w:rPr>
        <w:t>3. 40 CFR 55.3 Applicability.</w:t>
      </w:r>
    </w:p>
    <w:p w14:paraId="7520EB2B" w14:textId="4720C45C" w:rsidR="00653B61" w:rsidRPr="00653B61" w:rsidRDefault="00653B61" w:rsidP="00653B61">
      <w:pPr>
        <w:spacing w:line="480" w:lineRule="auto"/>
        <w:ind w:left="720"/>
        <w:rPr>
          <w:rFonts w:ascii="Calibri" w:hAnsi="Calibri"/>
        </w:rPr>
      </w:pPr>
      <w:r w:rsidRPr="00653B61">
        <w:rPr>
          <w:rFonts w:ascii="Calibri" w:hAnsi="Calibri"/>
        </w:rPr>
        <w:t>4. 40 CFR 55.4 Requirements to submit a notice of intent.</w:t>
      </w:r>
    </w:p>
    <w:p w14:paraId="0AEAC31D" w14:textId="2E77EA99" w:rsidR="00653B61" w:rsidRPr="00653B61" w:rsidRDefault="00653B61" w:rsidP="00653B61">
      <w:pPr>
        <w:spacing w:line="480" w:lineRule="auto"/>
        <w:ind w:left="720"/>
        <w:rPr>
          <w:rFonts w:ascii="Calibri" w:hAnsi="Calibri"/>
        </w:rPr>
      </w:pPr>
      <w:r w:rsidRPr="00653B61">
        <w:rPr>
          <w:rFonts w:ascii="Calibri" w:hAnsi="Calibri"/>
        </w:rPr>
        <w:t>5. 40 CFR 55.6 Permit requirements.</w:t>
      </w:r>
    </w:p>
    <w:p w14:paraId="6B4BF7FD" w14:textId="5EB1DB5F" w:rsidR="00653B61" w:rsidRPr="00653B61" w:rsidRDefault="00653B61" w:rsidP="00653B61">
      <w:pPr>
        <w:spacing w:line="480" w:lineRule="auto"/>
        <w:ind w:left="720"/>
        <w:rPr>
          <w:rFonts w:ascii="Calibri" w:hAnsi="Calibri"/>
        </w:rPr>
      </w:pPr>
      <w:r w:rsidRPr="00653B61">
        <w:rPr>
          <w:rFonts w:ascii="Calibri" w:hAnsi="Calibri"/>
        </w:rPr>
        <w:t>6. 40 CFR 55.7 Exemptions.</w:t>
      </w:r>
    </w:p>
    <w:p w14:paraId="5C75978D" w14:textId="52DD5B85" w:rsidR="00653B61" w:rsidRPr="00653B61" w:rsidRDefault="00653B61" w:rsidP="00653B61">
      <w:pPr>
        <w:spacing w:line="480" w:lineRule="auto"/>
        <w:ind w:left="720"/>
        <w:rPr>
          <w:rFonts w:ascii="Calibri" w:hAnsi="Calibri"/>
        </w:rPr>
      </w:pPr>
      <w:r w:rsidRPr="00653B61">
        <w:rPr>
          <w:rFonts w:ascii="Calibri" w:hAnsi="Calibri"/>
        </w:rPr>
        <w:t>7. 40 CFR 55.8 Monitoring, reporting, inspections, and compliance.</w:t>
      </w:r>
    </w:p>
    <w:p w14:paraId="2643D2C4" w14:textId="3519E608" w:rsidR="00653B61" w:rsidRPr="00653B61" w:rsidRDefault="00653B61" w:rsidP="00653B61">
      <w:pPr>
        <w:spacing w:line="480" w:lineRule="auto"/>
        <w:ind w:left="720"/>
        <w:rPr>
          <w:rFonts w:ascii="Calibri" w:hAnsi="Calibri"/>
        </w:rPr>
      </w:pPr>
      <w:r w:rsidRPr="00653B61">
        <w:rPr>
          <w:rFonts w:ascii="Calibri" w:hAnsi="Calibri"/>
        </w:rPr>
        <w:t>8. 40 CFR 55.9 Enforcement.</w:t>
      </w:r>
    </w:p>
    <w:p w14:paraId="12F97B2E" w14:textId="6D69377D" w:rsidR="00653B61" w:rsidRPr="00653B61" w:rsidRDefault="00653B61" w:rsidP="00653B61">
      <w:pPr>
        <w:spacing w:line="480" w:lineRule="auto"/>
        <w:ind w:left="720"/>
        <w:rPr>
          <w:rFonts w:ascii="Calibri" w:hAnsi="Calibri"/>
        </w:rPr>
      </w:pPr>
      <w:r w:rsidRPr="00653B61">
        <w:rPr>
          <w:rFonts w:ascii="Calibri" w:hAnsi="Calibri"/>
        </w:rPr>
        <w:t>9. 40 CFR 55.10 Fees.</w:t>
      </w:r>
    </w:p>
    <w:p w14:paraId="07F73C40" w14:textId="496AF95E" w:rsidR="00653B61" w:rsidRPr="00653B61" w:rsidRDefault="00653B61" w:rsidP="00653B61">
      <w:pPr>
        <w:spacing w:line="480" w:lineRule="auto"/>
        <w:ind w:left="720"/>
        <w:rPr>
          <w:rFonts w:ascii="Calibri" w:hAnsi="Calibri"/>
        </w:rPr>
      </w:pPr>
      <w:r w:rsidRPr="00653B61">
        <w:rPr>
          <w:rFonts w:ascii="Calibri" w:hAnsi="Calibri"/>
        </w:rPr>
        <w:t>10. 40 CFR 55.13 Federal requirements that apply to OCS sources.</w:t>
      </w:r>
    </w:p>
    <w:p w14:paraId="32CF20FE" w14:textId="5B1F7A5F" w:rsidR="00653B61" w:rsidRPr="00653B61" w:rsidRDefault="00653B61" w:rsidP="00653B61">
      <w:pPr>
        <w:spacing w:line="480" w:lineRule="auto"/>
        <w:ind w:left="720"/>
        <w:rPr>
          <w:rFonts w:ascii="Calibri" w:hAnsi="Calibri"/>
        </w:rPr>
      </w:pPr>
      <w:r w:rsidRPr="00653B61">
        <w:rPr>
          <w:rFonts w:ascii="Calibri" w:hAnsi="Calibri"/>
        </w:rPr>
        <w:t>11. 40 CFR 55.14 Requirements that apply to OCS sources located within 25</w:t>
      </w:r>
    </w:p>
    <w:p w14:paraId="4F317D86" w14:textId="3B3403C7" w:rsidR="00653B61" w:rsidRPr="00653B61" w:rsidRDefault="00653B61" w:rsidP="00653B61">
      <w:pPr>
        <w:spacing w:line="480" w:lineRule="auto"/>
        <w:ind w:left="720"/>
        <w:rPr>
          <w:rFonts w:ascii="Calibri" w:hAnsi="Calibri"/>
        </w:rPr>
      </w:pPr>
      <w:r w:rsidRPr="00653B61">
        <w:rPr>
          <w:rFonts w:ascii="Calibri" w:hAnsi="Calibri"/>
        </w:rPr>
        <w:t>miles of States’ seaward boundaries, by State.</w:t>
      </w:r>
    </w:p>
    <w:p w14:paraId="38A961EF" w14:textId="2CCCDC11" w:rsidR="00653B61" w:rsidRPr="00653B61" w:rsidRDefault="00653B61" w:rsidP="00653B61">
      <w:pPr>
        <w:spacing w:line="480" w:lineRule="auto"/>
        <w:ind w:left="720"/>
        <w:rPr>
          <w:rFonts w:ascii="Calibri" w:hAnsi="Calibri"/>
        </w:rPr>
      </w:pPr>
      <w:r w:rsidRPr="00653B61">
        <w:rPr>
          <w:rFonts w:ascii="Calibri" w:hAnsi="Calibri"/>
        </w:rPr>
        <w:t>12. 40 CFR 55.15 Specific designation of corresponding onshore areas.</w:t>
      </w:r>
    </w:p>
    <w:p w14:paraId="551EE903" w14:textId="44D53A3E" w:rsidR="00653B61" w:rsidRPr="00653B61" w:rsidRDefault="00653B61" w:rsidP="00653B61">
      <w:pPr>
        <w:spacing w:line="480" w:lineRule="auto"/>
        <w:ind w:left="720"/>
        <w:rPr>
          <w:rFonts w:ascii="Calibri" w:hAnsi="Calibri"/>
        </w:rPr>
      </w:pPr>
      <w:r w:rsidRPr="00653B61">
        <w:rPr>
          <w:rFonts w:ascii="Calibri" w:hAnsi="Calibri"/>
        </w:rPr>
        <w:lastRenderedPageBreak/>
        <w:t xml:space="preserve">13.  APPENDIX A PART 55 -- LISTING OF STATE AND LOCAL REQUIREMENTS INCORPORATED BY REFERENCE INTO PART 55, BY STATE. </w:t>
      </w:r>
    </w:p>
    <w:p w14:paraId="043ED244" w14:textId="77777777" w:rsidR="00562858" w:rsidRPr="00A22163" w:rsidRDefault="00562858" w:rsidP="00562858">
      <w:pPr>
        <w:spacing w:line="480" w:lineRule="auto"/>
        <w:rPr>
          <w:rFonts w:asciiTheme="minorHAnsi" w:hAnsiTheme="minorHAnsi" w:cstheme="minorHAnsi"/>
          <w:b/>
          <w:szCs w:val="24"/>
        </w:rPr>
      </w:pPr>
    </w:p>
    <w:p w14:paraId="79151B38" w14:textId="7A3CF81B" w:rsidR="00562858" w:rsidRPr="00A22163" w:rsidRDefault="00562858" w:rsidP="00562858">
      <w:pPr>
        <w:spacing w:line="480" w:lineRule="auto"/>
        <w:rPr>
          <w:rFonts w:asciiTheme="minorHAnsi" w:hAnsiTheme="minorHAnsi" w:cstheme="minorHAnsi"/>
        </w:rPr>
      </w:pPr>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.3</w:t>
      </w:r>
      <w:r w:rsidRPr="00A22163">
        <w:rPr>
          <w:rFonts w:asciiTheme="minorHAnsi" w:hAnsiTheme="minorHAnsi" w:cstheme="minorHAnsi"/>
          <w:szCs w:val="24"/>
        </w:rPr>
        <w:tab/>
      </w:r>
      <w:r w:rsidRPr="00A22163">
        <w:rPr>
          <w:rFonts w:asciiTheme="minorHAnsi" w:hAnsiTheme="minorHAnsi" w:cstheme="minorHAnsi"/>
        </w:rPr>
        <w:t>Document availability</w:t>
      </w:r>
    </w:p>
    <w:p w14:paraId="39C22D1A" w14:textId="00E0AB24" w:rsidR="00562858" w:rsidRPr="00A22163" w:rsidRDefault="00562858" w:rsidP="00562858">
      <w:pPr>
        <w:spacing w:line="480" w:lineRule="auto"/>
        <w:rPr>
          <w:rFonts w:asciiTheme="minorHAnsi" w:hAnsiTheme="minorHAnsi" w:cstheme="minorHAnsi"/>
        </w:rPr>
      </w:pPr>
      <w:r w:rsidRPr="00A22163">
        <w:rPr>
          <w:rFonts w:asciiTheme="minorHAnsi" w:hAnsiTheme="minorHAnsi" w:cstheme="minorHAnsi"/>
        </w:rPr>
        <w:t>(a)</w:t>
      </w:r>
      <w:r w:rsidRPr="00A22163">
        <w:rPr>
          <w:rFonts w:asciiTheme="minorHAnsi" w:hAnsiTheme="minorHAnsi" w:cstheme="minorHAnsi"/>
        </w:rPr>
        <w:tab/>
        <w:t>Copies of</w:t>
      </w:r>
      <w:r w:rsidR="0011186B">
        <w:rPr>
          <w:rFonts w:asciiTheme="minorHAnsi" w:hAnsiTheme="minorHAnsi" w:cstheme="minorHAnsi"/>
        </w:rPr>
        <w:t xml:space="preserve"> </w:t>
      </w:r>
      <w:r w:rsidR="0011186B" w:rsidRPr="00A22163">
        <w:rPr>
          <w:rFonts w:asciiTheme="minorHAnsi" w:hAnsiTheme="minorHAnsi" w:cstheme="minorHAnsi"/>
        </w:rPr>
        <w:t>40 CFR Part 55</w:t>
      </w:r>
      <w:r w:rsidR="00D32755">
        <w:rPr>
          <w:rFonts w:asciiTheme="minorHAnsi" w:hAnsiTheme="minorHAnsi" w:cstheme="minorHAnsi"/>
        </w:rPr>
        <w:t>, which is</w:t>
      </w:r>
      <w:r w:rsidRPr="00A22163">
        <w:rPr>
          <w:rFonts w:asciiTheme="minorHAnsi" w:hAnsiTheme="minorHAnsi" w:cstheme="minorHAnsi"/>
        </w:rPr>
        <w:t xml:space="preserve"> incorporated herein </w:t>
      </w:r>
      <w:r w:rsidR="00AD789C" w:rsidRPr="00A22163">
        <w:rPr>
          <w:rFonts w:asciiTheme="minorHAnsi" w:hAnsiTheme="minorHAnsi" w:cstheme="minorHAnsi"/>
        </w:rPr>
        <w:t>by reference</w:t>
      </w:r>
      <w:r w:rsidR="00AD789C">
        <w:rPr>
          <w:rFonts w:asciiTheme="minorHAnsi" w:hAnsiTheme="minorHAnsi" w:cstheme="minorHAnsi"/>
        </w:rPr>
        <w:t>,</w:t>
      </w:r>
      <w:r w:rsidR="00AD789C" w:rsidRPr="00A22163">
        <w:rPr>
          <w:rFonts w:asciiTheme="minorHAnsi" w:hAnsiTheme="minorHAnsi" w:cstheme="minorHAnsi"/>
        </w:rPr>
        <w:t xml:space="preserve"> </w:t>
      </w:r>
      <w:r w:rsidRPr="00A22163">
        <w:rPr>
          <w:rFonts w:asciiTheme="minorHAnsi" w:hAnsiTheme="minorHAnsi" w:cstheme="minorHAnsi"/>
        </w:rPr>
        <w:t>are</w:t>
      </w:r>
    </w:p>
    <w:p w14:paraId="69491EBA" w14:textId="77777777" w:rsidR="00562858" w:rsidRPr="00A22163" w:rsidRDefault="00562858" w:rsidP="00562858">
      <w:pPr>
        <w:spacing w:line="480" w:lineRule="auto"/>
        <w:rPr>
          <w:rFonts w:asciiTheme="minorHAnsi" w:hAnsiTheme="minorHAnsi" w:cstheme="minorHAnsi"/>
        </w:rPr>
      </w:pPr>
      <w:r w:rsidRPr="00A22163">
        <w:rPr>
          <w:rFonts w:asciiTheme="minorHAnsi" w:hAnsiTheme="minorHAnsi" w:cstheme="minorHAnsi"/>
        </w:rPr>
        <w:t>available for review at gov.ecfr.io.</w:t>
      </w:r>
    </w:p>
    <w:p w14:paraId="352CAF12" w14:textId="4939C3E2" w:rsidR="00562858" w:rsidRPr="00A22163" w:rsidRDefault="00562858" w:rsidP="00562858">
      <w:pPr>
        <w:spacing w:line="480" w:lineRule="auto"/>
        <w:rPr>
          <w:rFonts w:asciiTheme="minorHAnsi" w:hAnsiTheme="minorHAnsi" w:cstheme="minorHAnsi"/>
          <w:szCs w:val="24"/>
        </w:rPr>
      </w:pPr>
      <w:r w:rsidRPr="00A22163">
        <w:rPr>
          <w:rFonts w:asciiTheme="minorHAnsi" w:hAnsiTheme="minorHAnsi" w:cstheme="minorHAnsi"/>
          <w:szCs w:val="24"/>
        </w:rPr>
        <w:t>(b)</w:t>
      </w:r>
      <w:r w:rsidRPr="00A22163">
        <w:rPr>
          <w:rFonts w:asciiTheme="minorHAnsi" w:hAnsiTheme="minorHAnsi" w:cstheme="minorHAnsi"/>
          <w:szCs w:val="24"/>
        </w:rPr>
        <w:tab/>
        <w:t xml:space="preserve">Copies of </w:t>
      </w:r>
      <w:r w:rsidR="0011186B" w:rsidRPr="00A22163">
        <w:rPr>
          <w:rFonts w:asciiTheme="minorHAnsi" w:hAnsiTheme="minorHAnsi" w:cstheme="minorHAnsi"/>
        </w:rPr>
        <w:t>40 CFR Part 55</w:t>
      </w:r>
      <w:r w:rsidR="0011186B">
        <w:rPr>
          <w:rFonts w:asciiTheme="minorHAnsi" w:hAnsiTheme="minorHAnsi" w:cstheme="minorHAnsi"/>
        </w:rPr>
        <w:t xml:space="preserve"> </w:t>
      </w:r>
      <w:r w:rsidRPr="00A22163">
        <w:rPr>
          <w:rFonts w:asciiTheme="minorHAnsi" w:hAnsiTheme="minorHAnsi" w:cstheme="minorHAnsi"/>
          <w:szCs w:val="24"/>
        </w:rPr>
        <w:t xml:space="preserve">may also be obtained online by visiting the website of the United States Government Publishing Office </w:t>
      </w:r>
      <w:proofErr w:type="gramStart"/>
      <w:r w:rsidRPr="00A22163">
        <w:rPr>
          <w:rFonts w:asciiTheme="minorHAnsi" w:hAnsiTheme="minorHAnsi" w:cstheme="minorHAnsi"/>
          <w:szCs w:val="24"/>
        </w:rPr>
        <w:t xml:space="preserve">at  </w:t>
      </w:r>
      <w:r w:rsidRPr="00A22163">
        <w:rPr>
          <w:rStyle w:val="Hyperlink"/>
          <w:rFonts w:asciiTheme="minorHAnsi" w:hAnsiTheme="minorHAnsi" w:cstheme="minorHAnsi"/>
        </w:rPr>
        <w:t>https://www.govinfo.gov/app/collection/cfr/</w:t>
      </w:r>
      <w:proofErr w:type="gramEnd"/>
      <w:r w:rsidRPr="00A22163">
        <w:rPr>
          <w:rStyle w:val="Hyperlink"/>
          <w:rFonts w:asciiTheme="minorHAnsi" w:hAnsiTheme="minorHAnsi" w:cstheme="minorHAnsi"/>
        </w:rPr>
        <w:t>.</w:t>
      </w:r>
    </w:p>
    <w:p w14:paraId="0E4515CA"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b/>
          <w:szCs w:val="24"/>
        </w:rPr>
      </w:pPr>
    </w:p>
    <w:p w14:paraId="0B61AE78" w14:textId="7D8752A0"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.4</w:t>
      </w:r>
      <w:r w:rsidRPr="00A22163">
        <w:rPr>
          <w:rFonts w:asciiTheme="minorHAnsi" w:hAnsiTheme="minorHAnsi" w:cstheme="minorHAnsi"/>
          <w:szCs w:val="24"/>
        </w:rPr>
        <w:tab/>
        <w:t>Definitions</w:t>
      </w:r>
    </w:p>
    <w:p w14:paraId="3D6EDB08" w14:textId="77777777" w:rsidR="00562858" w:rsidRPr="00A22163" w:rsidRDefault="00562858" w:rsidP="00562858">
      <w:pPr>
        <w:pStyle w:val="NoSpacing"/>
        <w:widowControl/>
        <w:spacing w:line="480" w:lineRule="auto"/>
        <w:rPr>
          <w:rFonts w:asciiTheme="minorHAnsi" w:hAnsiTheme="minorHAnsi" w:cstheme="minorHAnsi"/>
          <w:color w:val="333333"/>
          <w:szCs w:val="24"/>
        </w:rPr>
      </w:pPr>
      <w:r w:rsidRPr="00A22163">
        <w:rPr>
          <w:rFonts w:asciiTheme="minorHAnsi" w:hAnsiTheme="minorHAnsi" w:cstheme="minorHAnsi"/>
          <w:color w:val="333333"/>
          <w:szCs w:val="24"/>
        </w:rPr>
        <w:t>The following words and terms, when used in this subchapter, shall have the following meanings, unless the context clearly indicates otherwise.</w:t>
      </w:r>
    </w:p>
    <w:p w14:paraId="60D5868A" w14:textId="77777777" w:rsidR="00562858" w:rsidRPr="00A22163" w:rsidRDefault="00562858" w:rsidP="005D2796">
      <w:pPr>
        <w:pStyle w:val="NoSpacing"/>
        <w:widowControl/>
        <w:spacing w:line="480" w:lineRule="auto"/>
        <w:rPr>
          <w:rFonts w:asciiTheme="minorHAnsi" w:hAnsiTheme="minorHAnsi" w:cstheme="minorHAnsi"/>
          <w:color w:val="333333"/>
          <w:szCs w:val="24"/>
        </w:rPr>
      </w:pPr>
      <w:r w:rsidRPr="00A22163">
        <w:rPr>
          <w:rFonts w:asciiTheme="minorHAnsi" w:hAnsiTheme="minorHAnsi" w:cstheme="minorHAnsi"/>
          <w:b/>
          <w:color w:val="333333"/>
          <w:szCs w:val="24"/>
        </w:rPr>
        <w:tab/>
      </w:r>
      <w:r w:rsidRPr="00A22163">
        <w:rPr>
          <w:rFonts w:asciiTheme="minorHAnsi" w:hAnsiTheme="minorHAnsi" w:cstheme="minorHAnsi"/>
          <w:color w:val="333333"/>
          <w:szCs w:val="24"/>
        </w:rPr>
        <w:t>“CFR” means the United States Code of Federal Regulations.</w:t>
      </w:r>
    </w:p>
    <w:p w14:paraId="1831C9C9" w14:textId="74512E9B" w:rsidR="00562858" w:rsidRPr="00EC6470" w:rsidRDefault="00562858" w:rsidP="005D2796">
      <w:pPr>
        <w:pStyle w:val="NoSpacing"/>
        <w:widowControl/>
        <w:spacing w:line="480" w:lineRule="auto"/>
        <w:ind w:firstLine="720"/>
        <w:rPr>
          <w:rFonts w:asciiTheme="minorHAnsi" w:hAnsiTheme="minorHAnsi" w:cstheme="minorHAnsi"/>
          <w:color w:val="333333"/>
          <w:szCs w:val="24"/>
        </w:rPr>
      </w:pPr>
      <w:r w:rsidRPr="00A22163">
        <w:rPr>
          <w:rFonts w:asciiTheme="minorHAnsi" w:hAnsiTheme="minorHAnsi" w:cstheme="minorHAnsi"/>
          <w:b/>
          <w:color w:val="333333"/>
          <w:szCs w:val="24"/>
        </w:rPr>
        <w:t>“</w:t>
      </w:r>
      <w:r w:rsidRPr="00A22163">
        <w:rPr>
          <w:rFonts w:asciiTheme="minorHAnsi" w:hAnsiTheme="minorHAnsi" w:cstheme="minorHAnsi"/>
          <w:color w:val="333333"/>
          <w:szCs w:val="24"/>
        </w:rPr>
        <w:t>EPA” means the United States Environmental Protection Agency.</w:t>
      </w:r>
    </w:p>
    <w:p w14:paraId="4916D519" w14:textId="77777777" w:rsidR="00562858" w:rsidRPr="00A22163" w:rsidRDefault="00562858" w:rsidP="005D2796">
      <w:pPr>
        <w:pStyle w:val="NormalWeb"/>
        <w:shd w:val="clear" w:color="auto" w:fill="FFFFFF"/>
        <w:spacing w:before="0" w:beforeAutospacing="0" w:after="150" w:afterAutospacing="0" w:line="480" w:lineRule="auto"/>
        <w:ind w:firstLine="245"/>
        <w:rPr>
          <w:rFonts w:asciiTheme="minorHAnsi" w:hAnsiTheme="minorHAnsi" w:cstheme="minorHAnsi"/>
          <w:color w:val="333333"/>
        </w:rPr>
      </w:pPr>
      <w:r w:rsidRPr="00A22163">
        <w:rPr>
          <w:rFonts w:asciiTheme="minorHAnsi" w:hAnsiTheme="minorHAnsi" w:cstheme="minorHAnsi"/>
          <w:color w:val="333333"/>
        </w:rPr>
        <w:tab/>
        <w:t>“NOI” means notice of intent and shall have the meaning provided in 40 CFR 55.4(a).</w:t>
      </w:r>
    </w:p>
    <w:p w14:paraId="0BF9F8F3" w14:textId="77777777" w:rsidR="00562858" w:rsidRPr="00A22163" w:rsidRDefault="00562858" w:rsidP="005D2796">
      <w:pPr>
        <w:pStyle w:val="NormalWeb"/>
        <w:shd w:val="clear" w:color="auto" w:fill="FFFFFF"/>
        <w:spacing w:before="0" w:beforeAutospacing="0" w:after="150" w:afterAutospacing="0" w:line="480" w:lineRule="auto"/>
        <w:ind w:firstLine="245"/>
        <w:rPr>
          <w:rFonts w:asciiTheme="minorHAnsi" w:hAnsiTheme="minorHAnsi" w:cstheme="minorHAnsi"/>
          <w:color w:val="333333"/>
        </w:rPr>
      </w:pPr>
      <w:r w:rsidRPr="00A22163">
        <w:rPr>
          <w:rFonts w:asciiTheme="minorHAnsi" w:hAnsiTheme="minorHAnsi" w:cstheme="minorHAnsi"/>
          <w:color w:val="333333"/>
        </w:rPr>
        <w:tab/>
        <w:t>“OCS” means the outer continental shelf as defined in 40 CFR 55.2.</w:t>
      </w:r>
    </w:p>
    <w:p w14:paraId="0FD04617"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p>
    <w:p w14:paraId="441DA298" w14:textId="1981BB6F" w:rsidR="00562858" w:rsidRPr="00A22163" w:rsidRDefault="00562858" w:rsidP="00562858">
      <w:pPr>
        <w:autoSpaceDE w:val="0"/>
        <w:autoSpaceDN w:val="0"/>
        <w:adjustRightInd w:val="0"/>
        <w:spacing w:line="480" w:lineRule="auto"/>
        <w:contextualSpacing/>
        <w:rPr>
          <w:rFonts w:asciiTheme="minorHAnsi" w:hAnsiTheme="minorHAnsi" w:cstheme="minorHAnsi"/>
          <w:b/>
          <w:szCs w:val="24"/>
        </w:rPr>
      </w:pPr>
      <w:bookmarkStart w:id="2" w:name="_Hlk2605975"/>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.5</w:t>
      </w:r>
      <w:r w:rsidRPr="00A22163">
        <w:rPr>
          <w:rFonts w:asciiTheme="minorHAnsi" w:hAnsiTheme="minorHAnsi" w:cstheme="minorHAnsi"/>
          <w:szCs w:val="24"/>
        </w:rPr>
        <w:tab/>
        <w:t>General procedures</w:t>
      </w:r>
    </w:p>
    <w:p w14:paraId="3FF36A93"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(a)</w:t>
      </w:r>
      <w:r w:rsidRPr="00A22163">
        <w:rPr>
          <w:rFonts w:asciiTheme="minorHAnsi" w:hAnsiTheme="minorHAnsi" w:cstheme="minorHAnsi"/>
          <w:szCs w:val="24"/>
        </w:rPr>
        <w:tab/>
        <w:t xml:space="preserve">Information pertaining to the filing of an NOI, an OCS permit application, including but not limited to a preconstruction permit, an operating permit, and a modification to a permit, as well as a request for an exemption from a control technology, is available on the Department's website at </w:t>
      </w:r>
      <w:r w:rsidRPr="00A22163">
        <w:rPr>
          <w:rStyle w:val="Hyperlink"/>
          <w:rFonts w:asciiTheme="minorHAnsi" w:hAnsiTheme="minorHAnsi" w:cstheme="minorHAnsi"/>
          <w:szCs w:val="24"/>
        </w:rPr>
        <w:t>http://www.nj.gov/dep/aqpp</w:t>
      </w:r>
      <w:r w:rsidRPr="00A22163">
        <w:rPr>
          <w:rFonts w:asciiTheme="minorHAnsi" w:hAnsiTheme="minorHAnsi" w:cstheme="minorHAnsi"/>
          <w:szCs w:val="24"/>
        </w:rPr>
        <w:t xml:space="preserve"> and at the following address:</w:t>
      </w:r>
    </w:p>
    <w:p w14:paraId="784C5C92" w14:textId="384FF8EF" w:rsidR="00562858" w:rsidRDefault="00562858" w:rsidP="00B31994">
      <w:pPr>
        <w:autoSpaceDE w:val="0"/>
        <w:autoSpaceDN w:val="0"/>
        <w:adjustRightInd w:val="0"/>
        <w:ind w:left="720"/>
        <w:contextualSpacing/>
        <w:rPr>
          <w:rFonts w:asciiTheme="minorHAnsi" w:hAnsiTheme="minorHAnsi" w:cstheme="minorHAnsi"/>
          <w:szCs w:val="24"/>
        </w:rPr>
      </w:pPr>
      <w:r w:rsidRPr="00A22163">
        <w:rPr>
          <w:rFonts w:asciiTheme="minorHAnsi" w:hAnsiTheme="minorHAnsi" w:cstheme="minorHAnsi"/>
          <w:szCs w:val="24"/>
        </w:rPr>
        <w:lastRenderedPageBreak/>
        <w:t>Department of Environmental Protection</w:t>
      </w:r>
      <w:r w:rsidRPr="00A22163">
        <w:rPr>
          <w:rFonts w:asciiTheme="minorHAnsi" w:hAnsiTheme="minorHAnsi" w:cstheme="minorHAnsi"/>
          <w:szCs w:val="24"/>
        </w:rPr>
        <w:br/>
        <w:t>Division of Air Quality</w:t>
      </w:r>
      <w:r w:rsidRPr="00A22163">
        <w:rPr>
          <w:rFonts w:asciiTheme="minorHAnsi" w:hAnsiTheme="minorHAnsi" w:cstheme="minorHAnsi"/>
          <w:szCs w:val="24"/>
        </w:rPr>
        <w:br/>
        <w:t>Air Quality Permitting Program</w:t>
      </w:r>
      <w:r w:rsidRPr="00A22163">
        <w:rPr>
          <w:rFonts w:asciiTheme="minorHAnsi" w:hAnsiTheme="minorHAnsi" w:cstheme="minorHAnsi"/>
          <w:szCs w:val="24"/>
        </w:rPr>
        <w:br/>
        <w:t>401 East State Street</w:t>
      </w:r>
      <w:r w:rsidRPr="00A22163">
        <w:rPr>
          <w:rFonts w:asciiTheme="minorHAnsi" w:hAnsiTheme="minorHAnsi" w:cstheme="minorHAnsi"/>
          <w:szCs w:val="24"/>
        </w:rPr>
        <w:br/>
        <w:t>Mail Code 401-02</w:t>
      </w:r>
      <w:r w:rsidRPr="00A22163">
        <w:rPr>
          <w:rFonts w:asciiTheme="minorHAnsi" w:hAnsiTheme="minorHAnsi" w:cstheme="minorHAnsi"/>
          <w:szCs w:val="24"/>
        </w:rPr>
        <w:br/>
        <w:t>PO Box 420</w:t>
      </w:r>
      <w:r w:rsidRPr="00A22163">
        <w:rPr>
          <w:rFonts w:asciiTheme="minorHAnsi" w:hAnsiTheme="minorHAnsi" w:cstheme="minorHAnsi"/>
          <w:szCs w:val="24"/>
        </w:rPr>
        <w:br/>
        <w:t>Trenton, New Jersey 08625-0420</w:t>
      </w:r>
    </w:p>
    <w:p w14:paraId="6F0DC7E8" w14:textId="77777777" w:rsidR="00F8257F" w:rsidRPr="00A22163" w:rsidRDefault="00F8257F" w:rsidP="00B31994">
      <w:pPr>
        <w:autoSpaceDE w:val="0"/>
        <w:autoSpaceDN w:val="0"/>
        <w:adjustRightInd w:val="0"/>
        <w:ind w:left="720"/>
        <w:contextualSpacing/>
        <w:rPr>
          <w:rFonts w:asciiTheme="minorHAnsi" w:hAnsiTheme="minorHAnsi" w:cstheme="minorHAnsi"/>
          <w:szCs w:val="24"/>
        </w:rPr>
      </w:pPr>
    </w:p>
    <w:p w14:paraId="24883EB5"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 xml:space="preserve">The Department’s website shall identify the acceptable method(s) of submission of OCS-related materials, which </w:t>
      </w:r>
      <w:r w:rsidRPr="00A22163">
        <w:rPr>
          <w:rFonts w:asciiTheme="minorHAnsi" w:hAnsiTheme="minorHAnsi" w:cstheme="minorHAnsi"/>
        </w:rPr>
        <w:t>will include one or more of electronic submission, or submission in hard copy</w:t>
      </w:r>
      <w:r w:rsidRPr="00A22163">
        <w:rPr>
          <w:rFonts w:asciiTheme="minorHAnsi" w:hAnsiTheme="minorHAnsi" w:cstheme="minorHAnsi"/>
          <w:szCs w:val="24"/>
        </w:rPr>
        <w:t xml:space="preserve">.  </w:t>
      </w:r>
    </w:p>
    <w:p w14:paraId="19DA6E5D"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(b)</w:t>
      </w:r>
      <w:r w:rsidRPr="00A22163">
        <w:rPr>
          <w:rFonts w:asciiTheme="minorHAnsi" w:hAnsiTheme="minorHAnsi" w:cstheme="minorHAnsi"/>
          <w:szCs w:val="24"/>
        </w:rPr>
        <w:tab/>
      </w:r>
      <w:r w:rsidRPr="00A22163">
        <w:rPr>
          <w:rFonts w:asciiTheme="minorHAnsi" w:hAnsiTheme="minorHAnsi" w:cstheme="minorHAnsi"/>
        </w:rPr>
        <w:t xml:space="preserve">All applications and other filings, submitted on behalf of an OCS source </w:t>
      </w:r>
      <w:r w:rsidRPr="00A22163">
        <w:rPr>
          <w:rFonts w:asciiTheme="minorHAnsi" w:hAnsiTheme="minorHAnsi" w:cstheme="minorHAnsi"/>
          <w:szCs w:val="24"/>
        </w:rPr>
        <w:t>that would have been required to obtain a permit pursuant to the applicability provisions of N.J.A.C. 7:27-8 or 7:27-22 if the same source had been located onshore,</w:t>
      </w:r>
      <w:r w:rsidRPr="00A22163">
        <w:rPr>
          <w:rFonts w:asciiTheme="minorHAnsi" w:hAnsiTheme="minorHAnsi" w:cstheme="minorHAnsi"/>
        </w:rPr>
        <w:t xml:space="preserve"> shall be processed in accordance with the corresponding administrative procedures set forth in  </w:t>
      </w:r>
      <w:r w:rsidRPr="00A22163">
        <w:rPr>
          <w:rFonts w:asciiTheme="minorHAnsi" w:hAnsiTheme="minorHAnsi" w:cstheme="minorHAnsi"/>
          <w:szCs w:val="24"/>
        </w:rPr>
        <w:t xml:space="preserve">N.J.A.C. 7:27-8 or 7:27-22, respectively. </w:t>
      </w:r>
    </w:p>
    <w:p w14:paraId="6BC899A2"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(c)</w:t>
      </w:r>
      <w:r w:rsidRPr="00A22163">
        <w:rPr>
          <w:rFonts w:asciiTheme="minorHAnsi" w:hAnsiTheme="minorHAnsi" w:cstheme="minorHAnsi"/>
          <w:szCs w:val="24"/>
        </w:rPr>
        <w:tab/>
        <w:t>All applications and other filings, submitted on behalf of an OCS source that would not have been required to obtain a permit pursuant to the applicability provisions of N.J.A.C. 7:27-8 or 7:27-22 had the same source been located onshore, shall be processed in accordance with the administrative procedures of N.J.A.C. 7:27-8, except that all applications for new permits and permit modifications shall be subject to public notice and the opportunity for public comment.</w:t>
      </w:r>
      <w:r w:rsidRPr="00A22163" w:rsidDel="00A1347B">
        <w:rPr>
          <w:rFonts w:asciiTheme="minorHAnsi" w:hAnsiTheme="minorHAnsi" w:cstheme="minorHAnsi"/>
          <w:szCs w:val="24"/>
        </w:rPr>
        <w:t xml:space="preserve"> </w:t>
      </w:r>
      <w:r w:rsidRPr="00A22163">
        <w:rPr>
          <w:rFonts w:asciiTheme="minorHAnsi" w:hAnsiTheme="minorHAnsi" w:cstheme="minorHAnsi"/>
          <w:szCs w:val="24"/>
        </w:rPr>
        <w:t xml:space="preserve"> </w:t>
      </w:r>
    </w:p>
    <w:p w14:paraId="09BAD05E" w14:textId="77777777" w:rsidR="00562858" w:rsidRPr="00A22163" w:rsidRDefault="00562858" w:rsidP="00562858">
      <w:pPr>
        <w:spacing w:line="480" w:lineRule="auto"/>
        <w:contextualSpacing/>
        <w:rPr>
          <w:rFonts w:asciiTheme="minorHAnsi" w:eastAsia="Times New Roman" w:hAnsiTheme="minorHAnsi" w:cstheme="minorHAnsi"/>
          <w:szCs w:val="24"/>
        </w:rPr>
      </w:pPr>
      <w:r w:rsidRPr="00A22163">
        <w:rPr>
          <w:rFonts w:asciiTheme="minorHAnsi" w:hAnsiTheme="minorHAnsi" w:cstheme="minorHAnsi"/>
          <w:szCs w:val="24"/>
        </w:rPr>
        <w:t xml:space="preserve">(d) </w:t>
      </w:r>
      <w:r w:rsidRPr="00A22163">
        <w:rPr>
          <w:rFonts w:asciiTheme="minorHAnsi" w:hAnsiTheme="minorHAnsi" w:cstheme="minorHAnsi"/>
          <w:szCs w:val="24"/>
        </w:rPr>
        <w:tab/>
        <w:t xml:space="preserve">A request for an exemption from a control technology requirement that has been filed in conjunction with a permit application under this subchapter, shall be processed as part of the permit application and adhere to the administrative requirements set forth in (b) and (c) above.  </w:t>
      </w:r>
      <w:r w:rsidRPr="00A22163">
        <w:rPr>
          <w:rFonts w:asciiTheme="minorHAnsi" w:eastAsia="Times New Roman" w:hAnsiTheme="minorHAnsi" w:cstheme="minorHAnsi"/>
          <w:szCs w:val="24"/>
        </w:rPr>
        <w:t xml:space="preserve">If there is no requirement for notice and an opportunity for public comment because the permit application has been denied, the Department shall provide public notice and comment </w:t>
      </w:r>
      <w:r w:rsidRPr="00A22163">
        <w:rPr>
          <w:rFonts w:asciiTheme="minorHAnsi" w:eastAsia="Times New Roman" w:hAnsiTheme="minorHAnsi" w:cstheme="minorHAnsi"/>
          <w:szCs w:val="24"/>
        </w:rPr>
        <w:lastRenderedPageBreak/>
        <w:t xml:space="preserve">for the preliminary determination on the request for an exemption as required by the Federal rules incorporated by reference into this subchapter.     </w:t>
      </w:r>
    </w:p>
    <w:p w14:paraId="5ED86B02"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(e)</w:t>
      </w:r>
      <w:r w:rsidRPr="00A22163">
        <w:rPr>
          <w:rFonts w:asciiTheme="minorHAnsi" w:hAnsiTheme="minorHAnsi" w:cstheme="minorHAnsi"/>
          <w:szCs w:val="24"/>
        </w:rPr>
        <w:tab/>
        <w:t xml:space="preserve">A request for an exemption from a control technology requirement that is not filed in conjunction with a permit application or another permit-related filing, shall be processed pursuant to the administrative and public participation procedures set forth in the Federal rules incorporated by reference into this subchapter. </w:t>
      </w:r>
    </w:p>
    <w:p w14:paraId="760E0221" w14:textId="60072B9A" w:rsidR="00562858" w:rsidRPr="00F21DD3" w:rsidRDefault="00562858" w:rsidP="00F21DD3">
      <w:pPr>
        <w:autoSpaceDE w:val="0"/>
        <w:autoSpaceDN w:val="0"/>
        <w:adjustRightInd w:val="0"/>
        <w:spacing w:line="480" w:lineRule="auto"/>
        <w:contextualSpacing/>
        <w:rPr>
          <w:rFonts w:asciiTheme="minorHAnsi" w:hAnsiTheme="minorHAnsi" w:cstheme="minorHAnsi"/>
        </w:rPr>
      </w:pPr>
      <w:r w:rsidRPr="00A22163" w:rsidDel="00FA08EB">
        <w:rPr>
          <w:rFonts w:asciiTheme="minorHAnsi" w:hAnsiTheme="minorHAnsi" w:cstheme="minorHAnsi"/>
          <w:szCs w:val="24"/>
        </w:rPr>
        <w:t xml:space="preserve"> </w:t>
      </w:r>
      <w:bookmarkEnd w:id="2"/>
    </w:p>
    <w:p w14:paraId="1274AAC5" w14:textId="25CEB672"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.6</w:t>
      </w:r>
      <w:r w:rsidRPr="00A22163">
        <w:rPr>
          <w:rFonts w:asciiTheme="minorHAnsi" w:hAnsiTheme="minorHAnsi" w:cstheme="minorHAnsi"/>
          <w:szCs w:val="24"/>
        </w:rPr>
        <w:tab/>
        <w:t>Confidentiality</w:t>
      </w:r>
    </w:p>
    <w:p w14:paraId="20C807EF" w14:textId="6C8D23DA" w:rsidR="00562858" w:rsidRPr="00A22163" w:rsidRDefault="00562858" w:rsidP="00562858">
      <w:pPr>
        <w:spacing w:line="480" w:lineRule="auto"/>
        <w:contextualSpacing/>
        <w:rPr>
          <w:rFonts w:asciiTheme="minorHAnsi" w:hAnsiTheme="minorHAnsi" w:cstheme="minorHAnsi"/>
          <w:szCs w:val="24"/>
        </w:rPr>
      </w:pPr>
      <w:r w:rsidRPr="00A22163">
        <w:rPr>
          <w:rFonts w:asciiTheme="minorHAnsi" w:hAnsiTheme="minorHAnsi" w:cstheme="minorHAnsi"/>
        </w:rPr>
        <w:t xml:space="preserve">All information submitted to the Department pursuant to this subchapter shall be public information, unless </w:t>
      </w:r>
      <w:r w:rsidRPr="00A22163">
        <w:rPr>
          <w:rFonts w:asciiTheme="minorHAnsi" w:hAnsiTheme="minorHAnsi" w:cstheme="minorHAnsi"/>
          <w:color w:val="333333"/>
          <w:szCs w:val="24"/>
        </w:rPr>
        <w:t>the person submitting the information asserts a confidentiality claim in accordance with the procedures set forth at N.J.A.C. 7:27-1.6 through 1.30 and the Department determines that the information is entitled to confidential treatment in accordance with N.J.A.C. 7:27-1.8 through 1.30.  Information submitted electronically cannot be handled confidentially.  Therefore, information submitted pursuant to a confidentiality claim must be submitted in paper form only, and the claims of confidentiality must be asserted by clearly marking the information as required by N.J.A.C. 7:27-1.6.</w:t>
      </w:r>
      <w:r w:rsidRPr="00A22163">
        <w:rPr>
          <w:rFonts w:asciiTheme="minorHAnsi" w:hAnsiTheme="minorHAnsi" w:cstheme="minorHAnsi"/>
          <w:color w:val="333333"/>
        </w:rPr>
        <w:t xml:space="preserve"> </w:t>
      </w:r>
      <w:r w:rsidRPr="00A22163">
        <w:rPr>
          <w:rFonts w:asciiTheme="minorHAnsi" w:hAnsiTheme="minorHAnsi" w:cstheme="minorHAnsi"/>
        </w:rPr>
        <w:t xml:space="preserve">  </w:t>
      </w:r>
    </w:p>
    <w:p w14:paraId="34E5106D" w14:textId="77777777"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p>
    <w:p w14:paraId="52B3ECB4" w14:textId="7669E9DA" w:rsidR="00562858" w:rsidRPr="00A22163" w:rsidRDefault="00562858" w:rsidP="00562858">
      <w:pPr>
        <w:autoSpaceDE w:val="0"/>
        <w:autoSpaceDN w:val="0"/>
        <w:adjustRightInd w:val="0"/>
        <w:spacing w:line="480" w:lineRule="auto"/>
        <w:contextualSpacing/>
        <w:rPr>
          <w:rFonts w:asciiTheme="minorHAnsi" w:hAnsiTheme="minorHAnsi" w:cstheme="minorHAnsi"/>
          <w:szCs w:val="24"/>
        </w:rPr>
      </w:pPr>
      <w:r w:rsidRPr="00A22163">
        <w:rPr>
          <w:rFonts w:asciiTheme="minorHAnsi" w:hAnsiTheme="minorHAnsi" w:cstheme="minorHAnsi"/>
          <w:szCs w:val="24"/>
        </w:rPr>
        <w:t>N.J.A.C. 7:27-</w:t>
      </w:r>
      <w:r w:rsidR="000C7BF9">
        <w:rPr>
          <w:rFonts w:asciiTheme="minorHAnsi" w:hAnsiTheme="minorHAnsi" w:cstheme="minorHAnsi"/>
          <w:szCs w:val="24"/>
        </w:rPr>
        <w:t>30</w:t>
      </w:r>
      <w:r w:rsidRPr="00A22163">
        <w:rPr>
          <w:rFonts w:asciiTheme="minorHAnsi" w:hAnsiTheme="minorHAnsi" w:cstheme="minorHAnsi"/>
          <w:szCs w:val="24"/>
        </w:rPr>
        <w:t>.7</w:t>
      </w:r>
      <w:r w:rsidRPr="00A22163">
        <w:rPr>
          <w:rFonts w:asciiTheme="minorHAnsi" w:hAnsiTheme="minorHAnsi" w:cstheme="minorHAnsi"/>
          <w:szCs w:val="24"/>
        </w:rPr>
        <w:tab/>
        <w:t>Severability</w:t>
      </w:r>
    </w:p>
    <w:p w14:paraId="5B8C9DB0" w14:textId="77777777" w:rsidR="00562858" w:rsidRPr="00A22163" w:rsidRDefault="00562858" w:rsidP="00562858">
      <w:pPr>
        <w:spacing w:line="480" w:lineRule="auto"/>
        <w:contextualSpacing/>
        <w:rPr>
          <w:rFonts w:asciiTheme="minorHAnsi" w:hAnsiTheme="minorHAnsi" w:cstheme="minorHAnsi"/>
          <w:szCs w:val="24"/>
        </w:rPr>
      </w:pPr>
      <w:r w:rsidRPr="00A22163">
        <w:rPr>
          <w:rFonts w:asciiTheme="minorHAnsi" w:hAnsiTheme="minorHAnsi" w:cstheme="minorHAnsi"/>
          <w:szCs w:val="24"/>
        </w:rPr>
        <w:t xml:space="preserve">If any section, subsection, provision, clause, or portion of this subchapter, or the application thereof to any person, is adjudged unconstitutional or invalid by a court of competent jurisdiction, such judgment shall be confined in its operation to the subchapter, section, subsection, provision, clause, portion, or application directly involved in the controversy in </w:t>
      </w:r>
      <w:r w:rsidRPr="00A22163">
        <w:rPr>
          <w:rFonts w:asciiTheme="minorHAnsi" w:hAnsiTheme="minorHAnsi" w:cstheme="minorHAnsi"/>
          <w:szCs w:val="24"/>
        </w:rPr>
        <w:lastRenderedPageBreak/>
        <w:t>which the judgment was rendered and it shall not affect or impair the remainder of this subchapter or the application thereof to other persons.</w:t>
      </w:r>
    </w:p>
    <w:bookmarkEnd w:id="1"/>
    <w:p w14:paraId="3C8A6325" w14:textId="77777777" w:rsidR="00693FC8" w:rsidRDefault="00693FC8"/>
    <w:sectPr w:rsidR="00693FC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7C01" w14:textId="77777777" w:rsidR="00AE45F2" w:rsidRDefault="00AE45F2">
      <w:r>
        <w:separator/>
      </w:r>
    </w:p>
  </w:endnote>
  <w:endnote w:type="continuationSeparator" w:id="0">
    <w:p w14:paraId="54B1D049" w14:textId="77777777" w:rsidR="00AE45F2" w:rsidRDefault="00A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420636"/>
      <w:docPartObj>
        <w:docPartGallery w:val="Page Numbers (Bottom of Page)"/>
        <w:docPartUnique/>
      </w:docPartObj>
    </w:sdtPr>
    <w:sdtEndPr>
      <w:rPr>
        <w:rFonts w:asciiTheme="minorHAnsi" w:hAnsiTheme="minorHAnsi" w:cstheme="minorHAnsi"/>
        <w:noProof/>
        <w:sz w:val="20"/>
        <w:szCs w:val="20"/>
      </w:rPr>
    </w:sdtEndPr>
    <w:sdtContent>
      <w:p w14:paraId="1CE304A2" w14:textId="77777777" w:rsidR="002060CC" w:rsidRPr="00D234A9" w:rsidRDefault="00562858">
        <w:pPr>
          <w:pStyle w:val="Footer"/>
          <w:jc w:val="center"/>
          <w:rPr>
            <w:rFonts w:asciiTheme="minorHAnsi" w:hAnsiTheme="minorHAnsi" w:cstheme="minorHAnsi"/>
            <w:sz w:val="20"/>
            <w:szCs w:val="20"/>
          </w:rPr>
        </w:pPr>
        <w:r w:rsidRPr="00D234A9">
          <w:rPr>
            <w:rFonts w:asciiTheme="minorHAnsi" w:hAnsiTheme="minorHAnsi" w:cstheme="minorHAnsi"/>
            <w:sz w:val="20"/>
            <w:szCs w:val="20"/>
          </w:rPr>
          <w:fldChar w:fldCharType="begin"/>
        </w:r>
        <w:r w:rsidRPr="00D234A9">
          <w:rPr>
            <w:rFonts w:asciiTheme="minorHAnsi" w:hAnsiTheme="minorHAnsi" w:cstheme="minorHAnsi"/>
            <w:sz w:val="20"/>
            <w:szCs w:val="20"/>
          </w:rPr>
          <w:instrText xml:space="preserve"> PAGE   \* MERGEFORMAT </w:instrText>
        </w:r>
        <w:r w:rsidRPr="00D234A9">
          <w:rPr>
            <w:rFonts w:asciiTheme="minorHAnsi" w:hAnsiTheme="minorHAnsi" w:cstheme="minorHAnsi"/>
            <w:sz w:val="20"/>
            <w:szCs w:val="20"/>
          </w:rPr>
          <w:fldChar w:fldCharType="separate"/>
        </w:r>
        <w:r w:rsidRPr="00D234A9">
          <w:rPr>
            <w:rFonts w:asciiTheme="minorHAnsi" w:hAnsiTheme="minorHAnsi" w:cstheme="minorHAnsi"/>
            <w:noProof/>
            <w:sz w:val="20"/>
            <w:szCs w:val="20"/>
          </w:rPr>
          <w:t>26</w:t>
        </w:r>
        <w:r w:rsidRPr="00D234A9">
          <w:rPr>
            <w:rFonts w:asciiTheme="minorHAnsi" w:hAnsiTheme="minorHAnsi" w:cstheme="minorHAnsi"/>
            <w:noProof/>
            <w:sz w:val="20"/>
            <w:szCs w:val="20"/>
          </w:rPr>
          <w:fldChar w:fldCharType="end"/>
        </w:r>
      </w:p>
    </w:sdtContent>
  </w:sdt>
  <w:p w14:paraId="4C358C26" w14:textId="77777777" w:rsidR="002060CC" w:rsidRDefault="00AE4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123F" w14:textId="77777777" w:rsidR="00AE45F2" w:rsidRDefault="00AE45F2">
      <w:r>
        <w:separator/>
      </w:r>
    </w:p>
  </w:footnote>
  <w:footnote w:type="continuationSeparator" w:id="0">
    <w:p w14:paraId="1DC1814A" w14:textId="77777777" w:rsidR="00AE45F2" w:rsidRDefault="00A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31AA1" w14:textId="0423BE3C" w:rsidR="002058D9" w:rsidRPr="00AD06DE" w:rsidRDefault="00AD06DE" w:rsidP="00AD06DE">
    <w:pPr>
      <w:pStyle w:val="Header"/>
    </w:pPr>
    <w:r w:rsidRPr="00AD06DE">
      <w:rPr>
        <w:sz w:val="22"/>
      </w:rPr>
      <w:t>THIS IS A COURTESY COPY OF THIS RULE.  ALL OF THE DEPARTMENT’S RULES ARE COMPILED IN TITLE 7 OF THE NEW JERSEY ADMINISTRATIVE CODE.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58"/>
    <w:rsid w:val="000B4EFC"/>
    <w:rsid w:val="000C7BF9"/>
    <w:rsid w:val="0011186B"/>
    <w:rsid w:val="002046BD"/>
    <w:rsid w:val="00282C3C"/>
    <w:rsid w:val="00305367"/>
    <w:rsid w:val="00307487"/>
    <w:rsid w:val="003115A5"/>
    <w:rsid w:val="00325F47"/>
    <w:rsid w:val="004805CE"/>
    <w:rsid w:val="00553027"/>
    <w:rsid w:val="00562858"/>
    <w:rsid w:val="005D2796"/>
    <w:rsid w:val="00607C77"/>
    <w:rsid w:val="00622827"/>
    <w:rsid w:val="00653B61"/>
    <w:rsid w:val="00693FC8"/>
    <w:rsid w:val="00773090"/>
    <w:rsid w:val="00873580"/>
    <w:rsid w:val="008D4900"/>
    <w:rsid w:val="008E4671"/>
    <w:rsid w:val="008E675C"/>
    <w:rsid w:val="00942E6D"/>
    <w:rsid w:val="00997A0E"/>
    <w:rsid w:val="009C2A7D"/>
    <w:rsid w:val="009E2ED1"/>
    <w:rsid w:val="00AD06DE"/>
    <w:rsid w:val="00AD789C"/>
    <w:rsid w:val="00AE45F2"/>
    <w:rsid w:val="00B31994"/>
    <w:rsid w:val="00B95DE0"/>
    <w:rsid w:val="00BD5CB9"/>
    <w:rsid w:val="00BE7F93"/>
    <w:rsid w:val="00C16F23"/>
    <w:rsid w:val="00C93455"/>
    <w:rsid w:val="00D32755"/>
    <w:rsid w:val="00D40355"/>
    <w:rsid w:val="00D44979"/>
    <w:rsid w:val="00DA31C6"/>
    <w:rsid w:val="00E00E82"/>
    <w:rsid w:val="00E176B3"/>
    <w:rsid w:val="00E644E7"/>
    <w:rsid w:val="00E977D6"/>
    <w:rsid w:val="00EC6470"/>
    <w:rsid w:val="00EF19BA"/>
    <w:rsid w:val="00EF6E1D"/>
    <w:rsid w:val="00F21DD3"/>
    <w:rsid w:val="00F370F4"/>
    <w:rsid w:val="00F8257F"/>
    <w:rsid w:val="00F9116D"/>
    <w:rsid w:val="00FC5CBA"/>
    <w:rsid w:val="00FD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60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285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858"/>
    <w:pPr>
      <w:spacing w:before="100" w:beforeAutospacing="1" w:after="100" w:afterAutospacing="1"/>
    </w:pPr>
    <w:rPr>
      <w:rFonts w:eastAsia="Times New Roman" w:cs="Times New Roman"/>
      <w:szCs w:val="24"/>
    </w:rPr>
  </w:style>
  <w:style w:type="character" w:styleId="Hyperlink">
    <w:name w:val="Hyperlink"/>
    <w:basedOn w:val="DefaultParagraphFont"/>
    <w:uiPriority w:val="99"/>
    <w:unhideWhenUsed/>
    <w:rsid w:val="00562858"/>
    <w:rPr>
      <w:strike w:val="0"/>
      <w:dstrike w:val="0"/>
      <w:color w:val="004B91"/>
      <w:u w:val="none"/>
      <w:effect w:val="none"/>
    </w:rPr>
  </w:style>
  <w:style w:type="paragraph" w:styleId="Header">
    <w:name w:val="header"/>
    <w:basedOn w:val="Normal"/>
    <w:link w:val="HeaderChar"/>
    <w:uiPriority w:val="99"/>
    <w:unhideWhenUsed/>
    <w:rsid w:val="00562858"/>
    <w:pPr>
      <w:tabs>
        <w:tab w:val="center" w:pos="4680"/>
        <w:tab w:val="right" w:pos="9360"/>
      </w:tabs>
    </w:pPr>
  </w:style>
  <w:style w:type="character" w:customStyle="1" w:styleId="HeaderChar">
    <w:name w:val="Header Char"/>
    <w:basedOn w:val="DefaultParagraphFont"/>
    <w:link w:val="Header"/>
    <w:uiPriority w:val="99"/>
    <w:rsid w:val="00562858"/>
    <w:rPr>
      <w:rFonts w:ascii="Times New Roman" w:hAnsi="Times New Roman"/>
      <w:sz w:val="24"/>
    </w:rPr>
  </w:style>
  <w:style w:type="paragraph" w:styleId="Footer">
    <w:name w:val="footer"/>
    <w:basedOn w:val="Normal"/>
    <w:link w:val="FooterChar"/>
    <w:uiPriority w:val="99"/>
    <w:unhideWhenUsed/>
    <w:rsid w:val="00562858"/>
    <w:pPr>
      <w:tabs>
        <w:tab w:val="center" w:pos="4680"/>
        <w:tab w:val="right" w:pos="9360"/>
      </w:tabs>
    </w:pPr>
  </w:style>
  <w:style w:type="character" w:customStyle="1" w:styleId="FooterChar">
    <w:name w:val="Footer Char"/>
    <w:basedOn w:val="DefaultParagraphFont"/>
    <w:link w:val="Footer"/>
    <w:uiPriority w:val="99"/>
    <w:rsid w:val="00562858"/>
    <w:rPr>
      <w:rFonts w:ascii="Times New Roman" w:hAnsi="Times New Roman"/>
      <w:sz w:val="24"/>
    </w:rPr>
  </w:style>
  <w:style w:type="character" w:customStyle="1" w:styleId="ssbf">
    <w:name w:val="ss_bf"/>
    <w:basedOn w:val="DefaultParagraphFont"/>
    <w:rsid w:val="00562858"/>
  </w:style>
  <w:style w:type="character" w:customStyle="1" w:styleId="ssparacontent">
    <w:name w:val="ss_paracontent"/>
    <w:basedOn w:val="DefaultParagraphFont"/>
    <w:rsid w:val="00562858"/>
  </w:style>
  <w:style w:type="character" w:customStyle="1" w:styleId="ssit">
    <w:name w:val="ss_it"/>
    <w:basedOn w:val="DefaultParagraphFont"/>
    <w:rsid w:val="00562858"/>
  </w:style>
  <w:style w:type="paragraph" w:styleId="NoSpacing">
    <w:name w:val="No Spacing"/>
    <w:uiPriority w:val="1"/>
    <w:qFormat/>
    <w:rsid w:val="00562858"/>
    <w:pPr>
      <w:widowControl w:val="0"/>
      <w:spacing w:after="0" w:line="240" w:lineRule="auto"/>
    </w:pPr>
    <w:rPr>
      <w:rFonts w:ascii="Times New Roman" w:eastAsia="Times New Roman" w:hAnsi="Times New Roman" w:cs="Times New Roman"/>
      <w:snapToGrid w:val="0"/>
      <w:sz w:val="24"/>
      <w:szCs w:val="20"/>
    </w:rPr>
  </w:style>
  <w:style w:type="paragraph" w:customStyle="1" w:styleId="paragraph">
    <w:name w:val="paragraph"/>
    <w:basedOn w:val="Normal"/>
    <w:rsid w:val="00942E6D"/>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942E6D"/>
  </w:style>
  <w:style w:type="character" w:customStyle="1" w:styleId="eop">
    <w:name w:val="eop"/>
    <w:basedOn w:val="DefaultParagraphFont"/>
    <w:rsid w:val="00942E6D"/>
  </w:style>
  <w:style w:type="paragraph" w:styleId="BalloonText">
    <w:name w:val="Balloon Text"/>
    <w:basedOn w:val="Normal"/>
    <w:link w:val="BalloonTextChar"/>
    <w:uiPriority w:val="99"/>
    <w:semiHidden/>
    <w:unhideWhenUsed/>
    <w:rsid w:val="00997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2020-04-24T13:20:00Z</dcterms:created>
  <dcterms:modified xsi:type="dcterms:W3CDTF">2020-04-24T13:20:00Z</dcterms:modified>
</cp:coreProperties>
</file>