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3C27" w14:textId="7880435B" w:rsidR="00A06D19" w:rsidRPr="00DA3416" w:rsidRDefault="00A06D19" w:rsidP="005F5BAB">
      <w:pPr>
        <w:spacing w:line="240" w:lineRule="auto"/>
        <w:ind w:firstLine="0"/>
        <w:jc w:val="center"/>
        <w:rPr>
          <w:rFonts w:ascii="Times New Roman" w:eastAsia="Times New Roman" w:hAnsi="Times New Roman" w:cs="Times New Roman"/>
        </w:rPr>
      </w:pPr>
      <w:r w:rsidRPr="00DA3416">
        <w:rPr>
          <w:rFonts w:ascii="Times New Roman" w:eastAsia="Times New Roman" w:hAnsi="Times New Roman" w:cs="Times New Roman"/>
        </w:rPr>
        <w:fldChar w:fldCharType="begin"/>
      </w:r>
      <w:r w:rsidRPr="00DA3416">
        <w:rPr>
          <w:rFonts w:ascii="Times New Roman" w:eastAsia="Times New Roman" w:hAnsi="Times New Roman" w:cs="Times New Roman"/>
        </w:rPr>
        <w:instrText xml:space="preserve"> SEQ CHAPTER \h \r 1</w:instrText>
      </w:r>
      <w:r w:rsidRPr="00DA3416">
        <w:rPr>
          <w:rFonts w:ascii="Times New Roman" w:eastAsia="Times New Roman" w:hAnsi="Times New Roman" w:cs="Times New Roman"/>
        </w:rPr>
        <w:fldChar w:fldCharType="end"/>
      </w:r>
      <w:r w:rsidRPr="00DA3416">
        <w:rPr>
          <w:rFonts w:ascii="Times New Roman" w:eastAsia="Times New Roman" w:hAnsi="Times New Roman" w:cs="Times New Roman"/>
        </w:rPr>
        <w:t>NEW JERSEY STATE DEPARTMENT OF ENVIRONMENTAL PROTECTION</w:t>
      </w:r>
    </w:p>
    <w:p w14:paraId="3F668EF1" w14:textId="77777777" w:rsidR="00A06D19" w:rsidRPr="00DA3416" w:rsidRDefault="00A06D19" w:rsidP="005F5BAB">
      <w:pPr>
        <w:spacing w:line="240" w:lineRule="auto"/>
        <w:ind w:firstLine="0"/>
        <w:jc w:val="center"/>
        <w:rPr>
          <w:rFonts w:ascii="Times New Roman" w:eastAsia="Times New Roman" w:hAnsi="Times New Roman" w:cs="Times New Roman"/>
        </w:rPr>
      </w:pPr>
      <w:r w:rsidRPr="00DA3416">
        <w:rPr>
          <w:rFonts w:ascii="Times New Roman" w:eastAsia="Times New Roman" w:hAnsi="Times New Roman" w:cs="Times New Roman"/>
        </w:rPr>
        <w:t>NEW JERSEY ADMINISTRATIVE CODE</w:t>
      </w:r>
    </w:p>
    <w:p w14:paraId="5C86872B" w14:textId="77777777" w:rsidR="00A06D19" w:rsidRPr="00DA3416" w:rsidRDefault="00A06D19" w:rsidP="005F5BAB">
      <w:pPr>
        <w:spacing w:line="240" w:lineRule="auto"/>
        <w:ind w:firstLine="0"/>
        <w:jc w:val="center"/>
        <w:rPr>
          <w:rFonts w:ascii="Times New Roman" w:eastAsia="Times New Roman" w:hAnsi="Times New Roman" w:cs="Times New Roman"/>
        </w:rPr>
      </w:pPr>
      <w:r w:rsidRPr="00DA3416">
        <w:rPr>
          <w:rFonts w:ascii="Times New Roman" w:eastAsia="Times New Roman" w:hAnsi="Times New Roman" w:cs="Times New Roman"/>
        </w:rPr>
        <w:t>TITLE 7</w:t>
      </w:r>
    </w:p>
    <w:p w14:paraId="2FFC71BC" w14:textId="77777777" w:rsidR="00A06D19" w:rsidRPr="00DA3416" w:rsidRDefault="00A06D19" w:rsidP="005F5BAB">
      <w:pPr>
        <w:spacing w:line="240" w:lineRule="auto"/>
        <w:ind w:firstLine="0"/>
        <w:jc w:val="center"/>
        <w:rPr>
          <w:rFonts w:ascii="Times New Roman" w:eastAsia="Times New Roman" w:hAnsi="Times New Roman" w:cs="Times New Roman"/>
        </w:rPr>
      </w:pPr>
      <w:r w:rsidRPr="00DA3416">
        <w:rPr>
          <w:rFonts w:ascii="Times New Roman" w:eastAsia="Times New Roman" w:hAnsi="Times New Roman" w:cs="Times New Roman"/>
        </w:rPr>
        <w:t>CHAPTER 27</w:t>
      </w:r>
    </w:p>
    <w:p w14:paraId="02A40F78" w14:textId="1A550BB1" w:rsidR="00A06D19" w:rsidRPr="00DA3416" w:rsidRDefault="00A06D19" w:rsidP="005F5BAB">
      <w:pPr>
        <w:spacing w:line="240" w:lineRule="auto"/>
        <w:ind w:firstLine="0"/>
        <w:jc w:val="center"/>
        <w:rPr>
          <w:rFonts w:ascii="Times New Roman" w:eastAsia="Times New Roman" w:hAnsi="Times New Roman" w:cs="Times New Roman"/>
        </w:rPr>
      </w:pPr>
      <w:r w:rsidRPr="00DA3416">
        <w:rPr>
          <w:rFonts w:ascii="Times New Roman" w:eastAsia="Times New Roman" w:hAnsi="Times New Roman" w:cs="Times New Roman"/>
        </w:rPr>
        <w:t xml:space="preserve">SUBCHAPTER </w:t>
      </w:r>
      <w:r w:rsidR="007C73E1">
        <w:rPr>
          <w:rFonts w:ascii="Times New Roman" w:eastAsia="Times New Roman" w:hAnsi="Times New Roman" w:cs="Times New Roman"/>
        </w:rPr>
        <w:t>28A</w:t>
      </w:r>
    </w:p>
    <w:p w14:paraId="6AF21DB9" w14:textId="77777777" w:rsidR="00A06D19" w:rsidRPr="00DA3416" w:rsidRDefault="00A06D19" w:rsidP="00A06D19">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eastAsia="Times New Roman" w:hAnsi="Times New Roman" w:cs="Times New Roman"/>
        </w:rPr>
      </w:pPr>
    </w:p>
    <w:p w14:paraId="5A92B06D" w14:textId="2F652AFD" w:rsidR="00A06D19" w:rsidRDefault="007C73E1" w:rsidP="005F5BAB">
      <w:pPr>
        <w:spacing w:line="240" w:lineRule="auto"/>
        <w:ind w:firstLine="0"/>
        <w:jc w:val="center"/>
        <w:rPr>
          <w:rFonts w:ascii="Times New Roman" w:hAnsi="Times New Roman" w:cs="Times New Roman"/>
        </w:rPr>
      </w:pPr>
      <w:r w:rsidRPr="007C73E1">
        <w:rPr>
          <w:rFonts w:ascii="Times New Roman" w:hAnsi="Times New Roman" w:cs="Times New Roman"/>
          <w:b/>
          <w:bCs/>
        </w:rPr>
        <w:t>MODEL YEAR 2027 OR LATER HEAVY-DUTY NEW ENGINE AND VEHICLE STANDARDS AND REQUIREMENTS</w:t>
      </w:r>
    </w:p>
    <w:p w14:paraId="7C70ADE5" w14:textId="77777777" w:rsidR="008E383C" w:rsidRDefault="008E383C" w:rsidP="005F5BAB">
      <w:pPr>
        <w:spacing w:line="240" w:lineRule="auto"/>
        <w:ind w:firstLine="0"/>
        <w:rPr>
          <w:rFonts w:ascii="Times New Roman" w:hAnsi="Times New Roman" w:cs="Times New Roman"/>
        </w:rPr>
      </w:pPr>
    </w:p>
    <w:p w14:paraId="4887225C" w14:textId="0A0F0649" w:rsidR="00A06D19" w:rsidRPr="003271FA" w:rsidRDefault="00A06D19" w:rsidP="004A2109">
      <w:pPr>
        <w:spacing w:line="240" w:lineRule="auto"/>
        <w:ind w:left="2160" w:hanging="2160"/>
        <w:rPr>
          <w:rFonts w:ascii="Times New Roman" w:hAnsi="Times New Roman" w:cs="Times New Roman"/>
        </w:rPr>
      </w:pPr>
      <w:r w:rsidRPr="001974C3">
        <w:rPr>
          <w:rFonts w:ascii="Times New Roman" w:hAnsi="Times New Roman" w:cs="Times New Roman"/>
        </w:rPr>
        <w:t xml:space="preserve">Statutory </w:t>
      </w:r>
      <w:r w:rsidRPr="003271FA">
        <w:rPr>
          <w:rFonts w:ascii="Times New Roman" w:hAnsi="Times New Roman" w:cs="Times New Roman"/>
        </w:rPr>
        <w:t>Authority:</w:t>
      </w:r>
      <w:r w:rsidRPr="001974C3">
        <w:rPr>
          <w:rFonts w:ascii="Times New Roman" w:hAnsi="Times New Roman" w:cs="Times New Roman"/>
        </w:rPr>
        <w:tab/>
      </w:r>
      <w:r w:rsidR="00F9217B" w:rsidRPr="00211465">
        <w:rPr>
          <w:rFonts w:ascii="Times New Roman" w:hAnsi="Times New Roman" w:cs="Times New Roman"/>
        </w:rPr>
        <w:t>N.J.S.A. 13:1B-3(e), 13:1D-9, 26:2C-1 et seq., particularly 26:2C-8.1, 26:2C-8.15 et seq., and 39:8-2 and 61</w:t>
      </w:r>
    </w:p>
    <w:p w14:paraId="6D6098A5" w14:textId="77777777" w:rsidR="00251945" w:rsidRDefault="00251945" w:rsidP="005F5BAB">
      <w:pPr>
        <w:spacing w:line="240" w:lineRule="auto"/>
        <w:ind w:firstLine="0"/>
        <w:rPr>
          <w:rFonts w:ascii="Times New Roman" w:hAnsi="Times New Roman" w:cs="Times New Roman"/>
        </w:rPr>
      </w:pPr>
    </w:p>
    <w:p w14:paraId="659CE876" w14:textId="77777777" w:rsidR="00E440F8" w:rsidRPr="001974C3" w:rsidRDefault="00E440F8" w:rsidP="005F5BAB">
      <w:pPr>
        <w:spacing w:line="240" w:lineRule="auto"/>
        <w:ind w:firstLine="0"/>
        <w:rPr>
          <w:rFonts w:ascii="Times New Roman" w:hAnsi="Times New Roman" w:cs="Times New Roman"/>
        </w:rPr>
      </w:pPr>
    </w:p>
    <w:p w14:paraId="7B5090B2" w14:textId="77777777" w:rsidR="00A06D19" w:rsidRPr="001974C3" w:rsidRDefault="00A06D19" w:rsidP="005F5BAB">
      <w:pPr>
        <w:spacing w:line="240" w:lineRule="auto"/>
        <w:ind w:firstLine="0"/>
        <w:rPr>
          <w:rFonts w:ascii="Times New Roman" w:hAnsi="Times New Roman" w:cs="Times New Roman"/>
        </w:rPr>
      </w:pPr>
      <w:r w:rsidRPr="001974C3">
        <w:rPr>
          <w:rFonts w:ascii="Times New Roman" w:hAnsi="Times New Roman" w:cs="Times New Roman"/>
        </w:rPr>
        <w:t>For regulatory history and effective dates, see the New Jersey Administrative Code</w:t>
      </w:r>
    </w:p>
    <w:p w14:paraId="72BF930A" w14:textId="77777777" w:rsidR="00A06D19" w:rsidRDefault="00A06D19" w:rsidP="00DD6801">
      <w:pPr>
        <w:ind w:firstLine="0"/>
        <w:textAlignment w:val="baseline"/>
        <w:rPr>
          <w:rFonts w:ascii="Calibri" w:eastAsia="Times New Roman" w:hAnsi="Calibri" w:cs="Calibri"/>
          <w:b/>
          <w:bCs/>
          <w:color w:val="auto"/>
        </w:rPr>
      </w:pPr>
    </w:p>
    <w:p w14:paraId="5C837641" w14:textId="64773915" w:rsidR="00C0259B" w:rsidRDefault="00C0259B" w:rsidP="00817808">
      <w:pPr>
        <w:ind w:firstLine="0"/>
        <w:jc w:val="center"/>
        <w:textAlignment w:val="baseline"/>
        <w:rPr>
          <w:rFonts w:ascii="Calibri" w:eastAsia="Times New Roman" w:hAnsi="Calibri" w:cs="Calibri"/>
          <w:b/>
          <w:bCs/>
          <w:color w:val="auto"/>
        </w:rPr>
      </w:pPr>
      <w:r>
        <w:rPr>
          <w:rFonts w:ascii="Calibri" w:eastAsia="Times New Roman" w:hAnsi="Calibri" w:cs="Calibri"/>
          <w:b/>
          <w:bCs/>
          <w:color w:val="auto"/>
        </w:rPr>
        <w:t>Table of Contents</w:t>
      </w:r>
    </w:p>
    <w:sdt>
      <w:sdtPr>
        <w:rPr>
          <w:rFonts w:asciiTheme="minorHAnsi" w:eastAsia="Calibri" w:hAnsiTheme="minorHAnsi" w:cstheme="minorBidi"/>
          <w:color w:val="000000" w:themeColor="text1"/>
          <w:sz w:val="24"/>
          <w:szCs w:val="24"/>
        </w:rPr>
        <w:id w:val="-722982705"/>
        <w:docPartObj>
          <w:docPartGallery w:val="Table of Contents"/>
          <w:docPartUnique/>
        </w:docPartObj>
      </w:sdtPr>
      <w:sdtEndPr>
        <w:rPr>
          <w:b/>
          <w:bCs/>
          <w:noProof/>
        </w:rPr>
      </w:sdtEndPr>
      <w:sdtContent>
        <w:p w14:paraId="1ADC13FB" w14:textId="6514CFCB" w:rsidR="000C688D" w:rsidRDefault="000C688D">
          <w:pPr>
            <w:pStyle w:val="TOCHeading"/>
          </w:pPr>
          <w:r>
            <w:t>Contents</w:t>
          </w:r>
        </w:p>
        <w:p w14:paraId="07EAAC65" w14:textId="3449C0D8" w:rsidR="000C688D" w:rsidRDefault="000C688D">
          <w:pPr>
            <w:pStyle w:val="TOC1"/>
            <w:tabs>
              <w:tab w:val="left" w:pos="1320"/>
              <w:tab w:val="right" w:leader="dot" w:pos="9350"/>
            </w:tabs>
            <w:rPr>
              <w:rFonts w:cstheme="minorBidi"/>
              <w:noProof/>
              <w:kern w:val="2"/>
              <w14:ligatures w14:val="standardContextual"/>
            </w:rPr>
          </w:pPr>
          <w:r>
            <w:fldChar w:fldCharType="begin"/>
          </w:r>
          <w:r>
            <w:instrText xml:space="preserve"> TOC \o "1-3" \h \z \u </w:instrText>
          </w:r>
          <w:r>
            <w:fldChar w:fldCharType="separate"/>
          </w:r>
          <w:hyperlink w:anchor="_Toc152075358" w:history="1">
            <w:r w:rsidRPr="00281825">
              <w:rPr>
                <w:rStyle w:val="Hyperlink"/>
                <w:rFonts w:ascii="Times New Roman" w:eastAsia="Times New Roman" w:hAnsi="Times New Roman"/>
                <w:b/>
                <w:bCs/>
                <w:noProof/>
              </w:rPr>
              <w:t xml:space="preserve">7:27-28A.1 </w:t>
            </w:r>
            <w:r>
              <w:rPr>
                <w:rFonts w:cstheme="minorBidi"/>
                <w:noProof/>
                <w:kern w:val="2"/>
                <w14:ligatures w14:val="standardContextual"/>
              </w:rPr>
              <w:tab/>
            </w:r>
            <w:r w:rsidRPr="00281825">
              <w:rPr>
                <w:rStyle w:val="Hyperlink"/>
                <w:rFonts w:ascii="Times New Roman" w:eastAsia="Times New Roman" w:hAnsi="Times New Roman"/>
                <w:b/>
                <w:bCs/>
                <w:noProof/>
              </w:rPr>
              <w:t>Definitions</w:t>
            </w:r>
            <w:r>
              <w:rPr>
                <w:noProof/>
                <w:webHidden/>
              </w:rPr>
              <w:tab/>
            </w:r>
            <w:r>
              <w:rPr>
                <w:noProof/>
                <w:webHidden/>
              </w:rPr>
              <w:fldChar w:fldCharType="begin"/>
            </w:r>
            <w:r>
              <w:rPr>
                <w:noProof/>
                <w:webHidden/>
              </w:rPr>
              <w:instrText xml:space="preserve"> PAGEREF _Toc152075358 \h </w:instrText>
            </w:r>
            <w:r>
              <w:rPr>
                <w:noProof/>
                <w:webHidden/>
              </w:rPr>
            </w:r>
            <w:r>
              <w:rPr>
                <w:noProof/>
                <w:webHidden/>
              </w:rPr>
              <w:fldChar w:fldCharType="separate"/>
            </w:r>
            <w:r w:rsidR="005E304F">
              <w:rPr>
                <w:noProof/>
                <w:webHidden/>
              </w:rPr>
              <w:t>2</w:t>
            </w:r>
            <w:r>
              <w:rPr>
                <w:noProof/>
                <w:webHidden/>
              </w:rPr>
              <w:fldChar w:fldCharType="end"/>
            </w:r>
          </w:hyperlink>
        </w:p>
        <w:p w14:paraId="50E443C8" w14:textId="6D676F71" w:rsidR="000C688D" w:rsidRDefault="00A1671D">
          <w:pPr>
            <w:pStyle w:val="TOC1"/>
            <w:tabs>
              <w:tab w:val="right" w:leader="dot" w:pos="9350"/>
            </w:tabs>
            <w:rPr>
              <w:rFonts w:cstheme="minorBidi"/>
              <w:noProof/>
              <w:kern w:val="2"/>
              <w14:ligatures w14:val="standardContextual"/>
            </w:rPr>
          </w:pPr>
          <w:hyperlink w:anchor="_Toc152075359" w:history="1">
            <w:r w:rsidR="000C688D" w:rsidRPr="00281825">
              <w:rPr>
                <w:rStyle w:val="Hyperlink"/>
                <w:rFonts w:ascii="Times New Roman" w:eastAsia="Times New Roman" w:hAnsi="Times New Roman"/>
                <w:b/>
                <w:bCs/>
                <w:noProof/>
              </w:rPr>
              <w:t>7:27-28A.2  Purpose and scope</w:t>
            </w:r>
            <w:r w:rsidR="000C688D">
              <w:rPr>
                <w:noProof/>
                <w:webHidden/>
              </w:rPr>
              <w:tab/>
            </w:r>
            <w:r w:rsidR="000C688D">
              <w:rPr>
                <w:noProof/>
                <w:webHidden/>
              </w:rPr>
              <w:fldChar w:fldCharType="begin"/>
            </w:r>
            <w:r w:rsidR="000C688D">
              <w:rPr>
                <w:noProof/>
                <w:webHidden/>
              </w:rPr>
              <w:instrText xml:space="preserve"> PAGEREF _Toc152075359 \h </w:instrText>
            </w:r>
            <w:r w:rsidR="000C688D">
              <w:rPr>
                <w:noProof/>
                <w:webHidden/>
              </w:rPr>
            </w:r>
            <w:r w:rsidR="000C688D">
              <w:rPr>
                <w:noProof/>
                <w:webHidden/>
              </w:rPr>
              <w:fldChar w:fldCharType="separate"/>
            </w:r>
            <w:r w:rsidR="005E304F">
              <w:rPr>
                <w:noProof/>
                <w:webHidden/>
              </w:rPr>
              <w:t>4</w:t>
            </w:r>
            <w:r w:rsidR="000C688D">
              <w:rPr>
                <w:noProof/>
                <w:webHidden/>
              </w:rPr>
              <w:fldChar w:fldCharType="end"/>
            </w:r>
          </w:hyperlink>
        </w:p>
        <w:p w14:paraId="6009261F" w14:textId="7B1DC368" w:rsidR="000C688D" w:rsidRDefault="00A1671D">
          <w:pPr>
            <w:pStyle w:val="TOC1"/>
            <w:tabs>
              <w:tab w:val="right" w:leader="dot" w:pos="9350"/>
            </w:tabs>
            <w:rPr>
              <w:rFonts w:cstheme="minorBidi"/>
              <w:noProof/>
              <w:kern w:val="2"/>
              <w14:ligatures w14:val="standardContextual"/>
            </w:rPr>
          </w:pPr>
          <w:hyperlink w:anchor="_Toc152075360" w:history="1">
            <w:r w:rsidR="000C688D" w:rsidRPr="00281825">
              <w:rPr>
                <w:rStyle w:val="Hyperlink"/>
                <w:rFonts w:ascii="Times New Roman" w:eastAsia="Times New Roman" w:hAnsi="Times New Roman"/>
                <w:b/>
                <w:bCs/>
                <w:noProof/>
              </w:rPr>
              <w:t>7:27-28A.3  Applicability</w:t>
            </w:r>
            <w:r w:rsidR="000C688D">
              <w:rPr>
                <w:noProof/>
                <w:webHidden/>
              </w:rPr>
              <w:tab/>
            </w:r>
            <w:r w:rsidR="000C688D">
              <w:rPr>
                <w:noProof/>
                <w:webHidden/>
              </w:rPr>
              <w:fldChar w:fldCharType="begin"/>
            </w:r>
            <w:r w:rsidR="000C688D">
              <w:rPr>
                <w:noProof/>
                <w:webHidden/>
              </w:rPr>
              <w:instrText xml:space="preserve"> PAGEREF _Toc152075360 \h </w:instrText>
            </w:r>
            <w:r w:rsidR="000C688D">
              <w:rPr>
                <w:noProof/>
                <w:webHidden/>
              </w:rPr>
            </w:r>
            <w:r w:rsidR="000C688D">
              <w:rPr>
                <w:noProof/>
                <w:webHidden/>
              </w:rPr>
              <w:fldChar w:fldCharType="separate"/>
            </w:r>
            <w:r w:rsidR="005E304F">
              <w:rPr>
                <w:noProof/>
                <w:webHidden/>
              </w:rPr>
              <w:t>4</w:t>
            </w:r>
            <w:r w:rsidR="000C688D">
              <w:rPr>
                <w:noProof/>
                <w:webHidden/>
              </w:rPr>
              <w:fldChar w:fldCharType="end"/>
            </w:r>
          </w:hyperlink>
        </w:p>
        <w:p w14:paraId="5A0864A1" w14:textId="54582216" w:rsidR="000C688D" w:rsidRDefault="00A1671D">
          <w:pPr>
            <w:pStyle w:val="TOC1"/>
            <w:tabs>
              <w:tab w:val="right" w:leader="dot" w:pos="9350"/>
            </w:tabs>
            <w:rPr>
              <w:rFonts w:cstheme="minorBidi"/>
              <w:noProof/>
              <w:kern w:val="2"/>
              <w14:ligatures w14:val="standardContextual"/>
            </w:rPr>
          </w:pPr>
          <w:hyperlink w:anchor="_Toc152075361" w:history="1">
            <w:r w:rsidR="000C688D" w:rsidRPr="00281825">
              <w:rPr>
                <w:rStyle w:val="Hyperlink"/>
                <w:rFonts w:ascii="Times New Roman" w:eastAsia="Times New Roman" w:hAnsi="Times New Roman"/>
                <w:b/>
                <w:bCs/>
                <w:noProof/>
              </w:rPr>
              <w:t>7:27-28A.4  Requirements for engine and vehicle transactions</w:t>
            </w:r>
            <w:r w:rsidR="000C688D">
              <w:rPr>
                <w:noProof/>
                <w:webHidden/>
              </w:rPr>
              <w:tab/>
            </w:r>
            <w:r w:rsidR="000C688D">
              <w:rPr>
                <w:noProof/>
                <w:webHidden/>
              </w:rPr>
              <w:fldChar w:fldCharType="begin"/>
            </w:r>
            <w:r w:rsidR="000C688D">
              <w:rPr>
                <w:noProof/>
                <w:webHidden/>
              </w:rPr>
              <w:instrText xml:space="preserve"> PAGEREF _Toc152075361 \h </w:instrText>
            </w:r>
            <w:r w:rsidR="000C688D">
              <w:rPr>
                <w:noProof/>
                <w:webHidden/>
              </w:rPr>
            </w:r>
            <w:r w:rsidR="000C688D">
              <w:rPr>
                <w:noProof/>
                <w:webHidden/>
              </w:rPr>
              <w:fldChar w:fldCharType="separate"/>
            </w:r>
            <w:r w:rsidR="005E304F">
              <w:rPr>
                <w:noProof/>
                <w:webHidden/>
              </w:rPr>
              <w:t>5</w:t>
            </w:r>
            <w:r w:rsidR="000C688D">
              <w:rPr>
                <w:noProof/>
                <w:webHidden/>
              </w:rPr>
              <w:fldChar w:fldCharType="end"/>
            </w:r>
          </w:hyperlink>
        </w:p>
        <w:p w14:paraId="0F094783" w14:textId="003EE440" w:rsidR="000C688D" w:rsidRDefault="00A1671D">
          <w:pPr>
            <w:pStyle w:val="TOC1"/>
            <w:tabs>
              <w:tab w:val="right" w:leader="dot" w:pos="9350"/>
            </w:tabs>
            <w:rPr>
              <w:rFonts w:cstheme="minorBidi"/>
              <w:noProof/>
              <w:kern w:val="2"/>
              <w14:ligatures w14:val="standardContextual"/>
            </w:rPr>
          </w:pPr>
          <w:hyperlink w:anchor="_Toc152075362" w:history="1">
            <w:r w:rsidR="000C688D" w:rsidRPr="00281825">
              <w:rPr>
                <w:rStyle w:val="Hyperlink"/>
                <w:rFonts w:ascii="Times New Roman" w:eastAsia="Times New Roman" w:hAnsi="Times New Roman"/>
                <w:b/>
                <w:bCs/>
                <w:noProof/>
              </w:rPr>
              <w:t>7:27-28A.5  Exemptions</w:t>
            </w:r>
            <w:r w:rsidR="000C688D">
              <w:rPr>
                <w:noProof/>
                <w:webHidden/>
              </w:rPr>
              <w:tab/>
            </w:r>
            <w:r w:rsidR="000C688D">
              <w:rPr>
                <w:noProof/>
                <w:webHidden/>
              </w:rPr>
              <w:fldChar w:fldCharType="begin"/>
            </w:r>
            <w:r w:rsidR="000C688D">
              <w:rPr>
                <w:noProof/>
                <w:webHidden/>
              </w:rPr>
              <w:instrText xml:space="preserve"> PAGEREF _Toc152075362 \h </w:instrText>
            </w:r>
            <w:r w:rsidR="000C688D">
              <w:rPr>
                <w:noProof/>
                <w:webHidden/>
              </w:rPr>
            </w:r>
            <w:r w:rsidR="000C688D">
              <w:rPr>
                <w:noProof/>
                <w:webHidden/>
              </w:rPr>
              <w:fldChar w:fldCharType="separate"/>
            </w:r>
            <w:r w:rsidR="005E304F">
              <w:rPr>
                <w:noProof/>
                <w:webHidden/>
              </w:rPr>
              <w:t>6</w:t>
            </w:r>
            <w:r w:rsidR="000C688D">
              <w:rPr>
                <w:noProof/>
                <w:webHidden/>
              </w:rPr>
              <w:fldChar w:fldCharType="end"/>
            </w:r>
          </w:hyperlink>
        </w:p>
        <w:p w14:paraId="720929F4" w14:textId="7C547E5A" w:rsidR="000C688D" w:rsidRDefault="00A1671D">
          <w:pPr>
            <w:pStyle w:val="TOC1"/>
            <w:tabs>
              <w:tab w:val="right" w:leader="dot" w:pos="9350"/>
            </w:tabs>
            <w:rPr>
              <w:rFonts w:cstheme="minorBidi"/>
              <w:noProof/>
              <w:kern w:val="2"/>
              <w14:ligatures w14:val="standardContextual"/>
            </w:rPr>
          </w:pPr>
          <w:hyperlink w:anchor="_Toc152075363" w:history="1">
            <w:r w:rsidR="000C688D" w:rsidRPr="00281825">
              <w:rPr>
                <w:rStyle w:val="Hyperlink"/>
                <w:rFonts w:ascii="Times New Roman" w:eastAsia="Times New Roman" w:hAnsi="Times New Roman"/>
                <w:b/>
                <w:bCs/>
                <w:noProof/>
              </w:rPr>
              <w:t>7:27-28A.6  Prohibition against stockpiling</w:t>
            </w:r>
            <w:r w:rsidR="000C688D">
              <w:rPr>
                <w:noProof/>
                <w:webHidden/>
              </w:rPr>
              <w:tab/>
            </w:r>
            <w:r w:rsidR="000C688D">
              <w:rPr>
                <w:noProof/>
                <w:webHidden/>
              </w:rPr>
              <w:fldChar w:fldCharType="begin"/>
            </w:r>
            <w:r w:rsidR="000C688D">
              <w:rPr>
                <w:noProof/>
                <w:webHidden/>
              </w:rPr>
              <w:instrText xml:space="preserve"> PAGEREF _Toc152075363 \h </w:instrText>
            </w:r>
            <w:r w:rsidR="000C688D">
              <w:rPr>
                <w:noProof/>
                <w:webHidden/>
              </w:rPr>
            </w:r>
            <w:r w:rsidR="000C688D">
              <w:rPr>
                <w:noProof/>
                <w:webHidden/>
              </w:rPr>
              <w:fldChar w:fldCharType="separate"/>
            </w:r>
            <w:r w:rsidR="005E304F">
              <w:rPr>
                <w:noProof/>
                <w:webHidden/>
              </w:rPr>
              <w:t>7</w:t>
            </w:r>
            <w:r w:rsidR="000C688D">
              <w:rPr>
                <w:noProof/>
                <w:webHidden/>
              </w:rPr>
              <w:fldChar w:fldCharType="end"/>
            </w:r>
          </w:hyperlink>
        </w:p>
        <w:p w14:paraId="649B6CC6" w14:textId="65227563" w:rsidR="000C688D" w:rsidRDefault="00A1671D">
          <w:pPr>
            <w:pStyle w:val="TOC1"/>
            <w:tabs>
              <w:tab w:val="right" w:leader="dot" w:pos="9350"/>
            </w:tabs>
            <w:rPr>
              <w:rFonts w:cstheme="minorBidi"/>
              <w:noProof/>
              <w:kern w:val="2"/>
              <w14:ligatures w14:val="standardContextual"/>
            </w:rPr>
          </w:pPr>
          <w:hyperlink w:anchor="_Toc152075364" w:history="1">
            <w:r w:rsidR="000C688D" w:rsidRPr="00281825">
              <w:rPr>
                <w:rStyle w:val="Hyperlink"/>
                <w:rFonts w:ascii="Times New Roman" w:eastAsia="Times New Roman" w:hAnsi="Times New Roman"/>
                <w:b/>
                <w:bCs/>
                <w:noProof/>
              </w:rPr>
              <w:t>7:27-28A.7  Manufacturer compliance with California warranty</w:t>
            </w:r>
            <w:r w:rsidR="000C688D">
              <w:rPr>
                <w:noProof/>
                <w:webHidden/>
              </w:rPr>
              <w:tab/>
            </w:r>
            <w:r w:rsidR="000C688D">
              <w:rPr>
                <w:noProof/>
                <w:webHidden/>
              </w:rPr>
              <w:fldChar w:fldCharType="begin"/>
            </w:r>
            <w:r w:rsidR="000C688D">
              <w:rPr>
                <w:noProof/>
                <w:webHidden/>
              </w:rPr>
              <w:instrText xml:space="preserve"> PAGEREF _Toc152075364 \h </w:instrText>
            </w:r>
            <w:r w:rsidR="000C688D">
              <w:rPr>
                <w:noProof/>
                <w:webHidden/>
              </w:rPr>
            </w:r>
            <w:r w:rsidR="000C688D">
              <w:rPr>
                <w:noProof/>
                <w:webHidden/>
              </w:rPr>
              <w:fldChar w:fldCharType="separate"/>
            </w:r>
            <w:r w:rsidR="005E304F">
              <w:rPr>
                <w:noProof/>
                <w:webHidden/>
              </w:rPr>
              <w:t>7</w:t>
            </w:r>
            <w:r w:rsidR="000C688D">
              <w:rPr>
                <w:noProof/>
                <w:webHidden/>
              </w:rPr>
              <w:fldChar w:fldCharType="end"/>
            </w:r>
          </w:hyperlink>
        </w:p>
        <w:p w14:paraId="39A8E0F1" w14:textId="35BCA853" w:rsidR="000C688D" w:rsidRDefault="00A1671D">
          <w:pPr>
            <w:pStyle w:val="TOC1"/>
            <w:tabs>
              <w:tab w:val="right" w:leader="dot" w:pos="9350"/>
            </w:tabs>
            <w:rPr>
              <w:rFonts w:cstheme="minorBidi"/>
              <w:noProof/>
              <w:kern w:val="2"/>
              <w14:ligatures w14:val="standardContextual"/>
            </w:rPr>
          </w:pPr>
          <w:hyperlink w:anchor="_Toc152075365" w:history="1">
            <w:r w:rsidR="000C688D" w:rsidRPr="00281825">
              <w:rPr>
                <w:rStyle w:val="Hyperlink"/>
                <w:rFonts w:ascii="Times New Roman" w:eastAsia="Times New Roman" w:hAnsi="Times New Roman"/>
                <w:b/>
                <w:bCs/>
                <w:noProof/>
              </w:rPr>
              <w:t>7:27-28A.8  Manufacturer compliance with California orders and voluntary recalls</w:t>
            </w:r>
            <w:r w:rsidR="000C688D">
              <w:rPr>
                <w:noProof/>
                <w:webHidden/>
              </w:rPr>
              <w:tab/>
            </w:r>
            <w:r w:rsidR="000C688D">
              <w:rPr>
                <w:noProof/>
                <w:webHidden/>
              </w:rPr>
              <w:fldChar w:fldCharType="begin"/>
            </w:r>
            <w:r w:rsidR="000C688D">
              <w:rPr>
                <w:noProof/>
                <w:webHidden/>
              </w:rPr>
              <w:instrText xml:space="preserve"> PAGEREF _Toc152075365 \h </w:instrText>
            </w:r>
            <w:r w:rsidR="000C688D">
              <w:rPr>
                <w:noProof/>
                <w:webHidden/>
              </w:rPr>
            </w:r>
            <w:r w:rsidR="000C688D">
              <w:rPr>
                <w:noProof/>
                <w:webHidden/>
              </w:rPr>
              <w:fldChar w:fldCharType="separate"/>
            </w:r>
            <w:r w:rsidR="005E304F">
              <w:rPr>
                <w:noProof/>
                <w:webHidden/>
              </w:rPr>
              <w:t>7</w:t>
            </w:r>
            <w:r w:rsidR="000C688D">
              <w:rPr>
                <w:noProof/>
                <w:webHidden/>
              </w:rPr>
              <w:fldChar w:fldCharType="end"/>
            </w:r>
          </w:hyperlink>
        </w:p>
        <w:p w14:paraId="1ECA3E71" w14:textId="04D0956A" w:rsidR="000C688D" w:rsidRDefault="00A1671D">
          <w:pPr>
            <w:pStyle w:val="TOC1"/>
            <w:tabs>
              <w:tab w:val="right" w:leader="dot" w:pos="9350"/>
            </w:tabs>
            <w:rPr>
              <w:rFonts w:cstheme="minorBidi"/>
              <w:noProof/>
              <w:kern w:val="2"/>
              <w14:ligatures w14:val="standardContextual"/>
            </w:rPr>
          </w:pPr>
          <w:hyperlink w:anchor="_Toc152075366" w:history="1">
            <w:r w:rsidR="000C688D" w:rsidRPr="00281825">
              <w:rPr>
                <w:rStyle w:val="Hyperlink"/>
                <w:rFonts w:ascii="Times New Roman" w:eastAsia="Times New Roman" w:hAnsi="Times New Roman"/>
                <w:b/>
                <w:bCs/>
                <w:noProof/>
              </w:rPr>
              <w:t>7:27-28A.9  Recordkeeping</w:t>
            </w:r>
            <w:r w:rsidR="000C688D">
              <w:rPr>
                <w:noProof/>
                <w:webHidden/>
              </w:rPr>
              <w:tab/>
            </w:r>
            <w:r w:rsidR="000C688D">
              <w:rPr>
                <w:noProof/>
                <w:webHidden/>
              </w:rPr>
              <w:fldChar w:fldCharType="begin"/>
            </w:r>
            <w:r w:rsidR="000C688D">
              <w:rPr>
                <w:noProof/>
                <w:webHidden/>
              </w:rPr>
              <w:instrText xml:space="preserve"> PAGEREF _Toc152075366 \h </w:instrText>
            </w:r>
            <w:r w:rsidR="000C688D">
              <w:rPr>
                <w:noProof/>
                <w:webHidden/>
              </w:rPr>
            </w:r>
            <w:r w:rsidR="000C688D">
              <w:rPr>
                <w:noProof/>
                <w:webHidden/>
              </w:rPr>
              <w:fldChar w:fldCharType="separate"/>
            </w:r>
            <w:r w:rsidR="005E304F">
              <w:rPr>
                <w:noProof/>
                <w:webHidden/>
              </w:rPr>
              <w:t>8</w:t>
            </w:r>
            <w:r w:rsidR="000C688D">
              <w:rPr>
                <w:noProof/>
                <w:webHidden/>
              </w:rPr>
              <w:fldChar w:fldCharType="end"/>
            </w:r>
          </w:hyperlink>
        </w:p>
        <w:p w14:paraId="4FCA3411" w14:textId="25899B6D" w:rsidR="000C688D" w:rsidRDefault="00A1671D">
          <w:pPr>
            <w:pStyle w:val="TOC1"/>
            <w:tabs>
              <w:tab w:val="right" w:leader="dot" w:pos="9350"/>
            </w:tabs>
            <w:rPr>
              <w:rFonts w:cstheme="minorBidi"/>
              <w:noProof/>
              <w:kern w:val="2"/>
              <w14:ligatures w14:val="standardContextual"/>
            </w:rPr>
          </w:pPr>
          <w:hyperlink w:anchor="_Toc152075367" w:history="1">
            <w:r w:rsidR="000C688D" w:rsidRPr="00281825">
              <w:rPr>
                <w:rStyle w:val="Hyperlink"/>
                <w:rFonts w:ascii="Times New Roman" w:eastAsia="Times New Roman" w:hAnsi="Times New Roman"/>
                <w:b/>
                <w:bCs/>
                <w:noProof/>
              </w:rPr>
              <w:t>7:27-28A.10 Right to enter</w:t>
            </w:r>
            <w:r w:rsidR="000C688D">
              <w:rPr>
                <w:noProof/>
                <w:webHidden/>
              </w:rPr>
              <w:tab/>
            </w:r>
            <w:r w:rsidR="000C688D">
              <w:rPr>
                <w:noProof/>
                <w:webHidden/>
              </w:rPr>
              <w:fldChar w:fldCharType="begin"/>
            </w:r>
            <w:r w:rsidR="000C688D">
              <w:rPr>
                <w:noProof/>
                <w:webHidden/>
              </w:rPr>
              <w:instrText xml:space="preserve"> PAGEREF _Toc152075367 \h </w:instrText>
            </w:r>
            <w:r w:rsidR="000C688D">
              <w:rPr>
                <w:noProof/>
                <w:webHidden/>
              </w:rPr>
            </w:r>
            <w:r w:rsidR="000C688D">
              <w:rPr>
                <w:noProof/>
                <w:webHidden/>
              </w:rPr>
              <w:fldChar w:fldCharType="separate"/>
            </w:r>
            <w:r w:rsidR="005E304F">
              <w:rPr>
                <w:noProof/>
                <w:webHidden/>
              </w:rPr>
              <w:t>9</w:t>
            </w:r>
            <w:r w:rsidR="000C688D">
              <w:rPr>
                <w:noProof/>
                <w:webHidden/>
              </w:rPr>
              <w:fldChar w:fldCharType="end"/>
            </w:r>
          </w:hyperlink>
        </w:p>
        <w:p w14:paraId="1B3C40CD" w14:textId="7AB353D4" w:rsidR="000C688D" w:rsidRDefault="00A1671D">
          <w:pPr>
            <w:pStyle w:val="TOC1"/>
            <w:tabs>
              <w:tab w:val="right" w:leader="dot" w:pos="9350"/>
            </w:tabs>
            <w:rPr>
              <w:rFonts w:cstheme="minorBidi"/>
              <w:noProof/>
              <w:kern w:val="2"/>
              <w14:ligatures w14:val="standardContextual"/>
            </w:rPr>
          </w:pPr>
          <w:hyperlink w:anchor="_Toc152075368" w:history="1">
            <w:r w:rsidR="000C688D" w:rsidRPr="00281825">
              <w:rPr>
                <w:rStyle w:val="Hyperlink"/>
                <w:rFonts w:ascii="Times New Roman" w:eastAsia="Times New Roman" w:hAnsi="Times New Roman"/>
                <w:b/>
                <w:bCs/>
                <w:noProof/>
              </w:rPr>
              <w:t>7:27-28A.11  Incorporation by reference</w:t>
            </w:r>
            <w:r w:rsidR="000C688D">
              <w:rPr>
                <w:noProof/>
                <w:webHidden/>
              </w:rPr>
              <w:tab/>
            </w:r>
            <w:r w:rsidR="000C688D">
              <w:rPr>
                <w:noProof/>
                <w:webHidden/>
              </w:rPr>
              <w:fldChar w:fldCharType="begin"/>
            </w:r>
            <w:r w:rsidR="000C688D">
              <w:rPr>
                <w:noProof/>
                <w:webHidden/>
              </w:rPr>
              <w:instrText xml:space="preserve"> PAGEREF _Toc152075368 \h </w:instrText>
            </w:r>
            <w:r w:rsidR="000C688D">
              <w:rPr>
                <w:noProof/>
                <w:webHidden/>
              </w:rPr>
            </w:r>
            <w:r w:rsidR="000C688D">
              <w:rPr>
                <w:noProof/>
                <w:webHidden/>
              </w:rPr>
              <w:fldChar w:fldCharType="separate"/>
            </w:r>
            <w:r w:rsidR="005E304F">
              <w:rPr>
                <w:noProof/>
                <w:webHidden/>
              </w:rPr>
              <w:t>9</w:t>
            </w:r>
            <w:r w:rsidR="000C688D">
              <w:rPr>
                <w:noProof/>
                <w:webHidden/>
              </w:rPr>
              <w:fldChar w:fldCharType="end"/>
            </w:r>
          </w:hyperlink>
        </w:p>
        <w:p w14:paraId="718EBD08" w14:textId="462E8329" w:rsidR="000C688D" w:rsidRDefault="00A1671D">
          <w:pPr>
            <w:pStyle w:val="TOC1"/>
            <w:tabs>
              <w:tab w:val="right" w:leader="dot" w:pos="9350"/>
            </w:tabs>
            <w:rPr>
              <w:rFonts w:cstheme="minorBidi"/>
              <w:noProof/>
              <w:kern w:val="2"/>
              <w14:ligatures w14:val="standardContextual"/>
            </w:rPr>
          </w:pPr>
          <w:hyperlink w:anchor="_Toc152075369" w:history="1">
            <w:r w:rsidR="000C688D" w:rsidRPr="00281825">
              <w:rPr>
                <w:rStyle w:val="Hyperlink"/>
                <w:rFonts w:ascii="Times New Roman" w:hAnsi="Times New Roman"/>
                <w:b/>
                <w:bCs/>
                <w:noProof/>
              </w:rPr>
              <w:t>REGULATORY HISTORY</w:t>
            </w:r>
            <w:r w:rsidR="000C688D">
              <w:rPr>
                <w:noProof/>
                <w:webHidden/>
              </w:rPr>
              <w:tab/>
            </w:r>
            <w:r w:rsidR="000C688D">
              <w:rPr>
                <w:noProof/>
                <w:webHidden/>
              </w:rPr>
              <w:fldChar w:fldCharType="begin"/>
            </w:r>
            <w:r w:rsidR="000C688D">
              <w:rPr>
                <w:noProof/>
                <w:webHidden/>
              </w:rPr>
              <w:instrText xml:space="preserve"> PAGEREF _Toc152075369 \h </w:instrText>
            </w:r>
            <w:r w:rsidR="000C688D">
              <w:rPr>
                <w:noProof/>
                <w:webHidden/>
              </w:rPr>
            </w:r>
            <w:r w:rsidR="000C688D">
              <w:rPr>
                <w:noProof/>
                <w:webHidden/>
              </w:rPr>
              <w:fldChar w:fldCharType="separate"/>
            </w:r>
            <w:r w:rsidR="005E304F">
              <w:rPr>
                <w:noProof/>
                <w:webHidden/>
              </w:rPr>
              <w:t>18</w:t>
            </w:r>
            <w:r w:rsidR="000C688D">
              <w:rPr>
                <w:noProof/>
                <w:webHidden/>
              </w:rPr>
              <w:fldChar w:fldCharType="end"/>
            </w:r>
          </w:hyperlink>
        </w:p>
        <w:p w14:paraId="23E5DA1C" w14:textId="6F2121A6" w:rsidR="000C688D" w:rsidRDefault="000C688D">
          <w:r>
            <w:rPr>
              <w:b/>
              <w:bCs/>
              <w:noProof/>
            </w:rPr>
            <w:fldChar w:fldCharType="end"/>
          </w:r>
        </w:p>
      </w:sdtContent>
    </w:sdt>
    <w:p w14:paraId="48A46F4A" w14:textId="77777777" w:rsidR="00A06D19" w:rsidRDefault="00A06D19" w:rsidP="00DD6801">
      <w:pPr>
        <w:ind w:firstLine="0"/>
        <w:textAlignment w:val="baseline"/>
        <w:rPr>
          <w:rFonts w:ascii="Calibri" w:eastAsia="Times New Roman" w:hAnsi="Calibri" w:cs="Calibri"/>
          <w:b/>
          <w:bCs/>
          <w:color w:val="auto"/>
        </w:rPr>
      </w:pPr>
    </w:p>
    <w:p w14:paraId="22C6E6AF" w14:textId="77777777" w:rsidR="00817808" w:rsidRDefault="00817808" w:rsidP="00DD6801">
      <w:pPr>
        <w:ind w:firstLine="0"/>
        <w:textAlignment w:val="baseline"/>
        <w:rPr>
          <w:rFonts w:ascii="Calibri" w:eastAsia="Times New Roman" w:hAnsi="Calibri" w:cs="Calibri"/>
          <w:b/>
          <w:bCs/>
          <w:color w:val="auto"/>
        </w:rPr>
      </w:pPr>
    </w:p>
    <w:p w14:paraId="4CB1F677" w14:textId="77777777" w:rsidR="005B30DE" w:rsidRDefault="005B30DE" w:rsidP="00DD6801">
      <w:pPr>
        <w:ind w:firstLine="0"/>
        <w:textAlignment w:val="baseline"/>
        <w:rPr>
          <w:rFonts w:ascii="Calibri" w:eastAsia="Times New Roman" w:hAnsi="Calibri" w:cs="Calibri"/>
          <w:b/>
          <w:bCs/>
          <w:color w:val="auto"/>
        </w:rPr>
      </w:pPr>
    </w:p>
    <w:p w14:paraId="205FD7EF" w14:textId="3A78D587" w:rsidR="00DD6801" w:rsidRPr="00596932" w:rsidRDefault="00DD6801" w:rsidP="00DD6801">
      <w:pPr>
        <w:ind w:firstLine="0"/>
        <w:textAlignment w:val="baseline"/>
        <w:rPr>
          <w:rFonts w:ascii="Calibri" w:eastAsia="Times New Roman" w:hAnsi="Calibri" w:cs="Calibri"/>
          <w:b/>
          <w:bCs/>
          <w:color w:val="auto"/>
        </w:rPr>
      </w:pPr>
      <w:r w:rsidRPr="00596932">
        <w:rPr>
          <w:rFonts w:ascii="Calibri" w:eastAsia="Times New Roman" w:hAnsi="Calibri" w:cs="Calibri"/>
          <w:b/>
          <w:bCs/>
          <w:color w:val="auto"/>
        </w:rPr>
        <w:lastRenderedPageBreak/>
        <w:t xml:space="preserve">SUBCHAPTER 28A.  </w:t>
      </w:r>
      <w:bookmarkStart w:id="0" w:name="_Hlk140836190"/>
      <w:r w:rsidRPr="00596932">
        <w:rPr>
          <w:rFonts w:ascii="Calibri" w:eastAsia="Times New Roman" w:hAnsi="Calibri" w:cs="Calibri"/>
          <w:b/>
          <w:bCs/>
          <w:color w:val="auto"/>
        </w:rPr>
        <w:t>MODEL YEAR 2027 OR LATER HEAVY-DUTY NEW ENGINE AND VEHICLE STANDARDS AND REQUIREMENTS</w:t>
      </w:r>
      <w:bookmarkEnd w:id="0"/>
    </w:p>
    <w:p w14:paraId="17EBB2DC"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1" w:name="_Toc152075358"/>
      <w:r w:rsidRPr="00694303">
        <w:rPr>
          <w:rFonts w:ascii="Times New Roman" w:eastAsia="Times New Roman" w:hAnsi="Times New Roman" w:cs="Times New Roman"/>
          <w:b/>
          <w:bCs/>
          <w:color w:val="auto"/>
          <w:sz w:val="24"/>
          <w:szCs w:val="24"/>
        </w:rPr>
        <w:t xml:space="preserve">7:27-28A.1 </w:t>
      </w:r>
      <w:r w:rsidRPr="00694303">
        <w:rPr>
          <w:rFonts w:ascii="Times New Roman" w:eastAsia="Times New Roman" w:hAnsi="Times New Roman" w:cs="Times New Roman"/>
          <w:b/>
          <w:bCs/>
          <w:color w:val="auto"/>
          <w:sz w:val="24"/>
          <w:szCs w:val="24"/>
        </w:rPr>
        <w:tab/>
        <w:t>Definitions</w:t>
      </w:r>
      <w:bookmarkEnd w:id="1"/>
      <w:r w:rsidRPr="00694303">
        <w:rPr>
          <w:rFonts w:ascii="Times New Roman" w:eastAsia="Times New Roman" w:hAnsi="Times New Roman" w:cs="Times New Roman"/>
          <w:b/>
          <w:bCs/>
          <w:color w:val="auto"/>
          <w:sz w:val="24"/>
          <w:szCs w:val="24"/>
        </w:rPr>
        <w:t> </w:t>
      </w:r>
    </w:p>
    <w:p w14:paraId="48395CE4" w14:textId="77777777" w:rsid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The following words and terms, when used in this subchapter, shall have the following meanings, unless the context clearly indicates otherwise. </w:t>
      </w:r>
    </w:p>
    <w:p w14:paraId="692110DD" w14:textId="31D4A3FC" w:rsidR="0026470B" w:rsidRPr="003C12B3" w:rsidRDefault="0026470B" w:rsidP="00570B27">
      <w:pPr>
        <w:textAlignment w:val="baseline"/>
        <w:rPr>
          <w:rFonts w:ascii="Calibri" w:eastAsia="Times New Roman" w:hAnsi="Calibri" w:cs="Calibri"/>
          <w:color w:val="auto"/>
        </w:rPr>
      </w:pPr>
      <w:r w:rsidRPr="003C12B3">
        <w:rPr>
          <w:rFonts w:ascii="Calibri" w:eastAsia="Times New Roman" w:hAnsi="Calibri" w:cs="Calibri"/>
          <w:color w:val="auto"/>
        </w:rPr>
        <w:t>“Bus company” means a private entity employing one or more buses for the transportation of passengers for hire.</w:t>
      </w:r>
    </w:p>
    <w:p w14:paraId="5BAD6ECB"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“California Air Resources Board” or "CARB” means the agency or its successor agency established and empowered to regulate sources of air pollution in the State of California, including motor vehicles, pursuant to Section 39003, California Health &amp; Safety Code, 1999, incorporated herein by reference, as amended or supplemented. </w:t>
      </w:r>
    </w:p>
    <w:p w14:paraId="27804507" w14:textId="77777777" w:rsidR="00DD6801" w:rsidRPr="00DD6801" w:rsidRDefault="00DD6801" w:rsidP="00DD6801">
      <w:pPr>
        <w:textAlignment w:val="baseline"/>
        <w:rPr>
          <w:rFonts w:ascii="Calibri" w:eastAsia="Times New Roman" w:hAnsi="Calibri" w:cs="Calibri"/>
          <w:color w:val="auto"/>
        </w:rPr>
      </w:pPr>
      <w:r w:rsidRPr="00DD6801" w:rsidDel="00A209FD">
        <w:rPr>
          <w:rFonts w:ascii="Calibri" w:eastAsia="Times New Roman" w:hAnsi="Calibri" w:cs="Calibri"/>
          <w:color w:val="auto"/>
        </w:rPr>
        <w:t xml:space="preserve"> </w:t>
      </w:r>
      <w:r w:rsidRPr="00DD6801">
        <w:rPr>
          <w:rFonts w:ascii="Calibri" w:eastAsia="Times New Roman" w:hAnsi="Calibri" w:cs="Calibri"/>
          <w:color w:val="auto"/>
        </w:rPr>
        <w:t>“CCR” means the California Code of Regulations. </w:t>
      </w:r>
    </w:p>
    <w:p w14:paraId="7EE4EADE"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“Certification” or “certified” means a finding by CARB or the USEPA that a motor vehicle, motor vehicle engine, or air contaminant emission control system has satisfied the criteria for the control of specified air contaminants from motor vehicles, adopted by CARB or the USEPA, respectively, as set forth in their respective regulations. </w:t>
      </w:r>
    </w:p>
    <w:p w14:paraId="2F1331DF" w14:textId="77777777" w:rsidR="00DD6801" w:rsidRPr="00DD6801" w:rsidRDefault="00DD6801" w:rsidP="00DD6801">
      <w:pPr>
        <w:textAlignment w:val="baseline"/>
        <w:rPr>
          <w:rFonts w:ascii="Calibri" w:eastAsia="Times New Roman" w:hAnsi="Calibri" w:cs="Calibri"/>
          <w:color w:val="auto"/>
        </w:rPr>
      </w:pPr>
      <w:r w:rsidRPr="00DD6801" w:rsidDel="00A209FD">
        <w:rPr>
          <w:rFonts w:ascii="Calibri" w:eastAsia="Times New Roman" w:hAnsi="Calibri" w:cs="Calibri"/>
          <w:color w:val="auto"/>
        </w:rPr>
        <w:t xml:space="preserve"> </w:t>
      </w:r>
      <w:r w:rsidRPr="00DD6801">
        <w:rPr>
          <w:rFonts w:ascii="Calibri" w:eastAsia="Times New Roman" w:hAnsi="Calibri" w:cs="Calibri"/>
          <w:color w:val="auto"/>
        </w:rPr>
        <w:t>“Department” means the New Jersey Department of Environmental Protection. </w:t>
      </w:r>
    </w:p>
    <w:p w14:paraId="0E6D0F28"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“Gross vehicle weight rating” or “GVWR” means the value specified by the manufacturer as the maximum design loaded weight of a single vehicle. </w:t>
      </w:r>
    </w:p>
    <w:p w14:paraId="08EB2E87" w14:textId="77777777" w:rsidR="00DD6801" w:rsidRPr="00DD6801" w:rsidRDefault="00DD6801" w:rsidP="00DD6801">
      <w:pPr>
        <w:textAlignment w:val="baseline"/>
        <w:rPr>
          <w:rFonts w:ascii="Calibri" w:eastAsia="Times New Roman" w:hAnsi="Calibri" w:cs="Calibri"/>
          <w:color w:val="auto"/>
        </w:rPr>
      </w:pPr>
      <w:r w:rsidRPr="00DD6801" w:rsidDel="00A209FD">
        <w:rPr>
          <w:rFonts w:ascii="Calibri" w:eastAsia="Times New Roman" w:hAnsi="Calibri" w:cs="Calibri"/>
          <w:color w:val="auto"/>
        </w:rPr>
        <w:t xml:space="preserve"> </w:t>
      </w:r>
      <w:r w:rsidRPr="00DD6801">
        <w:rPr>
          <w:rFonts w:ascii="Calibri" w:eastAsia="Times New Roman" w:hAnsi="Calibri" w:cs="Calibri"/>
          <w:color w:val="auto"/>
        </w:rPr>
        <w:t>“Lease” means any commercial transaction recognized under the laws of this State as a means of creating a right to use a good and includes renting. It also includes offering to rent or lease. </w:t>
      </w:r>
    </w:p>
    <w:p w14:paraId="41649EF9"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lastRenderedPageBreak/>
        <w:t>“Medium-duty passenger vehicle” means medium-duty passenger vehicle as defined at 13 CCR 1900.</w:t>
      </w:r>
    </w:p>
    <w:p w14:paraId="4C339D8F" w14:textId="77777777" w:rsidR="00DD6801" w:rsidRPr="00DD6801" w:rsidRDefault="00DD6801" w:rsidP="00DD6801">
      <w:pPr>
        <w:ind w:firstLine="540"/>
        <w:jc w:val="both"/>
        <w:textAlignment w:val="baseline"/>
        <w:rPr>
          <w:rFonts w:ascii="Calibri" w:eastAsia="Times New Roman" w:hAnsi="Calibri" w:cs="Calibri"/>
          <w:color w:val="auto"/>
        </w:rPr>
      </w:pPr>
      <w:r w:rsidRPr="00DD6801" w:rsidDel="00A209FD">
        <w:rPr>
          <w:rFonts w:ascii="Calibri" w:eastAsia="Times New Roman" w:hAnsi="Calibri" w:cs="Calibri"/>
          <w:color w:val="auto"/>
        </w:rPr>
        <w:t xml:space="preserve"> </w:t>
      </w:r>
      <w:r w:rsidRPr="00DD6801">
        <w:rPr>
          <w:rFonts w:ascii="Calibri" w:eastAsia="Times New Roman" w:hAnsi="Calibri" w:cs="Calibri"/>
          <w:color w:val="auto"/>
        </w:rPr>
        <w:t>“Model year” or “MY” means model year as defined at 40 CFR 85.1502(a)(8).  </w:t>
      </w:r>
    </w:p>
    <w:p w14:paraId="73304E63"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“New motor vehicle” means a motor vehicle the equitable or legal title to which has never been transferred to an ultimate purchaser.</w:t>
      </w:r>
    </w:p>
    <w:p w14:paraId="1F3C2B32"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“New motor vehicle engine” means an engine in a new motor vehicle or a motor vehicle engine, the equitable or legal title to which has never been transferred to the ultimate purchaser.</w:t>
      </w:r>
    </w:p>
    <w:p w14:paraId="6251E11F"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“Person” means any individual or entity and shall include, without limitation, corporations, companies, associations, societies, firms, partnerships, and joint stock companies, and shall also include, without limitation, all political subdivisions of any states, and any agencies or instrumentalities thereof. </w:t>
      </w:r>
    </w:p>
    <w:p w14:paraId="7A3658CC" w14:textId="77777777" w:rsid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“Sale” or “sell” means the transfer of equitable or legal title to a motor vehicle or motor vehicle engine to the ultimate or subsequent purchaser. </w:t>
      </w:r>
    </w:p>
    <w:p w14:paraId="4B9C8ED5" w14:textId="6B779CDD" w:rsidR="00E01145" w:rsidRPr="003C12B3" w:rsidRDefault="00E01145" w:rsidP="00DD6801">
      <w:pPr>
        <w:textAlignment w:val="baseline"/>
        <w:rPr>
          <w:rFonts w:ascii="Calibri" w:eastAsia="Times New Roman" w:hAnsi="Calibri" w:cs="Calibri"/>
          <w:color w:val="auto"/>
        </w:rPr>
      </w:pPr>
      <w:r w:rsidRPr="003C12B3">
        <w:rPr>
          <w:rFonts w:ascii="Calibri" w:eastAsia="Times New Roman" w:hAnsi="Calibri" w:cs="Calibri"/>
          <w:color w:val="auto"/>
        </w:rPr>
        <w:t xml:space="preserve">“Transit </w:t>
      </w:r>
      <w:r w:rsidR="00E81576" w:rsidRPr="003C12B3">
        <w:rPr>
          <w:rFonts w:ascii="Calibri" w:eastAsia="Times New Roman" w:hAnsi="Calibri" w:cs="Calibri"/>
          <w:color w:val="auto"/>
        </w:rPr>
        <w:t>a</w:t>
      </w:r>
      <w:r w:rsidRPr="003C12B3">
        <w:rPr>
          <w:rFonts w:ascii="Calibri" w:eastAsia="Times New Roman" w:hAnsi="Calibri" w:cs="Calibri"/>
          <w:color w:val="auto"/>
        </w:rPr>
        <w:t>gency” shall have the same meaning as the term “transit agency” as defined at 13 CCR 2020(b), as incorporated by reference at N.J.A.C. 7:27-28A.11.</w:t>
      </w:r>
    </w:p>
    <w:p w14:paraId="11F97197" w14:textId="77777777" w:rsid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“Ultimate purchaser” means, with respect to any new motor vehicle or new motor vehicle engine, the first person who in good faith purchases a new motor vehicle or new motor vehicle engine for purposes other than resale. </w:t>
      </w:r>
    </w:p>
    <w:p w14:paraId="3A88B150" w14:textId="656F45BF" w:rsidR="00064C86" w:rsidRPr="00A02D20" w:rsidRDefault="00064C86" w:rsidP="00DD6801">
      <w:pPr>
        <w:textAlignment w:val="baseline"/>
        <w:rPr>
          <w:rFonts w:ascii="Calibri" w:eastAsia="Times New Roman" w:hAnsi="Calibri" w:cs="Calibri"/>
          <w:color w:val="auto"/>
        </w:rPr>
      </w:pPr>
      <w:r w:rsidRPr="00A02D20">
        <w:rPr>
          <w:rFonts w:eastAsia="Times New Roman"/>
        </w:rPr>
        <w:t xml:space="preserve">“Urban </w:t>
      </w:r>
      <w:r w:rsidR="003C12B3" w:rsidRPr="00A02D20">
        <w:rPr>
          <w:rFonts w:eastAsia="Times New Roman"/>
        </w:rPr>
        <w:t>b</w:t>
      </w:r>
      <w:r w:rsidRPr="00A02D20">
        <w:rPr>
          <w:rFonts w:eastAsia="Times New Roman"/>
        </w:rPr>
        <w:t xml:space="preserve">us” shall have the same meaning as the term “urban bus” as defined at 13 CCR 1956.8, as incorporated by reference </w:t>
      </w:r>
      <w:r w:rsidRPr="00A02D20">
        <w:t>at N.J.A.C. 7:27-28A.11.</w:t>
      </w:r>
    </w:p>
    <w:p w14:paraId="29875B7D" w14:textId="77777777" w:rsidR="00DD6801" w:rsidRPr="00DD6801" w:rsidRDefault="00DD6801" w:rsidP="00DD6801">
      <w:pPr>
        <w:textAlignment w:val="baseline"/>
        <w:rPr>
          <w:rFonts w:ascii="Calibri" w:eastAsia="Times New Roman" w:hAnsi="Calibri" w:cs="Calibri"/>
          <w:color w:val="auto"/>
        </w:rPr>
      </w:pPr>
      <w:r w:rsidRPr="00DD6801" w:rsidDel="00387845">
        <w:rPr>
          <w:rFonts w:ascii="Calibri" w:eastAsia="Times New Roman" w:hAnsi="Calibri" w:cs="Calibri"/>
          <w:color w:val="auto"/>
        </w:rPr>
        <w:lastRenderedPageBreak/>
        <w:t xml:space="preserve"> </w:t>
      </w:r>
      <w:r w:rsidRPr="00DD6801">
        <w:rPr>
          <w:rFonts w:ascii="Calibri" w:eastAsia="Times New Roman" w:hAnsi="Calibri" w:cs="Calibri"/>
          <w:color w:val="auto"/>
        </w:rPr>
        <w:t>“Zero-emission vehicle” or “ZEV” shall have the same meaning as the term “</w:t>
      </w:r>
      <w:r w:rsidRPr="00DD6801">
        <w:rPr>
          <w:rFonts w:ascii="Calibri" w:hAnsi="Calibri" w:cs="Calibri"/>
          <w:color w:val="auto"/>
        </w:rPr>
        <w:t>zero-emission vehicle” as defined at 13 CCR § 1963(c).</w:t>
      </w:r>
      <w:r w:rsidRPr="00DD6801">
        <w:rPr>
          <w:rFonts w:ascii="Calibri" w:eastAsia="Times New Roman" w:hAnsi="Calibri" w:cs="Calibri"/>
          <w:color w:val="auto"/>
        </w:rPr>
        <w:t>  </w:t>
      </w:r>
    </w:p>
    <w:p w14:paraId="48CD95A3" w14:textId="77777777" w:rsidR="00DD6801" w:rsidRPr="00DD6801" w:rsidRDefault="00DD6801" w:rsidP="00DD6801">
      <w:pPr>
        <w:ind w:firstLine="0"/>
        <w:textAlignment w:val="baseline"/>
        <w:rPr>
          <w:rFonts w:ascii="Calibri" w:eastAsia="Times New Roman" w:hAnsi="Calibri" w:cs="Calibri"/>
          <w:color w:val="auto"/>
        </w:rPr>
      </w:pPr>
    </w:p>
    <w:p w14:paraId="11F27625"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2" w:name="_Toc152075359"/>
      <w:r w:rsidRPr="00694303">
        <w:rPr>
          <w:rFonts w:ascii="Times New Roman" w:eastAsia="Times New Roman" w:hAnsi="Times New Roman" w:cs="Times New Roman"/>
          <w:b/>
          <w:bCs/>
          <w:color w:val="auto"/>
          <w:sz w:val="24"/>
          <w:szCs w:val="24"/>
        </w:rPr>
        <w:t>7:27-28A.</w:t>
      </w:r>
      <w:proofErr w:type="gramStart"/>
      <w:r w:rsidRPr="00694303">
        <w:rPr>
          <w:rFonts w:ascii="Times New Roman" w:eastAsia="Times New Roman" w:hAnsi="Times New Roman" w:cs="Times New Roman"/>
          <w:b/>
          <w:bCs/>
          <w:color w:val="auto"/>
          <w:sz w:val="24"/>
          <w:szCs w:val="24"/>
        </w:rPr>
        <w:t>2  Purpose</w:t>
      </w:r>
      <w:proofErr w:type="gramEnd"/>
      <w:r w:rsidRPr="00694303">
        <w:rPr>
          <w:rFonts w:ascii="Times New Roman" w:eastAsia="Times New Roman" w:hAnsi="Times New Roman" w:cs="Times New Roman"/>
          <w:b/>
          <w:bCs/>
          <w:color w:val="auto"/>
          <w:sz w:val="24"/>
          <w:szCs w:val="24"/>
        </w:rPr>
        <w:t xml:space="preserve"> and scope</w:t>
      </w:r>
      <w:bookmarkEnd w:id="2"/>
    </w:p>
    <w:p w14:paraId="1DAB1A72" w14:textId="77777777"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(a)  This subchapter establishes emission standards in New Jersey that are the same as the California emission standards for vehicles and engines of the same model years and gross vehicle weight rating for:</w:t>
      </w:r>
    </w:p>
    <w:p w14:paraId="4822594F"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xml:space="preserve">1.  All model year 2027 or later new motor vehicles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 and </w:t>
      </w:r>
    </w:p>
    <w:p w14:paraId="68C919FE"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xml:space="preserve">2.  All model year 2027 or later new motor vehicle engines intended for use in motor vehicles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w:t>
      </w:r>
    </w:p>
    <w:p w14:paraId="05F70D81" w14:textId="77777777" w:rsidR="00DD6801" w:rsidRPr="00DD6801" w:rsidRDefault="00DD6801" w:rsidP="00DD6801">
      <w:pPr>
        <w:ind w:firstLine="0"/>
        <w:textAlignment w:val="baseline"/>
        <w:rPr>
          <w:rFonts w:ascii="Calibri" w:eastAsia="Times New Roman" w:hAnsi="Calibri" w:cs="Calibri"/>
          <w:color w:val="auto"/>
        </w:rPr>
      </w:pPr>
    </w:p>
    <w:p w14:paraId="71CDB460"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3" w:name="_Toc152075360"/>
      <w:r w:rsidRPr="00694303">
        <w:rPr>
          <w:rFonts w:ascii="Times New Roman" w:eastAsia="Times New Roman" w:hAnsi="Times New Roman" w:cs="Times New Roman"/>
          <w:b/>
          <w:bCs/>
          <w:color w:val="auto"/>
          <w:sz w:val="24"/>
          <w:szCs w:val="24"/>
        </w:rPr>
        <w:t>7:27-28A.</w:t>
      </w:r>
      <w:proofErr w:type="gramStart"/>
      <w:r w:rsidRPr="00694303">
        <w:rPr>
          <w:rFonts w:ascii="Times New Roman" w:eastAsia="Times New Roman" w:hAnsi="Times New Roman" w:cs="Times New Roman"/>
          <w:b/>
          <w:bCs/>
          <w:color w:val="auto"/>
          <w:sz w:val="24"/>
          <w:szCs w:val="24"/>
        </w:rPr>
        <w:t>3  Applicability</w:t>
      </w:r>
      <w:bookmarkEnd w:id="3"/>
      <w:proofErr w:type="gramEnd"/>
    </w:p>
    <w:p w14:paraId="7B8DAEA6" w14:textId="77777777"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 xml:space="preserve"> (a)  Except as specifically provided herein, on or after January 1, 2027, this subchapter applies to: </w:t>
      </w:r>
    </w:p>
    <w:p w14:paraId="0572062D"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xml:space="preserve">1.  All model year 2027 or later new motor vehicles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 and </w:t>
      </w:r>
    </w:p>
    <w:p w14:paraId="0263A72C" w14:textId="77777777" w:rsidR="00DD6801" w:rsidRPr="00DD6801" w:rsidRDefault="00DD6801" w:rsidP="00DD6801">
      <w:pPr>
        <w:textAlignment w:val="baseline"/>
        <w:rPr>
          <w:rFonts w:ascii="Calibri" w:eastAsia="Times New Roman" w:hAnsi="Calibri" w:cs="Calibri"/>
          <w:color w:val="auto"/>
        </w:rPr>
      </w:pPr>
      <w:r w:rsidRPr="00DD6801">
        <w:rPr>
          <w:rFonts w:ascii="Calibri" w:eastAsia="Times New Roman" w:hAnsi="Calibri" w:cs="Calibri"/>
          <w:color w:val="auto"/>
        </w:rPr>
        <w:t xml:space="preserve"> 2.  All model year 2027 or later new motor vehicle engines intended for use in motor vehicles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w:t>
      </w:r>
    </w:p>
    <w:p w14:paraId="4410E6A6" w14:textId="77777777"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 xml:space="preserve">(b)  The specified engine and vehicle standards and requirements set forth in the provisions of the California Code of Regulations, as identified at N.J.A.C. 7:27-28A.11 shall not be operative in </w:t>
      </w:r>
      <w:r w:rsidRPr="00DD6801">
        <w:rPr>
          <w:rFonts w:ascii="Calibri" w:eastAsia="Times New Roman" w:hAnsi="Calibri" w:cs="Calibri"/>
          <w:color w:val="auto"/>
        </w:rPr>
        <w:lastRenderedPageBreak/>
        <w:t>New Jersey, unless or until such time as California receives a waiver from the United States Environmental Protection Agency pursuant to 42 U.S.C. § 7543, as published in the Federal Register, for the applicable engine standard, vehicle standard, or other emission requirement.</w:t>
      </w:r>
    </w:p>
    <w:p w14:paraId="576D59D4" w14:textId="77777777" w:rsidR="00DD6801" w:rsidRPr="00DD6801" w:rsidRDefault="00DD6801" w:rsidP="00DD6801">
      <w:pPr>
        <w:ind w:firstLine="0"/>
        <w:textAlignment w:val="baseline"/>
        <w:rPr>
          <w:rFonts w:ascii="Calibri" w:eastAsia="Times New Roman" w:hAnsi="Calibri" w:cs="Calibri"/>
          <w:color w:val="auto"/>
        </w:rPr>
      </w:pPr>
    </w:p>
    <w:p w14:paraId="191BFD99"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4" w:name="_Toc152075361"/>
      <w:r w:rsidRPr="00694303">
        <w:rPr>
          <w:rFonts w:ascii="Times New Roman" w:eastAsia="Times New Roman" w:hAnsi="Times New Roman" w:cs="Times New Roman"/>
          <w:b/>
          <w:bCs/>
          <w:color w:val="auto"/>
          <w:sz w:val="24"/>
          <w:szCs w:val="24"/>
        </w:rPr>
        <w:t>7:27-28A.</w:t>
      </w:r>
      <w:proofErr w:type="gramStart"/>
      <w:r w:rsidRPr="00694303">
        <w:rPr>
          <w:rFonts w:ascii="Times New Roman" w:eastAsia="Times New Roman" w:hAnsi="Times New Roman" w:cs="Times New Roman"/>
          <w:b/>
          <w:bCs/>
          <w:color w:val="auto"/>
          <w:sz w:val="24"/>
          <w:szCs w:val="24"/>
        </w:rPr>
        <w:t>4  Requirements</w:t>
      </w:r>
      <w:proofErr w:type="gramEnd"/>
      <w:r w:rsidRPr="00694303">
        <w:rPr>
          <w:rFonts w:ascii="Times New Roman" w:eastAsia="Times New Roman" w:hAnsi="Times New Roman" w:cs="Times New Roman"/>
          <w:b/>
          <w:bCs/>
          <w:color w:val="auto"/>
          <w:sz w:val="24"/>
          <w:szCs w:val="24"/>
        </w:rPr>
        <w:t xml:space="preserve"> for engine and vehicle transactions</w:t>
      </w:r>
      <w:bookmarkEnd w:id="4"/>
      <w:r w:rsidRPr="00694303">
        <w:rPr>
          <w:rFonts w:ascii="Times New Roman" w:eastAsia="Times New Roman" w:hAnsi="Times New Roman" w:cs="Times New Roman"/>
          <w:b/>
          <w:bCs/>
          <w:color w:val="auto"/>
          <w:sz w:val="24"/>
          <w:szCs w:val="24"/>
        </w:rPr>
        <w:t xml:space="preserve">  </w:t>
      </w:r>
    </w:p>
    <w:p w14:paraId="61DC996B" w14:textId="77777777" w:rsidR="00DD6801" w:rsidRPr="00DD6801" w:rsidRDefault="00DD6801" w:rsidP="00DD6801">
      <w:pPr>
        <w:ind w:firstLine="0"/>
        <w:rPr>
          <w:rFonts w:ascii="Calibri" w:eastAsia="Times New Roman" w:hAnsi="Calibri" w:cs="Calibri"/>
          <w:color w:val="auto"/>
        </w:rPr>
      </w:pPr>
      <w:r w:rsidRPr="00DD6801">
        <w:rPr>
          <w:rFonts w:ascii="Calibri" w:hAnsi="Calibri" w:cs="Calibri"/>
          <w:color w:val="auto"/>
        </w:rPr>
        <w:t>(a)  No person who is a resident of this State, or who operates an established place of business within this State, shall sell, lease, import, deliver, purchase, acquire, register, receive, or otherwise transfer in this State, or offer for sale, lease, or rental in this State  a model year 2027 or later, new motor vehicle rated in excess of 8,500 pounds GVWR or a model year 2027 or later, new motor vehicle engine intended for use in a motor vehicle rated in excess of 8,500 pounds GVWR</w:t>
      </w:r>
      <w:r w:rsidRPr="00DD6801">
        <w:rPr>
          <w:rFonts w:ascii="Calibri" w:eastAsia="Times New Roman" w:hAnsi="Calibri" w:cs="Calibri"/>
          <w:color w:val="auto"/>
        </w:rPr>
        <w:t xml:space="preserve">, unless the California Air Resources Board has issued an executive order certifying the vehicle or engine and it meets all of the requirements  of the California Code of Regulations identified at N.J.A.C. </w:t>
      </w:r>
      <w:r w:rsidRPr="00DD6801">
        <w:rPr>
          <w:rFonts w:ascii="Calibri" w:hAnsi="Calibri" w:cs="Calibri"/>
          <w:color w:val="auto"/>
        </w:rPr>
        <w:t xml:space="preserve">7:27-28A.11 </w:t>
      </w:r>
      <w:r w:rsidRPr="00DD6801">
        <w:rPr>
          <w:rFonts w:ascii="Calibri" w:eastAsia="Times New Roman" w:hAnsi="Calibri" w:cs="Calibri"/>
          <w:color w:val="auto"/>
        </w:rPr>
        <w:t xml:space="preserve">that apply to the model year and gross vehicle weight rating of the vehicle or engine in question. </w:t>
      </w:r>
    </w:p>
    <w:p w14:paraId="66F6789B" w14:textId="77777777" w:rsidR="00DD6801" w:rsidRPr="00DD6801" w:rsidRDefault="00DD6801" w:rsidP="00DD6801">
      <w:pPr>
        <w:ind w:firstLine="0"/>
        <w:rPr>
          <w:rFonts w:ascii="Calibri" w:hAnsi="Calibri" w:cs="Calibri"/>
          <w:color w:val="auto"/>
        </w:rPr>
      </w:pPr>
      <w:r w:rsidRPr="00DD6801">
        <w:rPr>
          <w:rFonts w:ascii="Calibri" w:hAnsi="Calibri" w:cs="Calibri"/>
          <w:color w:val="auto"/>
        </w:rPr>
        <w:t>(b)  For the purposes of this subchapter, it is conclusively presumed that the equitable or legal title to any motor vehicle with an odometer reading of 7,500 miles or more has been transferred to an ultimate purchaser, and that the equitable or legal title to any motor vehicle with an odometer reading of less than 7,500 miles has not been transferred to an ultimate purchaser.</w:t>
      </w:r>
    </w:p>
    <w:p w14:paraId="187DD13D" w14:textId="77777777" w:rsidR="00DD6801" w:rsidRPr="00DD6801" w:rsidRDefault="00DD6801" w:rsidP="00DD6801">
      <w:pPr>
        <w:spacing w:line="240" w:lineRule="auto"/>
        <w:ind w:firstLine="0"/>
        <w:textAlignment w:val="baseline"/>
        <w:rPr>
          <w:rFonts w:ascii="Calibri" w:eastAsia="Times New Roman" w:hAnsi="Calibri" w:cs="Calibri"/>
          <w:color w:val="auto"/>
        </w:rPr>
      </w:pPr>
    </w:p>
    <w:p w14:paraId="2DD0DF76"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5" w:name="_Toc152075362"/>
      <w:r w:rsidRPr="00694303">
        <w:rPr>
          <w:rFonts w:ascii="Times New Roman" w:eastAsia="Times New Roman" w:hAnsi="Times New Roman" w:cs="Times New Roman"/>
          <w:b/>
          <w:bCs/>
          <w:color w:val="auto"/>
          <w:sz w:val="24"/>
          <w:szCs w:val="24"/>
        </w:rPr>
        <w:lastRenderedPageBreak/>
        <w:t>7:27-28A.</w:t>
      </w:r>
      <w:proofErr w:type="gramStart"/>
      <w:r w:rsidRPr="00694303">
        <w:rPr>
          <w:rFonts w:ascii="Times New Roman" w:eastAsia="Times New Roman" w:hAnsi="Times New Roman" w:cs="Times New Roman"/>
          <w:b/>
          <w:bCs/>
          <w:color w:val="auto"/>
          <w:sz w:val="24"/>
          <w:szCs w:val="24"/>
        </w:rPr>
        <w:t>5  Exemptions</w:t>
      </w:r>
      <w:bookmarkEnd w:id="5"/>
      <w:proofErr w:type="gramEnd"/>
      <w:r w:rsidRPr="00694303">
        <w:rPr>
          <w:rFonts w:ascii="Times New Roman" w:eastAsia="Times New Roman" w:hAnsi="Times New Roman" w:cs="Times New Roman"/>
          <w:b/>
          <w:bCs/>
          <w:color w:val="auto"/>
          <w:sz w:val="24"/>
          <w:szCs w:val="24"/>
        </w:rPr>
        <w:t xml:space="preserve"> </w:t>
      </w:r>
    </w:p>
    <w:p w14:paraId="41198497"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(a) Notwithstanding the provisions at N.J.A.C. 7:27-28A.3, the requirements set forth at N.J.A.C. 7:27-28A.4, 28A.7, 28A.8, and 28A.11 do not apply to:</w:t>
      </w:r>
    </w:p>
    <w:p w14:paraId="0B005CB7" w14:textId="77777777"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1.  A medium-duty passenger </w:t>
      </w:r>
      <w:proofErr w:type="gramStart"/>
      <w:r w:rsidRPr="00DD6801">
        <w:rPr>
          <w:rFonts w:ascii="Calibri" w:eastAsia="Times New Roman" w:hAnsi="Calibri" w:cs="Calibri"/>
          <w:color w:val="auto"/>
        </w:rPr>
        <w:t>vehicle;</w:t>
      </w:r>
      <w:proofErr w:type="gramEnd"/>
    </w:p>
    <w:p w14:paraId="27F19360" w14:textId="77777777"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2.  A zero emission vehicle rated in excess of 8,500 pounds </w:t>
      </w:r>
      <w:proofErr w:type="gramStart"/>
      <w:r w:rsidRPr="00DD6801">
        <w:rPr>
          <w:rFonts w:ascii="Calibri" w:eastAsia="Times New Roman" w:hAnsi="Calibri" w:cs="Calibri"/>
          <w:color w:val="auto"/>
        </w:rPr>
        <w:t>GVWR;</w:t>
      </w:r>
      <w:proofErr w:type="gramEnd"/>
    </w:p>
    <w:p w14:paraId="79AF9ADF" w14:textId="77777777" w:rsidR="00DD6801" w:rsidRPr="00DD6801" w:rsidRDefault="00DD6801" w:rsidP="00DD6801">
      <w:pPr>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3.  A vehicle held for daily lease or rental to the general public or engaged in interstate commerce, that is registered and principally operated outside of </w:t>
      </w:r>
      <w:proofErr w:type="gramStart"/>
      <w:r w:rsidRPr="00DD6801">
        <w:rPr>
          <w:rFonts w:ascii="Calibri" w:eastAsia="Times New Roman" w:hAnsi="Calibri" w:cs="Calibri"/>
          <w:color w:val="auto"/>
        </w:rPr>
        <w:t>New Jersey;</w:t>
      </w:r>
      <w:proofErr w:type="gramEnd"/>
    </w:p>
    <w:p w14:paraId="60D54469" w14:textId="77777777"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4.  A vehicle transferred by </w:t>
      </w:r>
      <w:proofErr w:type="gramStart"/>
      <w:r w:rsidRPr="00DD6801">
        <w:rPr>
          <w:rFonts w:ascii="Calibri" w:eastAsia="Times New Roman" w:hAnsi="Calibri" w:cs="Calibri"/>
          <w:color w:val="auto"/>
        </w:rPr>
        <w:t>inheritance;</w:t>
      </w:r>
      <w:proofErr w:type="gramEnd"/>
    </w:p>
    <w:p w14:paraId="70AE6375" w14:textId="77777777"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5.  A vehicle transferred by court </w:t>
      </w:r>
      <w:proofErr w:type="gramStart"/>
      <w:r w:rsidRPr="00DD6801">
        <w:rPr>
          <w:rFonts w:ascii="Calibri" w:eastAsia="Times New Roman" w:hAnsi="Calibri" w:cs="Calibri"/>
          <w:color w:val="auto"/>
        </w:rPr>
        <w:t>decree;</w:t>
      </w:r>
      <w:proofErr w:type="gramEnd"/>
    </w:p>
    <w:p w14:paraId="6D2A6E3F" w14:textId="77777777" w:rsidR="00DD6801" w:rsidRPr="00DD6801" w:rsidRDefault="00DD6801" w:rsidP="00DD6801">
      <w:pPr>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6.  A vehicle having a certificate of conformity issued pursuant to the Clean Air Act that was originally registered in another state by a resident of that state, who subsequently establishes residence in this </w:t>
      </w:r>
      <w:proofErr w:type="gramStart"/>
      <w:r w:rsidRPr="00DD6801">
        <w:rPr>
          <w:rFonts w:ascii="Calibri" w:eastAsia="Times New Roman" w:hAnsi="Calibri" w:cs="Calibri"/>
          <w:color w:val="auto"/>
        </w:rPr>
        <w:t>State;</w:t>
      </w:r>
      <w:proofErr w:type="gramEnd"/>
    </w:p>
    <w:p w14:paraId="0FD452B6" w14:textId="77777777"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7.  A vehicle sold or transferred directly from one dealer to another </w:t>
      </w:r>
      <w:proofErr w:type="gramStart"/>
      <w:r w:rsidRPr="00DD6801">
        <w:rPr>
          <w:rFonts w:ascii="Calibri" w:eastAsia="Times New Roman" w:hAnsi="Calibri" w:cs="Calibri"/>
          <w:color w:val="auto"/>
        </w:rPr>
        <w:t>dealer;</w:t>
      </w:r>
      <w:proofErr w:type="gramEnd"/>
    </w:p>
    <w:p w14:paraId="5F75D247" w14:textId="7AE86924" w:rsidR="00DD6801" w:rsidRPr="00DD6801" w:rsidRDefault="00DD6801" w:rsidP="00DD6801">
      <w:pPr>
        <w:ind w:left="720"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8.  A vehicle sold for the purpose of being wrecked or </w:t>
      </w:r>
      <w:proofErr w:type="gramStart"/>
      <w:r w:rsidRPr="00DD6801">
        <w:rPr>
          <w:rFonts w:ascii="Calibri" w:eastAsia="Times New Roman" w:hAnsi="Calibri" w:cs="Calibri"/>
          <w:color w:val="auto"/>
        </w:rPr>
        <w:t>dismantled;</w:t>
      </w:r>
      <w:proofErr w:type="gramEnd"/>
      <w:r w:rsidRPr="00DD6801">
        <w:rPr>
          <w:rFonts w:ascii="Calibri" w:eastAsia="Times New Roman" w:hAnsi="Calibri" w:cs="Calibri"/>
          <w:color w:val="auto"/>
        </w:rPr>
        <w:t xml:space="preserve"> </w:t>
      </w:r>
    </w:p>
    <w:p w14:paraId="4610D68B" w14:textId="41168B1B" w:rsidR="00DD6801" w:rsidRPr="008507A7" w:rsidRDefault="00DD6801" w:rsidP="00DD6801">
      <w:pPr>
        <w:ind w:left="720" w:firstLine="0"/>
        <w:jc w:val="both"/>
        <w:textAlignment w:val="baseline"/>
        <w:rPr>
          <w:rFonts w:ascii="Calibri" w:eastAsia="Times New Roman" w:hAnsi="Calibri" w:cs="Calibri"/>
          <w:bCs/>
          <w:color w:val="auto"/>
        </w:rPr>
      </w:pPr>
      <w:r w:rsidRPr="00DD6801">
        <w:rPr>
          <w:rFonts w:ascii="Calibri" w:eastAsia="Times New Roman" w:hAnsi="Calibri" w:cs="Calibri"/>
          <w:color w:val="auto"/>
        </w:rPr>
        <w:t xml:space="preserve">9.  A vehicle sold exclusively for off-highway </w:t>
      </w:r>
      <w:proofErr w:type="gramStart"/>
      <w:r w:rsidRPr="00DD6801">
        <w:rPr>
          <w:rFonts w:ascii="Calibri" w:eastAsia="Times New Roman" w:hAnsi="Calibri" w:cs="Calibri"/>
          <w:color w:val="auto"/>
        </w:rPr>
        <w:t>use</w:t>
      </w:r>
      <w:r w:rsidR="00C8066B">
        <w:rPr>
          <w:rFonts w:ascii="Calibri" w:eastAsia="Times New Roman" w:hAnsi="Calibri" w:cs="Calibri"/>
          <w:color w:val="auto"/>
        </w:rPr>
        <w:t>;</w:t>
      </w:r>
      <w:proofErr w:type="gramEnd"/>
      <w:r w:rsidR="00C8066B">
        <w:rPr>
          <w:rFonts w:ascii="Calibri" w:eastAsia="Times New Roman" w:hAnsi="Calibri" w:cs="Calibri"/>
          <w:color w:val="auto"/>
        </w:rPr>
        <w:t xml:space="preserve"> </w:t>
      </w:r>
    </w:p>
    <w:p w14:paraId="3752C256" w14:textId="4138E3E5" w:rsidR="00C8066B" w:rsidRPr="008507A7" w:rsidRDefault="00C8066B" w:rsidP="00C8066B">
      <w:pPr>
        <w:jc w:val="both"/>
        <w:textAlignment w:val="baseline"/>
        <w:rPr>
          <w:rFonts w:ascii="Calibri" w:eastAsia="Times New Roman" w:hAnsi="Calibri" w:cs="Calibri"/>
          <w:bCs/>
          <w:color w:val="auto"/>
        </w:rPr>
      </w:pPr>
      <w:r w:rsidRPr="008507A7">
        <w:rPr>
          <w:rFonts w:ascii="Calibri" w:eastAsia="Times New Roman" w:hAnsi="Calibri" w:cs="Calibri"/>
          <w:bCs/>
          <w:color w:val="auto"/>
        </w:rPr>
        <w:t>10. An emergency vehicle, pursuant to California's Vehicle Code Sec. 27156.2 and -</w:t>
      </w:r>
      <w:r w:rsidR="00081C89" w:rsidRPr="008507A7">
        <w:rPr>
          <w:rFonts w:ascii="Calibri" w:eastAsia="Times New Roman" w:hAnsi="Calibri" w:cs="Calibri"/>
          <w:bCs/>
          <w:color w:val="auto"/>
        </w:rPr>
        <w:t>27156.</w:t>
      </w:r>
      <w:r w:rsidRPr="008507A7">
        <w:rPr>
          <w:rFonts w:ascii="Calibri" w:eastAsia="Times New Roman" w:hAnsi="Calibri" w:cs="Calibri"/>
          <w:bCs/>
          <w:color w:val="auto"/>
        </w:rPr>
        <w:t xml:space="preserve">3, as incorporated by reference at N.J.A.C. 7:27-28A.11; </w:t>
      </w:r>
      <w:r w:rsidR="008507A7" w:rsidRPr="008507A7">
        <w:rPr>
          <w:rFonts w:ascii="Calibri" w:eastAsia="Times New Roman" w:hAnsi="Calibri" w:cs="Calibri"/>
          <w:bCs/>
          <w:color w:val="auto"/>
        </w:rPr>
        <w:t>and</w:t>
      </w:r>
    </w:p>
    <w:p w14:paraId="7CF63175" w14:textId="26576A24" w:rsidR="00C8066B" w:rsidRPr="008507A7" w:rsidRDefault="00C8066B" w:rsidP="00CA52FE">
      <w:pPr>
        <w:jc w:val="both"/>
        <w:textAlignment w:val="baseline"/>
        <w:rPr>
          <w:rFonts w:ascii="Calibri" w:eastAsia="Times New Roman" w:hAnsi="Calibri" w:cs="Calibri"/>
          <w:bCs/>
          <w:color w:val="auto"/>
        </w:rPr>
      </w:pPr>
      <w:r w:rsidRPr="008507A7">
        <w:rPr>
          <w:rFonts w:ascii="Calibri" w:eastAsia="Times New Roman" w:hAnsi="Calibri" w:cs="Calibri"/>
          <w:bCs/>
          <w:color w:val="auto"/>
        </w:rPr>
        <w:t>11.  A military tactical vehicle, pursuant to 13 CCR 1905, as incorporated by reference at N.J.A.C. 7:27-28A.11.</w:t>
      </w:r>
    </w:p>
    <w:p w14:paraId="0F0369CA" w14:textId="77777777" w:rsidR="00DD6801" w:rsidRPr="00DD6801" w:rsidRDefault="00DD6801" w:rsidP="00DD6801">
      <w:pPr>
        <w:ind w:firstLine="0"/>
        <w:jc w:val="both"/>
        <w:textAlignment w:val="baseline"/>
        <w:rPr>
          <w:rFonts w:ascii="Calibri" w:eastAsia="Times New Roman" w:hAnsi="Calibri" w:cs="Calibri"/>
          <w:color w:val="auto"/>
        </w:rPr>
      </w:pPr>
    </w:p>
    <w:p w14:paraId="10FE3550" w14:textId="77777777" w:rsidR="00DD6801" w:rsidRPr="00694303" w:rsidRDefault="00DD6801" w:rsidP="00694303">
      <w:pPr>
        <w:pStyle w:val="Heading1"/>
        <w:ind w:firstLine="0"/>
        <w:rPr>
          <w:rFonts w:ascii="Times New Roman" w:eastAsia="Times New Roman" w:hAnsi="Times New Roman" w:cs="Times New Roman"/>
          <w:b/>
          <w:bCs/>
          <w:color w:val="auto"/>
          <w:sz w:val="24"/>
          <w:szCs w:val="24"/>
        </w:rPr>
      </w:pPr>
      <w:bookmarkStart w:id="6" w:name="_Toc152075363"/>
      <w:r w:rsidRPr="00694303">
        <w:rPr>
          <w:rFonts w:ascii="Times New Roman" w:eastAsia="Times New Roman" w:hAnsi="Times New Roman" w:cs="Times New Roman"/>
          <w:b/>
          <w:bCs/>
          <w:color w:val="auto"/>
          <w:sz w:val="24"/>
          <w:szCs w:val="24"/>
        </w:rPr>
        <w:lastRenderedPageBreak/>
        <w:t>7:27-28A.</w:t>
      </w:r>
      <w:proofErr w:type="gramStart"/>
      <w:r w:rsidRPr="00694303">
        <w:rPr>
          <w:rFonts w:ascii="Times New Roman" w:eastAsia="Times New Roman" w:hAnsi="Times New Roman" w:cs="Times New Roman"/>
          <w:b/>
          <w:bCs/>
          <w:color w:val="auto"/>
          <w:sz w:val="24"/>
          <w:szCs w:val="24"/>
        </w:rPr>
        <w:t>6  Prohibition</w:t>
      </w:r>
      <w:proofErr w:type="gramEnd"/>
      <w:r w:rsidRPr="00694303">
        <w:rPr>
          <w:rFonts w:ascii="Times New Roman" w:eastAsia="Times New Roman" w:hAnsi="Times New Roman" w:cs="Times New Roman"/>
          <w:b/>
          <w:bCs/>
          <w:color w:val="auto"/>
          <w:sz w:val="24"/>
          <w:szCs w:val="24"/>
        </w:rPr>
        <w:t xml:space="preserve"> against stockpiling</w:t>
      </w:r>
      <w:bookmarkEnd w:id="6"/>
      <w:r w:rsidRPr="00694303">
        <w:rPr>
          <w:rFonts w:ascii="Times New Roman" w:eastAsia="Times New Roman" w:hAnsi="Times New Roman" w:cs="Times New Roman"/>
          <w:b/>
          <w:bCs/>
          <w:color w:val="auto"/>
          <w:sz w:val="24"/>
          <w:szCs w:val="24"/>
        </w:rPr>
        <w:t xml:space="preserve"> </w:t>
      </w:r>
    </w:p>
    <w:p w14:paraId="03500A1E" w14:textId="77777777" w:rsidR="00DD6801" w:rsidRPr="00DD6801" w:rsidRDefault="00DD6801" w:rsidP="00DD6801">
      <w:pPr>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No person shall purchase any new motor vehicle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 or any new motor vehicle engine intended for use in a motor vehicle rated in excess of 8,500 pounds GVWR, greater than normal business needs for the purpose of evading the requirements of this subchapter. </w:t>
      </w:r>
    </w:p>
    <w:p w14:paraId="30A0E263" w14:textId="77777777" w:rsidR="00DD6801" w:rsidRPr="0083015F" w:rsidRDefault="00DD6801" w:rsidP="0083015F">
      <w:pPr>
        <w:pStyle w:val="Heading1"/>
        <w:ind w:firstLine="0"/>
        <w:rPr>
          <w:rFonts w:ascii="Times New Roman" w:eastAsia="Times New Roman" w:hAnsi="Times New Roman" w:cs="Times New Roman"/>
          <w:b/>
          <w:bCs/>
          <w:color w:val="auto"/>
          <w:sz w:val="24"/>
          <w:szCs w:val="24"/>
        </w:rPr>
      </w:pPr>
      <w:bookmarkStart w:id="7" w:name="_Toc152075364"/>
      <w:r w:rsidRPr="0083015F">
        <w:rPr>
          <w:rFonts w:ascii="Times New Roman" w:eastAsia="Times New Roman" w:hAnsi="Times New Roman" w:cs="Times New Roman"/>
          <w:b/>
          <w:bCs/>
          <w:color w:val="auto"/>
          <w:sz w:val="24"/>
          <w:szCs w:val="24"/>
        </w:rPr>
        <w:t>7:27-28A.</w:t>
      </w:r>
      <w:proofErr w:type="gramStart"/>
      <w:r w:rsidRPr="0083015F">
        <w:rPr>
          <w:rFonts w:ascii="Times New Roman" w:eastAsia="Times New Roman" w:hAnsi="Times New Roman" w:cs="Times New Roman"/>
          <w:b/>
          <w:bCs/>
          <w:color w:val="auto"/>
          <w:sz w:val="24"/>
          <w:szCs w:val="24"/>
        </w:rPr>
        <w:t>7  Manufacturer</w:t>
      </w:r>
      <w:proofErr w:type="gramEnd"/>
      <w:r w:rsidRPr="0083015F">
        <w:rPr>
          <w:rFonts w:ascii="Times New Roman" w:eastAsia="Times New Roman" w:hAnsi="Times New Roman" w:cs="Times New Roman"/>
          <w:b/>
          <w:bCs/>
          <w:color w:val="auto"/>
          <w:sz w:val="24"/>
          <w:szCs w:val="24"/>
        </w:rPr>
        <w:t xml:space="preserve"> compliance with California warranty</w:t>
      </w:r>
      <w:bookmarkEnd w:id="7"/>
      <w:r w:rsidRPr="0083015F">
        <w:rPr>
          <w:rFonts w:ascii="Times New Roman" w:eastAsia="Times New Roman" w:hAnsi="Times New Roman" w:cs="Times New Roman"/>
          <w:b/>
          <w:bCs/>
          <w:color w:val="auto"/>
          <w:sz w:val="24"/>
          <w:szCs w:val="24"/>
        </w:rPr>
        <w:t xml:space="preserve">  </w:t>
      </w:r>
    </w:p>
    <w:p w14:paraId="2719C05E" w14:textId="77777777" w:rsidR="00DD6801" w:rsidRPr="00DD6801" w:rsidRDefault="00DD6801" w:rsidP="00DD6801">
      <w:pPr>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Each manufacturer of a vehicle subject to N.J.A.C. 7:27-28A.3 shall warrant to the ultimate purchaser and each subsequent purchaser that the vehicle will comply during its period of warranty coverage with all applicable requirements set forth in the sections of the California Code of Regulations, as identified at N.J.A.C. 7:27-28A.11. </w:t>
      </w:r>
    </w:p>
    <w:p w14:paraId="21F59CCF" w14:textId="77777777" w:rsidR="00DD6801" w:rsidRPr="0083015F" w:rsidRDefault="00DD6801" w:rsidP="0083015F">
      <w:pPr>
        <w:pStyle w:val="Heading1"/>
        <w:ind w:firstLine="0"/>
        <w:rPr>
          <w:rFonts w:ascii="Times New Roman" w:eastAsia="Times New Roman" w:hAnsi="Times New Roman" w:cs="Times New Roman"/>
          <w:b/>
          <w:bCs/>
          <w:color w:val="auto"/>
          <w:sz w:val="24"/>
          <w:szCs w:val="24"/>
        </w:rPr>
      </w:pPr>
      <w:bookmarkStart w:id="8" w:name="_Toc152075365"/>
      <w:r w:rsidRPr="0083015F">
        <w:rPr>
          <w:rFonts w:ascii="Times New Roman" w:eastAsia="Times New Roman" w:hAnsi="Times New Roman" w:cs="Times New Roman"/>
          <w:b/>
          <w:bCs/>
          <w:color w:val="auto"/>
          <w:sz w:val="24"/>
          <w:szCs w:val="24"/>
        </w:rPr>
        <w:t>7:27-28A.</w:t>
      </w:r>
      <w:proofErr w:type="gramStart"/>
      <w:r w:rsidRPr="0083015F">
        <w:rPr>
          <w:rFonts w:ascii="Times New Roman" w:eastAsia="Times New Roman" w:hAnsi="Times New Roman" w:cs="Times New Roman"/>
          <w:b/>
          <w:bCs/>
          <w:color w:val="auto"/>
          <w:sz w:val="24"/>
          <w:szCs w:val="24"/>
        </w:rPr>
        <w:t>8  Manufacturer</w:t>
      </w:r>
      <w:proofErr w:type="gramEnd"/>
      <w:r w:rsidRPr="0083015F">
        <w:rPr>
          <w:rFonts w:ascii="Times New Roman" w:eastAsia="Times New Roman" w:hAnsi="Times New Roman" w:cs="Times New Roman"/>
          <w:b/>
          <w:bCs/>
          <w:color w:val="auto"/>
          <w:sz w:val="24"/>
          <w:szCs w:val="24"/>
        </w:rPr>
        <w:t xml:space="preserve"> compliance with California orders and voluntary recalls</w:t>
      </w:r>
      <w:bookmarkEnd w:id="8"/>
      <w:r w:rsidRPr="0083015F">
        <w:rPr>
          <w:rFonts w:ascii="Times New Roman" w:eastAsia="Times New Roman" w:hAnsi="Times New Roman" w:cs="Times New Roman"/>
          <w:b/>
          <w:bCs/>
          <w:color w:val="auto"/>
          <w:sz w:val="24"/>
          <w:szCs w:val="24"/>
        </w:rPr>
        <w:t xml:space="preserve"> </w:t>
      </w:r>
    </w:p>
    <w:p w14:paraId="668D6FB0"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(a)  Any order or enforcement action taken by the CARB to correct noncompliance with any section of Title 13 of the California Code of Regulations, which action results in the recall of any vehicle pursuant to any provision of the California Code of Regulations identified at N.J.A.C. 7:27-28A.11, shall be applicable in New Jersey, except where the manufacturer demonstrates to the Department's satisfaction within 30 days of issuance of the CARB action that the action is not applicable to vehicles subject to N.J.A.C. 7:27-28A.3. </w:t>
      </w:r>
    </w:p>
    <w:p w14:paraId="5B029F82"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(b) Any emission-related recall campaign, voluntary or otherwise, initiated by any manufacturer that results in the recall of any vehicle pursuant to any provision of the California Code of Regulations identified at N.J.A.C. 7:27-28A.11 shall be applicable in New Jersey, except where the manufacturer demonstrates to the Department's satisfaction within 30 days of the CARB </w:t>
      </w:r>
      <w:r w:rsidRPr="00DD6801">
        <w:rPr>
          <w:rFonts w:ascii="Calibri" w:eastAsia="Times New Roman" w:hAnsi="Calibri" w:cs="Calibri"/>
          <w:color w:val="auto"/>
        </w:rPr>
        <w:lastRenderedPageBreak/>
        <w:t xml:space="preserve">approval of the campaign that the campaign is not applicable to vehicles subject to N.J.A.C. 7:27-28A.3.  </w:t>
      </w:r>
    </w:p>
    <w:p w14:paraId="0EAE1FA3" w14:textId="77777777" w:rsidR="00DD6801" w:rsidRPr="00DD6801" w:rsidRDefault="00DD6801" w:rsidP="00DD6801">
      <w:pPr>
        <w:ind w:firstLine="0"/>
        <w:jc w:val="both"/>
        <w:textAlignment w:val="baseline"/>
        <w:rPr>
          <w:rFonts w:ascii="Calibri" w:eastAsia="Times New Roman" w:hAnsi="Calibri" w:cs="Calibri"/>
          <w:color w:val="auto"/>
        </w:rPr>
      </w:pPr>
    </w:p>
    <w:p w14:paraId="490068C9" w14:textId="77777777" w:rsidR="00DD6801" w:rsidRPr="0083015F" w:rsidRDefault="00DD6801" w:rsidP="0083015F">
      <w:pPr>
        <w:pStyle w:val="Heading1"/>
        <w:ind w:firstLine="0"/>
        <w:rPr>
          <w:rFonts w:ascii="Times New Roman" w:eastAsia="Times New Roman" w:hAnsi="Times New Roman" w:cs="Times New Roman"/>
          <w:b/>
          <w:bCs/>
          <w:color w:val="auto"/>
          <w:sz w:val="24"/>
          <w:szCs w:val="24"/>
        </w:rPr>
      </w:pPr>
      <w:bookmarkStart w:id="9" w:name="_Toc152075366"/>
      <w:r w:rsidRPr="0083015F">
        <w:rPr>
          <w:rFonts w:ascii="Times New Roman" w:eastAsia="Times New Roman" w:hAnsi="Times New Roman" w:cs="Times New Roman"/>
          <w:b/>
          <w:bCs/>
          <w:color w:val="auto"/>
          <w:sz w:val="24"/>
          <w:szCs w:val="24"/>
        </w:rPr>
        <w:t>7:27-28A.</w:t>
      </w:r>
      <w:proofErr w:type="gramStart"/>
      <w:r w:rsidRPr="0083015F">
        <w:rPr>
          <w:rFonts w:ascii="Times New Roman" w:eastAsia="Times New Roman" w:hAnsi="Times New Roman" w:cs="Times New Roman"/>
          <w:b/>
          <w:bCs/>
          <w:color w:val="auto"/>
          <w:sz w:val="24"/>
          <w:szCs w:val="24"/>
        </w:rPr>
        <w:t>9  Recordkeeping</w:t>
      </w:r>
      <w:bookmarkEnd w:id="9"/>
      <w:proofErr w:type="gramEnd"/>
      <w:r w:rsidRPr="0083015F">
        <w:rPr>
          <w:rFonts w:ascii="Times New Roman" w:eastAsia="Times New Roman" w:hAnsi="Times New Roman" w:cs="Times New Roman"/>
          <w:b/>
          <w:bCs/>
          <w:color w:val="auto"/>
          <w:sz w:val="24"/>
          <w:szCs w:val="24"/>
        </w:rPr>
        <w:t xml:space="preserve"> </w:t>
      </w:r>
    </w:p>
    <w:p w14:paraId="2FC0C62E"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(a)  Any person who operates a place of business that sells, leases, or rents new MY 2027 or later motor vehicles rated in excess of 8,500 pounds GVWR or new model year 2027 or later motor vehicle engines intended for use in motor vehicles rated in excess of 8,500 pounds GVWR in this State shall maintain records of all the business’s sales, leases, rentals, imports, purchases, acquisitions, receipt of, or other transfers of new MY 2027 or later motor vehicles rated in excess of 8,500 pounds GVWR or new model year 2027 or later motor vehicle engines intended for use in motor vehicles rated in excess of 8,500 pounds GVWR for a period of no less than five years after the date of the transaction.  </w:t>
      </w:r>
    </w:p>
    <w:p w14:paraId="117FA06A"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(b) Upon the request of the Department, the owner or operator of the place of business shall make the records specified </w:t>
      </w:r>
      <w:proofErr w:type="gramStart"/>
      <w:r w:rsidRPr="00DD6801">
        <w:rPr>
          <w:rFonts w:ascii="Calibri" w:eastAsia="Times New Roman" w:hAnsi="Calibri" w:cs="Calibri"/>
          <w:color w:val="auto"/>
        </w:rPr>
        <w:t>at</w:t>
      </w:r>
      <w:proofErr w:type="gramEnd"/>
      <w:r w:rsidRPr="00DD6801">
        <w:rPr>
          <w:rFonts w:ascii="Calibri" w:eastAsia="Times New Roman" w:hAnsi="Calibri" w:cs="Calibri"/>
          <w:color w:val="auto"/>
        </w:rPr>
        <w:t xml:space="preserve"> (a) above available for inspection at the place of business by any representative of the Department during normal business hours. </w:t>
      </w:r>
    </w:p>
    <w:p w14:paraId="6839C3D8"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(c)  Upon receipt of a written request from the Department, the owner or operator of the place of business shall timely submit a copy of the records specified at (a) above to the Department by mail or by other means as agreed to by the Department.</w:t>
      </w:r>
    </w:p>
    <w:p w14:paraId="0B1B1E4C"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 </w:t>
      </w:r>
    </w:p>
    <w:p w14:paraId="2A660182" w14:textId="77777777" w:rsidR="00DD6801" w:rsidRPr="0083015F" w:rsidRDefault="00DD6801" w:rsidP="0083015F">
      <w:pPr>
        <w:pStyle w:val="Heading1"/>
        <w:ind w:firstLine="0"/>
        <w:rPr>
          <w:rFonts w:ascii="Times New Roman" w:eastAsia="Times New Roman" w:hAnsi="Times New Roman" w:cs="Times New Roman"/>
          <w:b/>
          <w:bCs/>
          <w:sz w:val="24"/>
          <w:szCs w:val="24"/>
        </w:rPr>
      </w:pPr>
      <w:bookmarkStart w:id="10" w:name="_Toc152075367"/>
      <w:r w:rsidRPr="0083015F">
        <w:rPr>
          <w:rFonts w:ascii="Times New Roman" w:eastAsia="Times New Roman" w:hAnsi="Times New Roman" w:cs="Times New Roman"/>
          <w:b/>
          <w:bCs/>
          <w:color w:val="auto"/>
          <w:sz w:val="24"/>
          <w:szCs w:val="24"/>
        </w:rPr>
        <w:lastRenderedPageBreak/>
        <w:t xml:space="preserve">7:27-28A.10 Right to </w:t>
      </w:r>
      <w:proofErr w:type="gramStart"/>
      <w:r w:rsidRPr="0083015F">
        <w:rPr>
          <w:rFonts w:ascii="Times New Roman" w:eastAsia="Times New Roman" w:hAnsi="Times New Roman" w:cs="Times New Roman"/>
          <w:b/>
          <w:bCs/>
          <w:color w:val="auto"/>
          <w:sz w:val="24"/>
          <w:szCs w:val="24"/>
        </w:rPr>
        <w:t>enter</w:t>
      </w:r>
      <w:bookmarkEnd w:id="10"/>
      <w:proofErr w:type="gramEnd"/>
      <w:r w:rsidRPr="0083015F">
        <w:rPr>
          <w:rFonts w:ascii="Times New Roman" w:eastAsia="Times New Roman" w:hAnsi="Times New Roman" w:cs="Times New Roman"/>
          <w:b/>
          <w:bCs/>
          <w:sz w:val="24"/>
          <w:szCs w:val="24"/>
        </w:rPr>
        <w:t xml:space="preserve">  </w:t>
      </w:r>
    </w:p>
    <w:p w14:paraId="26549F09"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(a)  The Department, or its representative, shall have the right to enter and inspect any site, building, equipment, or vehicle, or any portion thereof, at any time, in order to ascertain compliance or non-compliance with the Air Pollution Control Act, N.J.S.A. 26:2C-1 et seq., this subchapter, any exemption, or any order, consent order, agreement, or remedial action plan issued, approved, or entered into pursuant thereto.  Such right shall include, but not be limited to, the right to test or sample any material, motor vehicle, or motor vehicle engine, or any emissions therefrom, at the facility; to sketch or photograph any portion of the site, building, vehicles, or motor vehicle engines; to copy or photograph any document or record necessary to determine such compliance or non-compliance; and to interview any employees or representatives of the owner, operator, or registrant.  Such right shall be absolute and shall not be conditioned upon any action by the Department, except the presentation </w:t>
      </w:r>
      <w:proofErr w:type="gramStart"/>
      <w:r w:rsidRPr="00DD6801">
        <w:rPr>
          <w:rFonts w:ascii="Calibri" w:eastAsia="Times New Roman" w:hAnsi="Calibri" w:cs="Calibri"/>
          <w:color w:val="auto"/>
        </w:rPr>
        <w:t>or</w:t>
      </w:r>
      <w:proofErr w:type="gramEnd"/>
      <w:r w:rsidRPr="00DD6801">
        <w:rPr>
          <w:rFonts w:ascii="Calibri" w:eastAsia="Times New Roman" w:hAnsi="Calibri" w:cs="Calibri"/>
          <w:color w:val="auto"/>
        </w:rPr>
        <w:t xml:space="preserve"> appropriate credentials, as requested, and in compliance with appropriate standard safety procedures. </w:t>
      </w:r>
    </w:p>
    <w:p w14:paraId="1765E8B3" w14:textId="77777777" w:rsidR="00DD6801" w:rsidRPr="00DD6801" w:rsidRDefault="00DD6801" w:rsidP="00DD6801">
      <w:pPr>
        <w:ind w:firstLine="0"/>
        <w:jc w:val="both"/>
        <w:textAlignment w:val="baseline"/>
        <w:rPr>
          <w:rFonts w:ascii="Calibri" w:eastAsia="Times New Roman" w:hAnsi="Calibri" w:cs="Calibri"/>
          <w:color w:val="auto"/>
        </w:rPr>
      </w:pPr>
      <w:r w:rsidRPr="00DD6801">
        <w:rPr>
          <w:rFonts w:ascii="Calibri" w:eastAsia="Times New Roman" w:hAnsi="Calibri" w:cs="Calibri"/>
          <w:color w:val="auto"/>
        </w:rPr>
        <w:t xml:space="preserve">(b)  Failure to comply with any of the obligations or requirements of this subchapter shall subject the violator to an enforcement action pursuant to the provisions at N.J.S.A. 26:2C-19 and N.J.A.C. 7:27A-3. </w:t>
      </w:r>
    </w:p>
    <w:p w14:paraId="3B9CD8FE" w14:textId="77777777" w:rsidR="00DD6801" w:rsidRPr="00DD6801" w:rsidRDefault="00DD6801" w:rsidP="00DD6801">
      <w:pPr>
        <w:spacing w:line="240" w:lineRule="auto"/>
        <w:ind w:firstLine="0"/>
        <w:jc w:val="both"/>
        <w:textAlignment w:val="baseline"/>
        <w:rPr>
          <w:rFonts w:ascii="Calibri" w:eastAsia="Times New Roman" w:hAnsi="Calibri" w:cs="Calibri"/>
          <w:color w:val="auto"/>
        </w:rPr>
      </w:pPr>
    </w:p>
    <w:p w14:paraId="0B3D6A6F" w14:textId="77777777" w:rsidR="00DD6801" w:rsidRPr="0083015F" w:rsidRDefault="00DD6801" w:rsidP="0083015F">
      <w:pPr>
        <w:pStyle w:val="Heading1"/>
        <w:ind w:firstLine="0"/>
        <w:rPr>
          <w:rFonts w:ascii="Times New Roman" w:eastAsia="Times New Roman" w:hAnsi="Times New Roman" w:cs="Times New Roman"/>
          <w:b/>
          <w:bCs/>
          <w:color w:val="auto"/>
          <w:sz w:val="24"/>
          <w:szCs w:val="24"/>
        </w:rPr>
      </w:pPr>
      <w:bookmarkStart w:id="11" w:name="_Toc152075368"/>
      <w:r w:rsidRPr="0083015F">
        <w:rPr>
          <w:rFonts w:ascii="Times New Roman" w:eastAsia="Times New Roman" w:hAnsi="Times New Roman" w:cs="Times New Roman"/>
          <w:b/>
          <w:bCs/>
          <w:color w:val="auto"/>
          <w:sz w:val="24"/>
          <w:szCs w:val="24"/>
        </w:rPr>
        <w:t>7:27-28A.</w:t>
      </w:r>
      <w:proofErr w:type="gramStart"/>
      <w:r w:rsidRPr="0083015F">
        <w:rPr>
          <w:rFonts w:ascii="Times New Roman" w:eastAsia="Times New Roman" w:hAnsi="Times New Roman" w:cs="Times New Roman"/>
          <w:b/>
          <w:bCs/>
          <w:color w:val="auto"/>
          <w:sz w:val="24"/>
          <w:szCs w:val="24"/>
        </w:rPr>
        <w:t>11  Incorporation</w:t>
      </w:r>
      <w:proofErr w:type="gramEnd"/>
      <w:r w:rsidRPr="0083015F">
        <w:rPr>
          <w:rFonts w:ascii="Times New Roman" w:eastAsia="Times New Roman" w:hAnsi="Times New Roman" w:cs="Times New Roman"/>
          <w:b/>
          <w:bCs/>
          <w:color w:val="auto"/>
          <w:sz w:val="24"/>
          <w:szCs w:val="24"/>
        </w:rPr>
        <w:t xml:space="preserve"> by reference</w:t>
      </w:r>
      <w:bookmarkEnd w:id="11"/>
      <w:r w:rsidRPr="0083015F">
        <w:rPr>
          <w:rFonts w:ascii="Times New Roman" w:eastAsia="Times New Roman" w:hAnsi="Times New Roman" w:cs="Times New Roman"/>
          <w:b/>
          <w:bCs/>
          <w:color w:val="auto"/>
          <w:sz w:val="24"/>
          <w:szCs w:val="24"/>
        </w:rPr>
        <w:t xml:space="preserve"> </w:t>
      </w:r>
    </w:p>
    <w:p w14:paraId="4E28D5DA" w14:textId="0F384E8C" w:rsidR="00DD6801" w:rsidRPr="005D3AA7" w:rsidRDefault="00DD6801" w:rsidP="00DD6801">
      <w:pPr>
        <w:ind w:firstLine="0"/>
        <w:textAlignment w:val="baseline"/>
        <w:rPr>
          <w:rFonts w:ascii="Calibri" w:eastAsia="Times New Roman" w:hAnsi="Calibri" w:cs="Calibri"/>
          <w:color w:val="auto"/>
        </w:rPr>
      </w:pPr>
      <w:r w:rsidRPr="005D3AA7">
        <w:rPr>
          <w:rFonts w:ascii="Calibri" w:eastAsia="Times New Roman" w:hAnsi="Calibri" w:cs="Calibri"/>
          <w:color w:val="auto"/>
        </w:rPr>
        <w:t xml:space="preserve">(a) Unless specifically excluded by this subchapter, when a provision of the CCR </w:t>
      </w:r>
      <w:r w:rsidR="003C23DD" w:rsidRPr="005D3AA7">
        <w:rPr>
          <w:rFonts w:eastAsia="Times New Roman"/>
        </w:rPr>
        <w:t xml:space="preserve">or the California Vehicle Code </w:t>
      </w:r>
      <w:r w:rsidRPr="005D3AA7">
        <w:rPr>
          <w:rFonts w:ascii="Calibri" w:eastAsia="Times New Roman" w:hAnsi="Calibri" w:cs="Calibri"/>
          <w:color w:val="auto"/>
        </w:rPr>
        <w:t>is incorporated by reference, all notes, comments, appendices, diagrams, tables, forms, figures, publications, and cross-references are also incorporated by reference.  </w:t>
      </w:r>
    </w:p>
    <w:p w14:paraId="0FA0E883" w14:textId="2B0C7EE7" w:rsidR="00DD6801" w:rsidRPr="00DD6801" w:rsidRDefault="00DD6801" w:rsidP="00DD6801">
      <w:pPr>
        <w:ind w:firstLine="0"/>
        <w:textAlignment w:val="baseline"/>
        <w:rPr>
          <w:rFonts w:ascii="Calibri" w:eastAsia="Times New Roman" w:hAnsi="Calibri" w:cs="Calibri"/>
          <w:color w:val="auto"/>
        </w:rPr>
      </w:pPr>
      <w:r w:rsidRPr="005D3AA7">
        <w:rPr>
          <w:rFonts w:ascii="Calibri" w:eastAsia="Times New Roman" w:hAnsi="Calibri" w:cs="Calibri"/>
          <w:color w:val="auto"/>
        </w:rPr>
        <w:lastRenderedPageBreak/>
        <w:t>(b) Supplements, amendments, and any other changes including, without limitation, repeals or stays that affect the meaning or operational status of a California rule</w:t>
      </w:r>
      <w:r w:rsidR="003C23DD" w:rsidRPr="005D3AA7">
        <w:rPr>
          <w:rFonts w:ascii="Calibri" w:eastAsia="Times New Roman" w:hAnsi="Calibri" w:cs="Calibri"/>
          <w:color w:val="auto"/>
        </w:rPr>
        <w:t xml:space="preserve"> </w:t>
      </w:r>
      <w:r w:rsidR="00AA7332" w:rsidRPr="005D3AA7">
        <w:rPr>
          <w:rFonts w:eastAsia="Times New Roman"/>
        </w:rPr>
        <w:t>or Code</w:t>
      </w:r>
      <w:r w:rsidRPr="005D3AA7">
        <w:rPr>
          <w:rFonts w:ascii="Calibri" w:eastAsia="Times New Roman" w:hAnsi="Calibri" w:cs="Calibri"/>
          <w:color w:val="auto"/>
        </w:rPr>
        <w:t> incorporated by reference, brought about by either judicial</w:t>
      </w:r>
      <w:r w:rsidR="00AA7332" w:rsidRPr="005D3AA7">
        <w:rPr>
          <w:rFonts w:ascii="Calibri" w:eastAsia="Times New Roman" w:hAnsi="Calibri" w:cs="Calibri"/>
          <w:color w:val="auto"/>
        </w:rPr>
        <w:t>, legislative</w:t>
      </w:r>
      <w:r w:rsidR="00AA7332" w:rsidRPr="00AA7332">
        <w:rPr>
          <w:rFonts w:ascii="Calibri" w:eastAsia="Times New Roman" w:hAnsi="Calibri" w:cs="Calibri"/>
          <w:b/>
          <w:bCs/>
          <w:color w:val="auto"/>
        </w:rPr>
        <w:t>,</w:t>
      </w:r>
      <w:r w:rsidRPr="00DD6801">
        <w:rPr>
          <w:rFonts w:ascii="Calibri" w:eastAsia="Times New Roman" w:hAnsi="Calibri" w:cs="Calibri"/>
          <w:color w:val="auto"/>
        </w:rPr>
        <w:t xml:space="preserve"> or administrative action and adopted or otherwise noticed by the State of California, shall be paralleled by a similar change to the New Jersey rule, so that the New Jersey rule will have the same meaning and status as its California counterpart. To satisfy the identicality requirement of the Clean Air Act, at 42 U.S.C. § 7507, all new California </w:t>
      </w:r>
      <w:r w:rsidRPr="005D3AA7">
        <w:rPr>
          <w:rFonts w:ascii="Calibri" w:eastAsia="Times New Roman" w:hAnsi="Calibri" w:cs="Calibri"/>
          <w:color w:val="auto"/>
        </w:rPr>
        <w:t xml:space="preserve">regulations </w:t>
      </w:r>
      <w:r w:rsidR="00AA7332" w:rsidRPr="005D3AA7">
        <w:rPr>
          <w:rFonts w:ascii="Calibri" w:eastAsia="Times New Roman" w:hAnsi="Calibri" w:cs="Calibri"/>
          <w:color w:val="auto"/>
        </w:rPr>
        <w:t>or codes</w:t>
      </w:r>
      <w:r w:rsidR="00AA7332" w:rsidRPr="00AA7332">
        <w:rPr>
          <w:rFonts w:ascii="Calibri" w:eastAsia="Times New Roman" w:hAnsi="Calibri" w:cs="Calibri"/>
          <w:b/>
          <w:bCs/>
          <w:color w:val="auto"/>
        </w:rPr>
        <w:t xml:space="preserve"> </w:t>
      </w:r>
      <w:r w:rsidRPr="00DD6801">
        <w:rPr>
          <w:rFonts w:ascii="Calibri" w:eastAsia="Times New Roman" w:hAnsi="Calibri" w:cs="Calibri"/>
          <w:color w:val="auto"/>
        </w:rPr>
        <w:t xml:space="preserve">related to certification of model year 2027 or later new motor vehicles rated </w:t>
      </w:r>
      <w:proofErr w:type="gramStart"/>
      <w:r w:rsidRPr="00DD6801">
        <w:rPr>
          <w:rFonts w:ascii="Calibri" w:eastAsia="Times New Roman" w:hAnsi="Calibri" w:cs="Calibri"/>
          <w:color w:val="auto"/>
        </w:rPr>
        <w:t>in excess of</w:t>
      </w:r>
      <w:proofErr w:type="gramEnd"/>
      <w:r w:rsidRPr="00DD6801">
        <w:rPr>
          <w:rFonts w:ascii="Calibri" w:eastAsia="Times New Roman" w:hAnsi="Calibri" w:cs="Calibri"/>
          <w:color w:val="auto"/>
        </w:rPr>
        <w:t xml:space="preserve"> 8,500 pounds GVWR and model year 2027 or later new motor vehicle engines intended for use in motor vehicles rated in excess of 8,500 pounds GVWR are also incorporated into this subchapter by this automatic process.</w:t>
      </w:r>
    </w:p>
    <w:p w14:paraId="2B0494AD" w14:textId="78CB4AE6"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(c) In the event that there are inconsistencies or duplications in the requirements of the provisions incorporated</w:t>
      </w:r>
      <w:r w:rsidRPr="005D3AA7">
        <w:rPr>
          <w:rFonts w:ascii="Calibri" w:eastAsia="Times New Roman" w:hAnsi="Calibri" w:cs="Calibri"/>
          <w:color w:val="auto"/>
        </w:rPr>
        <w:t xml:space="preserve"> by reference from the CCR </w:t>
      </w:r>
      <w:r w:rsidR="00E011FA" w:rsidRPr="005D3AA7">
        <w:rPr>
          <w:rFonts w:eastAsia="Times New Roman"/>
        </w:rPr>
        <w:t xml:space="preserve">or the California Vehicle Code </w:t>
      </w:r>
      <w:r w:rsidRPr="005D3AA7">
        <w:rPr>
          <w:rFonts w:ascii="Calibri" w:eastAsia="Times New Roman" w:hAnsi="Calibri" w:cs="Calibri"/>
          <w:color w:val="auto"/>
        </w:rPr>
        <w:t xml:space="preserve">and the rules set forth in this subchapter, the provisions incorporated by reference from the </w:t>
      </w:r>
      <w:proofErr w:type="gramStart"/>
      <w:r w:rsidRPr="005D3AA7">
        <w:rPr>
          <w:rFonts w:ascii="Calibri" w:eastAsia="Times New Roman" w:hAnsi="Calibri" w:cs="Calibri"/>
          <w:color w:val="auto"/>
        </w:rPr>
        <w:t>CCR</w:t>
      </w:r>
      <w:proofErr w:type="gramEnd"/>
      <w:r w:rsidRPr="005D3AA7">
        <w:rPr>
          <w:rFonts w:ascii="Calibri" w:eastAsia="Times New Roman" w:hAnsi="Calibri" w:cs="Calibri"/>
          <w:color w:val="auto"/>
        </w:rPr>
        <w:t xml:space="preserve"> </w:t>
      </w:r>
      <w:r w:rsidR="00E011FA" w:rsidRPr="005D3AA7">
        <w:rPr>
          <w:rFonts w:eastAsia="Times New Roman"/>
        </w:rPr>
        <w:t>or the California Vehicle Code</w:t>
      </w:r>
      <w:r w:rsidR="00E011FA" w:rsidRPr="00B421B7">
        <w:rPr>
          <w:rFonts w:eastAsia="Times New Roman"/>
          <w:b/>
          <w:bCs/>
        </w:rPr>
        <w:t xml:space="preserve"> </w:t>
      </w:r>
      <w:r w:rsidRPr="00DD6801">
        <w:rPr>
          <w:rFonts w:ascii="Calibri" w:eastAsia="Times New Roman" w:hAnsi="Calibri" w:cs="Calibri"/>
          <w:color w:val="auto"/>
        </w:rPr>
        <w:t>shall prevail.  </w:t>
      </w:r>
    </w:p>
    <w:p w14:paraId="69C87554" w14:textId="281DD293"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(d) N</w:t>
      </w:r>
      <w:r w:rsidRPr="005D3AA7">
        <w:rPr>
          <w:rFonts w:ascii="Calibri" w:eastAsia="Times New Roman" w:hAnsi="Calibri" w:cs="Calibri"/>
          <w:color w:val="auto"/>
        </w:rPr>
        <w:t xml:space="preserve">othing in the provisions incorporated by reference from the CCR </w:t>
      </w:r>
      <w:r w:rsidR="00E011FA" w:rsidRPr="005D3AA7">
        <w:rPr>
          <w:rFonts w:eastAsia="Times New Roman"/>
        </w:rPr>
        <w:t>or the California Vehicle Code</w:t>
      </w:r>
      <w:r w:rsidR="00E011FA" w:rsidRPr="00B421B7">
        <w:rPr>
          <w:rFonts w:eastAsia="Times New Roman"/>
          <w:b/>
          <w:bCs/>
        </w:rPr>
        <w:t xml:space="preserve"> </w:t>
      </w:r>
      <w:r w:rsidRPr="00DD6801">
        <w:rPr>
          <w:rFonts w:ascii="Calibri" w:eastAsia="Times New Roman" w:hAnsi="Calibri" w:cs="Calibri"/>
          <w:color w:val="auto"/>
        </w:rPr>
        <w:t>shall affect the Department's authority to enforce statutes, rules, permits, or orders administered or issued by the Commissioner.</w:t>
      </w:r>
    </w:p>
    <w:p w14:paraId="4A4A1878" w14:textId="7D952399"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(e) On or after </w:t>
      </w:r>
      <w:r w:rsidR="005D3AA7">
        <w:rPr>
          <w:rFonts w:ascii="Calibri" w:eastAsia="Times New Roman" w:hAnsi="Calibri" w:cs="Calibri"/>
          <w:color w:val="auto"/>
        </w:rPr>
        <w:t>June 20, 2023</w:t>
      </w:r>
      <w:r w:rsidRPr="00DD6801">
        <w:rPr>
          <w:rFonts w:ascii="Calibri" w:eastAsia="Times New Roman" w:hAnsi="Calibri" w:cs="Calibri"/>
          <w:color w:val="auto"/>
        </w:rPr>
        <w:t xml:space="preserve"> or the operative date of California’s regulations</w:t>
      </w:r>
      <w:r w:rsidR="00E011FA">
        <w:rPr>
          <w:rFonts w:ascii="Calibri" w:eastAsia="Times New Roman" w:hAnsi="Calibri" w:cs="Calibri"/>
          <w:color w:val="auto"/>
        </w:rPr>
        <w:t xml:space="preserve"> </w:t>
      </w:r>
      <w:r w:rsidR="00E011FA" w:rsidRPr="00BD7238">
        <w:rPr>
          <w:rFonts w:ascii="Calibri" w:eastAsia="Times New Roman" w:hAnsi="Calibri" w:cs="Calibri"/>
          <w:color w:val="auto"/>
        </w:rPr>
        <w:t xml:space="preserve">or </w:t>
      </w:r>
      <w:r w:rsidR="00BD7238" w:rsidRPr="00BD7238">
        <w:rPr>
          <w:rFonts w:ascii="Calibri" w:eastAsia="Times New Roman" w:hAnsi="Calibri" w:cs="Calibri"/>
          <w:color w:val="auto"/>
        </w:rPr>
        <w:t>C</w:t>
      </w:r>
      <w:r w:rsidR="00E011FA" w:rsidRPr="00BD7238">
        <w:rPr>
          <w:rFonts w:ascii="Calibri" w:eastAsia="Times New Roman" w:hAnsi="Calibri" w:cs="Calibri"/>
          <w:color w:val="auto"/>
        </w:rPr>
        <w:t>ode</w:t>
      </w:r>
      <w:r w:rsidRPr="00BD7238">
        <w:rPr>
          <w:rFonts w:ascii="Calibri" w:eastAsia="Times New Roman" w:hAnsi="Calibri" w:cs="Calibri"/>
          <w:color w:val="auto"/>
        </w:rPr>
        <w:t xml:space="preserve">, whichever is later), any new California rules, </w:t>
      </w:r>
      <w:r w:rsidR="00BD7238" w:rsidRPr="00BD7238">
        <w:rPr>
          <w:rFonts w:ascii="Calibri" w:eastAsia="Times New Roman" w:hAnsi="Calibri" w:cs="Calibri"/>
          <w:color w:val="auto"/>
        </w:rPr>
        <w:t>C</w:t>
      </w:r>
      <w:r w:rsidR="002B4C04" w:rsidRPr="00BD7238">
        <w:rPr>
          <w:rFonts w:ascii="Calibri" w:eastAsia="Times New Roman" w:hAnsi="Calibri" w:cs="Calibri"/>
          <w:color w:val="auto"/>
        </w:rPr>
        <w:t xml:space="preserve">odes, </w:t>
      </w:r>
      <w:r w:rsidRPr="00BD7238">
        <w:rPr>
          <w:rFonts w:ascii="Calibri" w:eastAsia="Times New Roman" w:hAnsi="Calibri" w:cs="Calibri"/>
          <w:color w:val="auto"/>
        </w:rPr>
        <w:t>amendments, supple</w:t>
      </w:r>
      <w:r w:rsidRPr="00DD6801">
        <w:rPr>
          <w:rFonts w:ascii="Calibri" w:eastAsia="Times New Roman" w:hAnsi="Calibri" w:cs="Calibri"/>
          <w:color w:val="auto"/>
        </w:rPr>
        <w:t xml:space="preserve">ments, and other changes that are brought about through administrative or judicial action and automatically incorporated through the prospective incorporation by reference process shall be effective upon publication in the California Regulatory Notice Register and operative on the operative </w:t>
      </w:r>
      <w:r w:rsidRPr="00DD6801">
        <w:rPr>
          <w:rFonts w:ascii="Calibri" w:eastAsia="Times New Roman" w:hAnsi="Calibri" w:cs="Calibri"/>
          <w:color w:val="auto"/>
        </w:rPr>
        <w:lastRenderedPageBreak/>
        <w:t>date cited by California in the relevant California Regulatory Notice Register notice, unless the Department publishes a notice of proposal repealing the adoption in New Jersey of the California regulation in whole or in part, and/or proposing to otherwise amend the affected New Jersey rules. </w:t>
      </w:r>
    </w:p>
    <w:p w14:paraId="17997E3A" w14:textId="1C221E1E" w:rsidR="00DD6801" w:rsidRPr="00DD6801" w:rsidRDefault="00DD6801" w:rsidP="00DD6801">
      <w:pPr>
        <w:ind w:firstLine="0"/>
        <w:textAlignment w:val="baseline"/>
        <w:rPr>
          <w:rFonts w:ascii="Calibri" w:eastAsia="Times New Roman" w:hAnsi="Calibri" w:cs="Calibri"/>
          <w:color w:val="auto"/>
        </w:rPr>
      </w:pPr>
      <w:r w:rsidRPr="00DD6801">
        <w:rPr>
          <w:rFonts w:ascii="Calibri" w:eastAsia="Times New Roman" w:hAnsi="Calibri" w:cs="Calibri"/>
          <w:color w:val="auto"/>
        </w:rPr>
        <w:t>(f) The following provisions of the CCR </w:t>
      </w:r>
      <w:r w:rsidR="006431E4" w:rsidRPr="00BD7238">
        <w:rPr>
          <w:rFonts w:eastAsia="Times New Roman"/>
        </w:rPr>
        <w:t>and the California Vehicle Code</w:t>
      </w:r>
      <w:r w:rsidR="006431E4" w:rsidRPr="00B421B7">
        <w:rPr>
          <w:rFonts w:eastAsia="Times New Roman"/>
          <w:b/>
          <w:bCs/>
        </w:rPr>
        <w:t xml:space="preserve"> </w:t>
      </w:r>
      <w:r w:rsidRPr="00DD6801">
        <w:rPr>
          <w:rFonts w:ascii="Calibri" w:eastAsia="Times New Roman" w:hAnsi="Calibri" w:cs="Calibri"/>
          <w:color w:val="auto"/>
        </w:rPr>
        <w:t>are incorporated by reference within this subchapter,</w:t>
      </w:r>
      <w:r w:rsidRPr="00DD6801">
        <w:rPr>
          <w:rFonts w:ascii="Calibri" w:hAnsi="Calibri" w:cs="Calibri"/>
          <w:color w:val="000000"/>
          <w:shd w:val="clear" w:color="auto" w:fill="FFFFFF"/>
        </w:rPr>
        <w:t xml:space="preserve"> except as provided at (f)1 through 7 below</w:t>
      </w:r>
      <w:r w:rsidRPr="00DD6801">
        <w:rPr>
          <w:rFonts w:ascii="Calibri" w:eastAsia="Times New Roman" w:hAnsi="Calibri" w:cs="Calibri"/>
          <w:color w:val="auto"/>
        </w:rPr>
        <w:t>: </w:t>
      </w:r>
    </w:p>
    <w:p w14:paraId="768C273F" w14:textId="77777777" w:rsidR="00DD6801" w:rsidRPr="00DD6801" w:rsidRDefault="00DD6801" w:rsidP="00DD6801">
      <w:pPr>
        <w:spacing w:line="240" w:lineRule="auto"/>
        <w:ind w:left="720" w:hanging="720"/>
        <w:rPr>
          <w:rFonts w:ascii="Calibri" w:eastAsia="Times New Roman" w:hAnsi="Calibri" w:cs="Calibri"/>
          <w:color w:val="auto"/>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885"/>
        <w:gridCol w:w="7465"/>
      </w:tblGrid>
      <w:tr w:rsidR="00DD6801" w:rsidRPr="00DD6801" w14:paraId="6BA51DC1" w14:textId="77777777">
        <w:tc>
          <w:tcPr>
            <w:tcW w:w="9350" w:type="dxa"/>
            <w:gridSpan w:val="2"/>
            <w:tcBorders>
              <w:top w:val="single" w:sz="4" w:space="0" w:color="auto"/>
              <w:left w:val="single" w:sz="4" w:space="0" w:color="auto"/>
              <w:bottom w:val="single" w:sz="4" w:space="0" w:color="auto"/>
              <w:right w:val="single" w:sz="4" w:space="0" w:color="auto"/>
            </w:tcBorders>
          </w:tcPr>
          <w:p w14:paraId="79CA9438"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Table 1</w:t>
            </w:r>
          </w:p>
        </w:tc>
      </w:tr>
      <w:tr w:rsidR="00DD6801" w:rsidRPr="00DD6801" w14:paraId="3E4C0E7C" w14:textId="77777777">
        <w:tc>
          <w:tcPr>
            <w:tcW w:w="9350" w:type="dxa"/>
            <w:gridSpan w:val="2"/>
            <w:tcBorders>
              <w:top w:val="single" w:sz="4" w:space="0" w:color="auto"/>
              <w:left w:val="single" w:sz="4" w:space="0" w:color="auto"/>
              <w:bottom w:val="single" w:sz="4" w:space="0" w:color="auto"/>
              <w:right w:val="single" w:sz="4" w:space="0" w:color="auto"/>
            </w:tcBorders>
          </w:tcPr>
          <w:p w14:paraId="3873673B"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Provisions Incorporated by Reference</w:t>
            </w:r>
          </w:p>
        </w:tc>
      </w:tr>
      <w:tr w:rsidR="00DD6801" w:rsidRPr="00DD6801" w14:paraId="241451F4" w14:textId="77777777">
        <w:tc>
          <w:tcPr>
            <w:tcW w:w="9350" w:type="dxa"/>
            <w:gridSpan w:val="2"/>
            <w:tcBorders>
              <w:top w:val="single" w:sz="4" w:space="0" w:color="auto"/>
              <w:left w:val="single" w:sz="4" w:space="0" w:color="auto"/>
              <w:bottom w:val="single" w:sz="4" w:space="0" w:color="auto"/>
              <w:right w:val="single" w:sz="4" w:space="0" w:color="auto"/>
            </w:tcBorders>
          </w:tcPr>
          <w:p w14:paraId="06D492E7"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California Code of Regulations (CCR)</w:t>
            </w:r>
          </w:p>
        </w:tc>
      </w:tr>
      <w:tr w:rsidR="00DD6801" w:rsidRPr="00DD6801" w14:paraId="13FCC1F4" w14:textId="77777777">
        <w:tc>
          <w:tcPr>
            <w:tcW w:w="9350" w:type="dxa"/>
            <w:gridSpan w:val="2"/>
            <w:tcBorders>
              <w:top w:val="single" w:sz="4" w:space="0" w:color="auto"/>
              <w:left w:val="single" w:sz="4" w:space="0" w:color="auto"/>
              <w:bottom w:val="single" w:sz="4" w:space="0" w:color="auto"/>
              <w:right w:val="single" w:sz="4" w:space="0" w:color="auto"/>
            </w:tcBorders>
          </w:tcPr>
          <w:p w14:paraId="3A98D3A9"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Title 13</w:t>
            </w:r>
          </w:p>
        </w:tc>
      </w:tr>
      <w:tr w:rsidR="00DD6801" w:rsidRPr="00DD6801" w14:paraId="19AE8EAA" w14:textId="77777777">
        <w:tc>
          <w:tcPr>
            <w:tcW w:w="9350" w:type="dxa"/>
            <w:gridSpan w:val="2"/>
            <w:tcBorders>
              <w:top w:val="single" w:sz="4" w:space="0" w:color="auto"/>
              <w:left w:val="single" w:sz="4" w:space="0" w:color="auto"/>
              <w:bottom w:val="single" w:sz="4" w:space="0" w:color="auto"/>
              <w:right w:val="single" w:sz="4" w:space="0" w:color="auto"/>
            </w:tcBorders>
          </w:tcPr>
          <w:p w14:paraId="62A97306"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Chapter 1</w:t>
            </w:r>
          </w:p>
        </w:tc>
      </w:tr>
      <w:tr w:rsidR="00DD6801" w:rsidRPr="00DD6801" w14:paraId="1F5471A6" w14:textId="77777777">
        <w:tc>
          <w:tcPr>
            <w:tcW w:w="9350" w:type="dxa"/>
            <w:gridSpan w:val="2"/>
            <w:tcBorders>
              <w:top w:val="single" w:sz="4" w:space="0" w:color="auto"/>
              <w:left w:val="single" w:sz="4" w:space="0" w:color="auto"/>
              <w:bottom w:val="single" w:sz="4" w:space="0" w:color="auto"/>
              <w:right w:val="single" w:sz="4" w:space="0" w:color="auto"/>
            </w:tcBorders>
          </w:tcPr>
          <w:p w14:paraId="58A3CF4C"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Motor Vehicle Pollution Control Devices</w:t>
            </w:r>
          </w:p>
        </w:tc>
      </w:tr>
      <w:tr w:rsidR="00DD6801" w:rsidRPr="00DD6801" w14:paraId="4F595C6B" w14:textId="77777777">
        <w:tc>
          <w:tcPr>
            <w:tcW w:w="9350" w:type="dxa"/>
            <w:gridSpan w:val="2"/>
            <w:tcBorders>
              <w:top w:val="single" w:sz="4" w:space="0" w:color="auto"/>
              <w:left w:val="single" w:sz="4" w:space="0" w:color="auto"/>
              <w:bottom w:val="single" w:sz="4" w:space="0" w:color="auto"/>
              <w:right w:val="single" w:sz="4" w:space="0" w:color="auto"/>
            </w:tcBorders>
          </w:tcPr>
          <w:p w14:paraId="0598BB62"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1</w:t>
            </w:r>
          </w:p>
        </w:tc>
      </w:tr>
      <w:tr w:rsidR="00DD6801" w:rsidRPr="00DD6801" w14:paraId="276FD77E" w14:textId="77777777">
        <w:tc>
          <w:tcPr>
            <w:tcW w:w="9350" w:type="dxa"/>
            <w:gridSpan w:val="2"/>
            <w:tcBorders>
              <w:top w:val="single" w:sz="4" w:space="0" w:color="auto"/>
              <w:left w:val="single" w:sz="4" w:space="0" w:color="auto"/>
              <w:bottom w:val="single" w:sz="4" w:space="0" w:color="auto"/>
              <w:right w:val="single" w:sz="4" w:space="0" w:color="auto"/>
            </w:tcBorders>
          </w:tcPr>
          <w:p w14:paraId="323B4917" w14:textId="77777777" w:rsidR="00DD6801" w:rsidRPr="00DD6801" w:rsidRDefault="00DD6801">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General Provisions</w:t>
            </w:r>
          </w:p>
        </w:tc>
      </w:tr>
      <w:tr w:rsidR="00DD6801" w:rsidRPr="00DD6801" w14:paraId="500BB29C" w14:textId="77777777">
        <w:tc>
          <w:tcPr>
            <w:tcW w:w="1885" w:type="dxa"/>
            <w:tcBorders>
              <w:top w:val="single" w:sz="4" w:space="0" w:color="auto"/>
              <w:left w:val="single" w:sz="4" w:space="0" w:color="auto"/>
              <w:bottom w:val="single" w:sz="4" w:space="0" w:color="auto"/>
              <w:right w:val="single" w:sz="4" w:space="0" w:color="auto"/>
            </w:tcBorders>
          </w:tcPr>
          <w:p w14:paraId="08AAB1FA" w14:textId="77777777" w:rsidR="00DD6801" w:rsidRPr="00DD6801" w:rsidRDefault="00DD6801">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1900</w:t>
            </w:r>
          </w:p>
        </w:tc>
        <w:tc>
          <w:tcPr>
            <w:tcW w:w="7465" w:type="dxa"/>
            <w:tcBorders>
              <w:top w:val="single" w:sz="4" w:space="0" w:color="auto"/>
              <w:left w:val="single" w:sz="4" w:space="0" w:color="auto"/>
              <w:bottom w:val="single" w:sz="4" w:space="0" w:color="auto"/>
              <w:right w:val="single" w:sz="4" w:space="0" w:color="auto"/>
            </w:tcBorders>
          </w:tcPr>
          <w:p w14:paraId="177A75F3" w14:textId="77777777" w:rsidR="00DD6801" w:rsidRPr="00DD6801" w:rsidRDefault="00DD6801">
            <w:pPr>
              <w:spacing w:line="240" w:lineRule="auto"/>
              <w:ind w:firstLine="0"/>
              <w:rPr>
                <w:rFonts w:ascii="Calibri" w:eastAsia="Times New Roman" w:hAnsi="Calibri" w:cs="Calibri"/>
                <w:color w:val="auto"/>
              </w:rPr>
            </w:pPr>
            <w:r w:rsidRPr="00DD6801">
              <w:rPr>
                <w:rFonts w:ascii="Calibri" w:eastAsia="Times New Roman" w:hAnsi="Calibri" w:cs="Calibri"/>
                <w:color w:val="auto"/>
              </w:rPr>
              <w:t>Definitions</w:t>
            </w:r>
          </w:p>
        </w:tc>
      </w:tr>
      <w:tr w:rsidR="00AC4FDC" w:rsidRPr="00DD6801" w14:paraId="164CB8CE" w14:textId="77777777">
        <w:tc>
          <w:tcPr>
            <w:tcW w:w="1885" w:type="dxa"/>
            <w:tcBorders>
              <w:top w:val="single" w:sz="4" w:space="0" w:color="auto"/>
              <w:left w:val="single" w:sz="4" w:space="0" w:color="auto"/>
              <w:bottom w:val="single" w:sz="4" w:space="0" w:color="auto"/>
              <w:right w:val="single" w:sz="4" w:space="0" w:color="auto"/>
            </w:tcBorders>
          </w:tcPr>
          <w:p w14:paraId="3E319297" w14:textId="63EA20FD" w:rsidR="00AC4FDC" w:rsidRPr="00BD7238" w:rsidRDefault="00AC4FDC" w:rsidP="00AC4FDC">
            <w:pPr>
              <w:spacing w:line="240" w:lineRule="auto"/>
              <w:ind w:firstLine="0"/>
              <w:rPr>
                <w:rFonts w:ascii="Calibri" w:eastAsia="Times New Roman" w:hAnsi="Calibri" w:cs="Calibri"/>
                <w:color w:val="auto"/>
              </w:rPr>
            </w:pPr>
            <w:r w:rsidRPr="00BD7238">
              <w:t>Section 1905</w:t>
            </w:r>
          </w:p>
        </w:tc>
        <w:tc>
          <w:tcPr>
            <w:tcW w:w="7465" w:type="dxa"/>
            <w:tcBorders>
              <w:top w:val="single" w:sz="4" w:space="0" w:color="auto"/>
              <w:left w:val="single" w:sz="4" w:space="0" w:color="auto"/>
              <w:bottom w:val="single" w:sz="4" w:space="0" w:color="auto"/>
              <w:right w:val="single" w:sz="4" w:space="0" w:color="auto"/>
            </w:tcBorders>
          </w:tcPr>
          <w:p w14:paraId="0ED180F4" w14:textId="28007DAD" w:rsidR="00AC4FDC" w:rsidRPr="00BD7238" w:rsidRDefault="00AC4FDC" w:rsidP="00AC4FDC">
            <w:pPr>
              <w:spacing w:line="240" w:lineRule="auto"/>
              <w:ind w:firstLine="0"/>
            </w:pPr>
            <w:r w:rsidRPr="00BD7238">
              <w:t>Exclusion and Exemption for Military Tactical Vehicles and Equipment</w:t>
            </w:r>
          </w:p>
        </w:tc>
      </w:tr>
      <w:tr w:rsidR="00AC4FDC" w:rsidRPr="00DD6801" w14:paraId="210B4C70" w14:textId="77777777">
        <w:tc>
          <w:tcPr>
            <w:tcW w:w="9350" w:type="dxa"/>
            <w:gridSpan w:val="2"/>
            <w:tcBorders>
              <w:top w:val="single" w:sz="4" w:space="0" w:color="auto"/>
              <w:left w:val="single" w:sz="4" w:space="0" w:color="auto"/>
              <w:bottom w:val="single" w:sz="4" w:space="0" w:color="auto"/>
              <w:right w:val="single" w:sz="4" w:space="0" w:color="auto"/>
            </w:tcBorders>
          </w:tcPr>
          <w:p w14:paraId="6BCFE183"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2</w:t>
            </w:r>
          </w:p>
        </w:tc>
      </w:tr>
      <w:tr w:rsidR="00AC4FDC" w:rsidRPr="00DD6801" w14:paraId="53D541CA" w14:textId="77777777">
        <w:tc>
          <w:tcPr>
            <w:tcW w:w="9350" w:type="dxa"/>
            <w:gridSpan w:val="2"/>
            <w:tcBorders>
              <w:top w:val="single" w:sz="4" w:space="0" w:color="auto"/>
              <w:left w:val="single" w:sz="4" w:space="0" w:color="auto"/>
              <w:bottom w:val="single" w:sz="4" w:space="0" w:color="auto"/>
              <w:right w:val="single" w:sz="4" w:space="0" w:color="auto"/>
            </w:tcBorders>
          </w:tcPr>
          <w:p w14:paraId="49802341"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Approval of Motor Vehicle Pollution Control Devices (New Vehicles)</w:t>
            </w:r>
          </w:p>
        </w:tc>
      </w:tr>
      <w:tr w:rsidR="00AC4FDC" w:rsidRPr="00DD6801" w14:paraId="0ADD719A" w14:textId="77777777">
        <w:tc>
          <w:tcPr>
            <w:tcW w:w="1885" w:type="dxa"/>
            <w:tcBorders>
              <w:top w:val="single" w:sz="4" w:space="0" w:color="auto"/>
              <w:left w:val="single" w:sz="4" w:space="0" w:color="auto"/>
              <w:bottom w:val="single" w:sz="4" w:space="0" w:color="auto"/>
              <w:right w:val="single" w:sz="4" w:space="0" w:color="auto"/>
            </w:tcBorders>
          </w:tcPr>
          <w:p w14:paraId="3749BFA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1956.8</w:t>
            </w:r>
          </w:p>
        </w:tc>
        <w:tc>
          <w:tcPr>
            <w:tcW w:w="7465" w:type="dxa"/>
            <w:tcBorders>
              <w:top w:val="single" w:sz="4" w:space="0" w:color="auto"/>
              <w:left w:val="single" w:sz="4" w:space="0" w:color="auto"/>
              <w:bottom w:val="single" w:sz="4" w:space="0" w:color="auto"/>
              <w:right w:val="single" w:sz="4" w:space="0" w:color="auto"/>
            </w:tcBorders>
          </w:tcPr>
          <w:p w14:paraId="234AE26F"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Exhaust Emission Standards and Test Procedures - 1985 and Subsequent Model Heavy-Duty Engines and Vehicles, 2021 and Subsequent Zero-Emission Powertrains, and 2022 and Subsequent Model Heavy-Duty Hybrid Powertrains</w:t>
            </w:r>
          </w:p>
        </w:tc>
      </w:tr>
      <w:tr w:rsidR="00AC4FDC" w:rsidRPr="00DD6801" w14:paraId="1CF7178C" w14:textId="77777777">
        <w:tc>
          <w:tcPr>
            <w:tcW w:w="1885" w:type="dxa"/>
            <w:tcBorders>
              <w:top w:val="single" w:sz="4" w:space="0" w:color="auto"/>
              <w:left w:val="single" w:sz="4" w:space="0" w:color="auto"/>
              <w:bottom w:val="single" w:sz="4" w:space="0" w:color="auto"/>
              <w:right w:val="single" w:sz="4" w:space="0" w:color="auto"/>
            </w:tcBorders>
          </w:tcPr>
          <w:p w14:paraId="6C5BDA0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1961.2</w:t>
            </w:r>
          </w:p>
        </w:tc>
        <w:tc>
          <w:tcPr>
            <w:tcW w:w="7465" w:type="dxa"/>
            <w:tcBorders>
              <w:top w:val="single" w:sz="4" w:space="0" w:color="auto"/>
              <w:left w:val="single" w:sz="4" w:space="0" w:color="auto"/>
              <w:bottom w:val="single" w:sz="4" w:space="0" w:color="auto"/>
              <w:right w:val="single" w:sz="4" w:space="0" w:color="auto"/>
            </w:tcBorders>
          </w:tcPr>
          <w:p w14:paraId="1AC89B3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Exhaust Emission Standards and Test Procedures - 2015 and Subsequent Model Passenger Cars, Light-Duty Trucks, and Medium-Duty Vehicles</w:t>
            </w:r>
          </w:p>
        </w:tc>
      </w:tr>
      <w:tr w:rsidR="00AC4FDC" w:rsidRPr="00DD6801" w14:paraId="2508D72D" w14:textId="77777777">
        <w:tc>
          <w:tcPr>
            <w:tcW w:w="1885" w:type="dxa"/>
            <w:tcBorders>
              <w:top w:val="single" w:sz="4" w:space="0" w:color="auto"/>
              <w:left w:val="single" w:sz="4" w:space="0" w:color="auto"/>
              <w:bottom w:val="single" w:sz="4" w:space="0" w:color="auto"/>
              <w:right w:val="single" w:sz="4" w:space="0" w:color="auto"/>
            </w:tcBorders>
          </w:tcPr>
          <w:p w14:paraId="4E4F20C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1965</w:t>
            </w:r>
          </w:p>
        </w:tc>
        <w:tc>
          <w:tcPr>
            <w:tcW w:w="7465" w:type="dxa"/>
            <w:tcBorders>
              <w:top w:val="single" w:sz="4" w:space="0" w:color="auto"/>
              <w:left w:val="single" w:sz="4" w:space="0" w:color="auto"/>
              <w:bottom w:val="single" w:sz="4" w:space="0" w:color="auto"/>
              <w:right w:val="single" w:sz="4" w:space="0" w:color="auto"/>
            </w:tcBorders>
          </w:tcPr>
          <w:p w14:paraId="4CA9B16F"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Emission Control and Smog Index Labels – 1979 and Subsequent Model Year Vehicles</w:t>
            </w:r>
          </w:p>
        </w:tc>
      </w:tr>
      <w:tr w:rsidR="00AC4FDC" w:rsidRPr="00DD6801" w14:paraId="1ADE8F57" w14:textId="77777777">
        <w:tc>
          <w:tcPr>
            <w:tcW w:w="1885" w:type="dxa"/>
            <w:tcBorders>
              <w:top w:val="single" w:sz="4" w:space="0" w:color="auto"/>
              <w:left w:val="single" w:sz="4" w:space="0" w:color="auto"/>
              <w:bottom w:val="single" w:sz="4" w:space="0" w:color="auto"/>
              <w:right w:val="single" w:sz="4" w:space="0" w:color="auto"/>
            </w:tcBorders>
          </w:tcPr>
          <w:p w14:paraId="5F33A9BE"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1968.2</w:t>
            </w:r>
          </w:p>
        </w:tc>
        <w:tc>
          <w:tcPr>
            <w:tcW w:w="7465" w:type="dxa"/>
            <w:tcBorders>
              <w:top w:val="single" w:sz="4" w:space="0" w:color="auto"/>
              <w:left w:val="single" w:sz="4" w:space="0" w:color="auto"/>
              <w:bottom w:val="single" w:sz="4" w:space="0" w:color="auto"/>
              <w:right w:val="single" w:sz="4" w:space="0" w:color="auto"/>
            </w:tcBorders>
          </w:tcPr>
          <w:p w14:paraId="5C03DA6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Malfunction and Diagnostic System Requirements – 2004 and Subsequent Model Year Passenger Cars, Light-Duty Trucks and Medium-Duty Vehicles</w:t>
            </w:r>
          </w:p>
        </w:tc>
      </w:tr>
      <w:tr w:rsidR="00AC4FDC" w:rsidRPr="00DD6801" w14:paraId="501B2A3B" w14:textId="77777777">
        <w:tc>
          <w:tcPr>
            <w:tcW w:w="1885" w:type="dxa"/>
            <w:tcBorders>
              <w:top w:val="single" w:sz="4" w:space="0" w:color="auto"/>
              <w:left w:val="single" w:sz="4" w:space="0" w:color="auto"/>
              <w:bottom w:val="single" w:sz="4" w:space="0" w:color="auto"/>
              <w:right w:val="single" w:sz="4" w:space="0" w:color="auto"/>
            </w:tcBorders>
          </w:tcPr>
          <w:p w14:paraId="672DC1FD"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1971.1</w:t>
            </w:r>
          </w:p>
        </w:tc>
        <w:tc>
          <w:tcPr>
            <w:tcW w:w="7465" w:type="dxa"/>
            <w:tcBorders>
              <w:top w:val="single" w:sz="4" w:space="0" w:color="auto"/>
              <w:left w:val="single" w:sz="4" w:space="0" w:color="auto"/>
              <w:bottom w:val="single" w:sz="4" w:space="0" w:color="auto"/>
              <w:right w:val="single" w:sz="4" w:space="0" w:color="auto"/>
            </w:tcBorders>
          </w:tcPr>
          <w:p w14:paraId="6177E86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On-Board Diagnostic System Requirements--2010 and Subsequent Model-Year Heavy-Duty Engines</w:t>
            </w:r>
          </w:p>
        </w:tc>
      </w:tr>
      <w:tr w:rsidR="00AC4FDC" w:rsidRPr="00DD6801" w14:paraId="73C29408" w14:textId="77777777">
        <w:tc>
          <w:tcPr>
            <w:tcW w:w="9350" w:type="dxa"/>
            <w:gridSpan w:val="2"/>
            <w:tcBorders>
              <w:top w:val="single" w:sz="4" w:space="0" w:color="auto"/>
              <w:left w:val="single" w:sz="4" w:space="0" w:color="auto"/>
              <w:bottom w:val="single" w:sz="4" w:space="0" w:color="auto"/>
              <w:right w:val="single" w:sz="4" w:space="0" w:color="auto"/>
            </w:tcBorders>
          </w:tcPr>
          <w:p w14:paraId="3D2FF479"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6</w:t>
            </w:r>
          </w:p>
        </w:tc>
      </w:tr>
      <w:tr w:rsidR="00AC4FDC" w:rsidRPr="00DD6801" w14:paraId="7DA2AF48" w14:textId="77777777">
        <w:tc>
          <w:tcPr>
            <w:tcW w:w="9350" w:type="dxa"/>
            <w:gridSpan w:val="2"/>
            <w:tcBorders>
              <w:top w:val="single" w:sz="4" w:space="0" w:color="auto"/>
              <w:left w:val="single" w:sz="4" w:space="0" w:color="auto"/>
              <w:bottom w:val="single" w:sz="4" w:space="0" w:color="auto"/>
              <w:right w:val="single" w:sz="4" w:space="0" w:color="auto"/>
            </w:tcBorders>
          </w:tcPr>
          <w:p w14:paraId="0AB5DB17"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Emission Control System Warranty</w:t>
            </w:r>
          </w:p>
        </w:tc>
      </w:tr>
      <w:tr w:rsidR="00AC4FDC" w:rsidRPr="00DD6801" w14:paraId="7B20FCC1" w14:textId="77777777">
        <w:tc>
          <w:tcPr>
            <w:tcW w:w="1885" w:type="dxa"/>
            <w:tcBorders>
              <w:top w:val="single" w:sz="4" w:space="0" w:color="auto"/>
              <w:left w:val="single" w:sz="4" w:space="0" w:color="auto"/>
              <w:bottom w:val="single" w:sz="4" w:space="0" w:color="auto"/>
              <w:right w:val="single" w:sz="4" w:space="0" w:color="auto"/>
            </w:tcBorders>
          </w:tcPr>
          <w:p w14:paraId="652B6A9E"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2035</w:t>
            </w:r>
          </w:p>
        </w:tc>
        <w:tc>
          <w:tcPr>
            <w:tcW w:w="7465" w:type="dxa"/>
            <w:tcBorders>
              <w:top w:val="single" w:sz="4" w:space="0" w:color="auto"/>
              <w:left w:val="single" w:sz="4" w:space="0" w:color="auto"/>
              <w:bottom w:val="single" w:sz="4" w:space="0" w:color="auto"/>
              <w:right w:val="single" w:sz="4" w:space="0" w:color="auto"/>
            </w:tcBorders>
          </w:tcPr>
          <w:p w14:paraId="4DA62D3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Purpose, Applicability and Definitions</w:t>
            </w:r>
          </w:p>
        </w:tc>
      </w:tr>
      <w:tr w:rsidR="00AC4FDC" w:rsidRPr="00DD6801" w14:paraId="3E50157D" w14:textId="77777777">
        <w:tc>
          <w:tcPr>
            <w:tcW w:w="1885" w:type="dxa"/>
            <w:tcBorders>
              <w:top w:val="single" w:sz="4" w:space="0" w:color="auto"/>
              <w:left w:val="single" w:sz="4" w:space="0" w:color="auto"/>
              <w:bottom w:val="single" w:sz="4" w:space="0" w:color="auto"/>
              <w:right w:val="single" w:sz="4" w:space="0" w:color="auto"/>
            </w:tcBorders>
          </w:tcPr>
          <w:p w14:paraId="3B8D624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2036</w:t>
            </w:r>
          </w:p>
        </w:tc>
        <w:tc>
          <w:tcPr>
            <w:tcW w:w="7465" w:type="dxa"/>
            <w:tcBorders>
              <w:top w:val="single" w:sz="4" w:space="0" w:color="auto"/>
              <w:left w:val="single" w:sz="4" w:space="0" w:color="auto"/>
              <w:bottom w:val="single" w:sz="4" w:space="0" w:color="auto"/>
              <w:right w:val="single" w:sz="4" w:space="0" w:color="auto"/>
            </w:tcBorders>
          </w:tcPr>
          <w:p w14:paraId="3A00733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 xml:space="preserve">Defects Warranty Requirements for 1979 Through 1989 Model Passenger Cars, Light-Duty Trucks, and Medium-Duty Vehicles; 1979 and Subsequent </w:t>
            </w:r>
            <w:r w:rsidRPr="00DD6801">
              <w:rPr>
                <w:rFonts w:ascii="Calibri" w:eastAsia="Times New Roman" w:hAnsi="Calibri" w:cs="Calibri"/>
                <w:color w:val="auto"/>
              </w:rPr>
              <w:lastRenderedPageBreak/>
              <w:t>Model Motorcycles and Heavy-Duty Vehicles; and Motor Vehicle Engines Used in Such Vehicles; and 2020 and Subsequent Model Year Trailers</w:t>
            </w:r>
          </w:p>
        </w:tc>
      </w:tr>
      <w:tr w:rsidR="00AC4FDC" w:rsidRPr="00DD6801" w14:paraId="1CEDD4DF" w14:textId="77777777">
        <w:tc>
          <w:tcPr>
            <w:tcW w:w="1885" w:type="dxa"/>
            <w:tcBorders>
              <w:top w:val="single" w:sz="4" w:space="0" w:color="auto"/>
              <w:left w:val="single" w:sz="4" w:space="0" w:color="auto"/>
              <w:bottom w:val="single" w:sz="4" w:space="0" w:color="auto"/>
              <w:right w:val="single" w:sz="4" w:space="0" w:color="auto"/>
            </w:tcBorders>
          </w:tcPr>
          <w:p w14:paraId="21552B7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lastRenderedPageBreak/>
              <w:t>Section 2037</w:t>
            </w:r>
          </w:p>
        </w:tc>
        <w:tc>
          <w:tcPr>
            <w:tcW w:w="7465" w:type="dxa"/>
            <w:tcBorders>
              <w:top w:val="single" w:sz="4" w:space="0" w:color="auto"/>
              <w:left w:val="single" w:sz="4" w:space="0" w:color="auto"/>
              <w:bottom w:val="single" w:sz="4" w:space="0" w:color="auto"/>
              <w:right w:val="single" w:sz="4" w:space="0" w:color="auto"/>
            </w:tcBorders>
          </w:tcPr>
          <w:p w14:paraId="5B71198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Defects Warranty Requirements for 1990 and Subsequent Model Year Passenger Cars, Light-Duty Trucks and Medium-Duty Vehicles and Motor Vehicle Engines Used in Such Vehicles</w:t>
            </w:r>
          </w:p>
        </w:tc>
      </w:tr>
      <w:tr w:rsidR="00AC4FDC" w:rsidRPr="00DD6801" w14:paraId="4D4033D0" w14:textId="77777777">
        <w:tc>
          <w:tcPr>
            <w:tcW w:w="9350" w:type="dxa"/>
            <w:gridSpan w:val="2"/>
            <w:tcBorders>
              <w:top w:val="single" w:sz="4" w:space="0" w:color="auto"/>
              <w:left w:val="single" w:sz="4" w:space="0" w:color="auto"/>
              <w:bottom w:val="single" w:sz="4" w:space="0" w:color="auto"/>
              <w:right w:val="single" w:sz="4" w:space="0" w:color="auto"/>
            </w:tcBorders>
          </w:tcPr>
          <w:p w14:paraId="6B0C2DA6"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Chapter 2</w:t>
            </w:r>
          </w:p>
        </w:tc>
      </w:tr>
      <w:tr w:rsidR="00AC4FDC" w:rsidRPr="00DD6801" w14:paraId="1CD01E20" w14:textId="77777777">
        <w:tc>
          <w:tcPr>
            <w:tcW w:w="9350" w:type="dxa"/>
            <w:gridSpan w:val="2"/>
            <w:tcBorders>
              <w:top w:val="single" w:sz="4" w:space="0" w:color="auto"/>
              <w:left w:val="single" w:sz="4" w:space="0" w:color="auto"/>
              <w:bottom w:val="single" w:sz="4" w:space="0" w:color="auto"/>
              <w:right w:val="single" w:sz="4" w:space="0" w:color="auto"/>
            </w:tcBorders>
          </w:tcPr>
          <w:p w14:paraId="33108BCE"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Enforcement of Vehicle Emission Standards and Enforcement Testing</w:t>
            </w:r>
          </w:p>
        </w:tc>
      </w:tr>
      <w:tr w:rsidR="00AC4FDC" w:rsidRPr="00DD6801" w14:paraId="35B2EFFE" w14:textId="77777777">
        <w:tc>
          <w:tcPr>
            <w:tcW w:w="9350" w:type="dxa"/>
            <w:gridSpan w:val="2"/>
            <w:tcBorders>
              <w:top w:val="single" w:sz="4" w:space="0" w:color="auto"/>
              <w:left w:val="single" w:sz="4" w:space="0" w:color="auto"/>
              <w:bottom w:val="single" w:sz="4" w:space="0" w:color="auto"/>
              <w:right w:val="single" w:sz="4" w:space="0" w:color="auto"/>
            </w:tcBorders>
          </w:tcPr>
          <w:p w14:paraId="7720859E"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1.5</w:t>
            </w:r>
          </w:p>
        </w:tc>
      </w:tr>
      <w:tr w:rsidR="00AC4FDC" w:rsidRPr="00DD6801" w14:paraId="1C997D1C" w14:textId="77777777">
        <w:tc>
          <w:tcPr>
            <w:tcW w:w="9350" w:type="dxa"/>
            <w:gridSpan w:val="2"/>
            <w:tcBorders>
              <w:top w:val="single" w:sz="4" w:space="0" w:color="auto"/>
              <w:left w:val="single" w:sz="4" w:space="0" w:color="auto"/>
              <w:bottom w:val="single" w:sz="4" w:space="0" w:color="auto"/>
              <w:right w:val="single" w:sz="4" w:space="0" w:color="auto"/>
            </w:tcBorders>
          </w:tcPr>
          <w:p w14:paraId="2CADA4D6"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Enforcement of Vehicle Emission Standards and Surveillance Testing for 2005 and Subsequent Model Year Heavy-Duty Engines and Vehicles</w:t>
            </w:r>
          </w:p>
        </w:tc>
      </w:tr>
      <w:tr w:rsidR="00AC4FDC" w:rsidRPr="00DD6801" w14:paraId="07D1CAD3" w14:textId="77777777">
        <w:tc>
          <w:tcPr>
            <w:tcW w:w="1885" w:type="dxa"/>
            <w:tcBorders>
              <w:top w:val="single" w:sz="4" w:space="0" w:color="auto"/>
              <w:left w:val="single" w:sz="4" w:space="0" w:color="auto"/>
              <w:bottom w:val="single" w:sz="4" w:space="0" w:color="auto"/>
              <w:right w:val="single" w:sz="4" w:space="0" w:color="auto"/>
            </w:tcBorders>
          </w:tcPr>
          <w:p w14:paraId="47616D1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2065</w:t>
            </w:r>
          </w:p>
        </w:tc>
        <w:tc>
          <w:tcPr>
            <w:tcW w:w="7465" w:type="dxa"/>
            <w:tcBorders>
              <w:top w:val="single" w:sz="4" w:space="0" w:color="auto"/>
              <w:left w:val="single" w:sz="4" w:space="0" w:color="auto"/>
              <w:bottom w:val="single" w:sz="4" w:space="0" w:color="auto"/>
              <w:right w:val="single" w:sz="4" w:space="0" w:color="auto"/>
            </w:tcBorders>
          </w:tcPr>
          <w:p w14:paraId="7FA2137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Applicability of Chapter 2 to 2005 and Subsequent Model Year Heavy Duty Engines and Vehicles.</w:t>
            </w:r>
          </w:p>
        </w:tc>
      </w:tr>
      <w:tr w:rsidR="00AC4FDC" w:rsidRPr="00DD6801" w14:paraId="4842BDE7" w14:textId="77777777">
        <w:tc>
          <w:tcPr>
            <w:tcW w:w="9350" w:type="dxa"/>
            <w:gridSpan w:val="2"/>
            <w:tcBorders>
              <w:top w:val="single" w:sz="4" w:space="0" w:color="auto"/>
              <w:left w:val="single" w:sz="4" w:space="0" w:color="auto"/>
              <w:bottom w:val="single" w:sz="4" w:space="0" w:color="auto"/>
              <w:right w:val="single" w:sz="4" w:space="0" w:color="auto"/>
            </w:tcBorders>
          </w:tcPr>
          <w:p w14:paraId="165EA73E"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2.1</w:t>
            </w:r>
          </w:p>
        </w:tc>
      </w:tr>
      <w:tr w:rsidR="00AC4FDC" w:rsidRPr="00DD6801" w14:paraId="0EADA55F" w14:textId="77777777">
        <w:tc>
          <w:tcPr>
            <w:tcW w:w="9350" w:type="dxa"/>
            <w:gridSpan w:val="2"/>
            <w:tcBorders>
              <w:top w:val="single" w:sz="4" w:space="0" w:color="auto"/>
              <w:left w:val="single" w:sz="4" w:space="0" w:color="auto"/>
              <w:bottom w:val="single" w:sz="4" w:space="0" w:color="auto"/>
              <w:right w:val="single" w:sz="4" w:space="0" w:color="auto"/>
            </w:tcBorders>
          </w:tcPr>
          <w:p w14:paraId="437C3297"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Procedures for In-Use Vehicle Voluntary and Influenced Recalls</w:t>
            </w:r>
          </w:p>
        </w:tc>
      </w:tr>
      <w:tr w:rsidR="00AC4FDC" w:rsidRPr="00DD6801" w14:paraId="7CA154E6" w14:textId="77777777">
        <w:tc>
          <w:tcPr>
            <w:tcW w:w="1885" w:type="dxa"/>
            <w:tcBorders>
              <w:top w:val="single" w:sz="4" w:space="0" w:color="auto"/>
              <w:left w:val="single" w:sz="4" w:space="0" w:color="auto"/>
              <w:bottom w:val="single" w:sz="4" w:space="0" w:color="auto"/>
              <w:right w:val="single" w:sz="4" w:space="0" w:color="auto"/>
            </w:tcBorders>
          </w:tcPr>
          <w:p w14:paraId="36ADF12C"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2111</w:t>
            </w:r>
          </w:p>
        </w:tc>
        <w:tc>
          <w:tcPr>
            <w:tcW w:w="7465" w:type="dxa"/>
            <w:tcBorders>
              <w:top w:val="single" w:sz="4" w:space="0" w:color="auto"/>
              <w:left w:val="single" w:sz="4" w:space="0" w:color="auto"/>
              <w:bottom w:val="single" w:sz="4" w:space="0" w:color="auto"/>
              <w:right w:val="single" w:sz="4" w:space="0" w:color="auto"/>
            </w:tcBorders>
          </w:tcPr>
          <w:p w14:paraId="4A09FFA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Applicability</w:t>
            </w:r>
          </w:p>
        </w:tc>
      </w:tr>
      <w:tr w:rsidR="00AC4FDC" w:rsidRPr="00DD6801" w14:paraId="6CCD7F04" w14:textId="77777777">
        <w:tc>
          <w:tcPr>
            <w:tcW w:w="1885" w:type="dxa"/>
            <w:tcBorders>
              <w:top w:val="single" w:sz="4" w:space="0" w:color="auto"/>
              <w:left w:val="single" w:sz="4" w:space="0" w:color="auto"/>
              <w:bottom w:val="single" w:sz="4" w:space="0" w:color="auto"/>
              <w:right w:val="single" w:sz="4" w:space="0" w:color="auto"/>
            </w:tcBorders>
          </w:tcPr>
          <w:p w14:paraId="5442F45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2112</w:t>
            </w:r>
          </w:p>
        </w:tc>
        <w:tc>
          <w:tcPr>
            <w:tcW w:w="7465" w:type="dxa"/>
            <w:tcBorders>
              <w:top w:val="single" w:sz="4" w:space="0" w:color="auto"/>
              <w:left w:val="single" w:sz="4" w:space="0" w:color="auto"/>
              <w:bottom w:val="single" w:sz="4" w:space="0" w:color="auto"/>
              <w:right w:val="single" w:sz="4" w:space="0" w:color="auto"/>
            </w:tcBorders>
          </w:tcPr>
          <w:p w14:paraId="27A47FF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Definitions</w:t>
            </w:r>
          </w:p>
        </w:tc>
      </w:tr>
      <w:tr w:rsidR="00AC4FDC" w:rsidRPr="00DD6801" w14:paraId="575B9CA0" w14:textId="77777777">
        <w:tc>
          <w:tcPr>
            <w:tcW w:w="9350" w:type="dxa"/>
            <w:gridSpan w:val="2"/>
            <w:tcBorders>
              <w:top w:val="single" w:sz="4" w:space="0" w:color="auto"/>
              <w:left w:val="single" w:sz="4" w:space="0" w:color="auto"/>
              <w:bottom w:val="single" w:sz="4" w:space="0" w:color="auto"/>
              <w:right w:val="single" w:sz="4" w:space="0" w:color="auto"/>
            </w:tcBorders>
          </w:tcPr>
          <w:p w14:paraId="228EB251"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Appendix A to Article 2.1</w:t>
            </w:r>
          </w:p>
        </w:tc>
      </w:tr>
      <w:tr w:rsidR="00AC4FDC" w:rsidRPr="00DD6801" w14:paraId="5E5C2335" w14:textId="77777777">
        <w:tc>
          <w:tcPr>
            <w:tcW w:w="1885" w:type="dxa"/>
            <w:tcBorders>
              <w:top w:val="single" w:sz="4" w:space="0" w:color="auto"/>
              <w:left w:val="single" w:sz="4" w:space="0" w:color="auto"/>
              <w:bottom w:val="single" w:sz="4" w:space="0" w:color="auto"/>
              <w:right w:val="single" w:sz="4" w:space="0" w:color="auto"/>
            </w:tcBorders>
          </w:tcPr>
          <w:p w14:paraId="70947FBD"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2113</w:t>
            </w:r>
          </w:p>
        </w:tc>
        <w:tc>
          <w:tcPr>
            <w:tcW w:w="7465" w:type="dxa"/>
            <w:tcBorders>
              <w:top w:val="single" w:sz="4" w:space="0" w:color="auto"/>
              <w:left w:val="single" w:sz="4" w:space="0" w:color="auto"/>
              <w:bottom w:val="single" w:sz="4" w:space="0" w:color="auto"/>
              <w:right w:val="single" w:sz="4" w:space="0" w:color="auto"/>
            </w:tcBorders>
          </w:tcPr>
          <w:p w14:paraId="0BF558C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Initiation and Approval of Voluntary and Influenced Recalls</w:t>
            </w:r>
          </w:p>
        </w:tc>
      </w:tr>
      <w:tr w:rsidR="00AC4FDC" w:rsidRPr="00DD6801" w14:paraId="7FCB5827" w14:textId="77777777">
        <w:tc>
          <w:tcPr>
            <w:tcW w:w="1885" w:type="dxa"/>
            <w:tcBorders>
              <w:top w:val="single" w:sz="4" w:space="0" w:color="auto"/>
              <w:left w:val="single" w:sz="4" w:space="0" w:color="auto"/>
              <w:bottom w:val="single" w:sz="4" w:space="0" w:color="auto"/>
              <w:right w:val="single" w:sz="4" w:space="0" w:color="auto"/>
            </w:tcBorders>
          </w:tcPr>
          <w:p w14:paraId="0FBFA2B1"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2114</w:t>
            </w:r>
          </w:p>
        </w:tc>
        <w:tc>
          <w:tcPr>
            <w:tcW w:w="7465" w:type="dxa"/>
            <w:tcBorders>
              <w:top w:val="single" w:sz="4" w:space="0" w:color="auto"/>
              <w:left w:val="single" w:sz="4" w:space="0" w:color="auto"/>
              <w:bottom w:val="single" w:sz="4" w:space="0" w:color="auto"/>
              <w:right w:val="single" w:sz="4" w:space="0" w:color="auto"/>
            </w:tcBorders>
          </w:tcPr>
          <w:p w14:paraId="45D10C2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Voluntary and Influenced Recall Plans</w:t>
            </w:r>
          </w:p>
        </w:tc>
      </w:tr>
      <w:tr w:rsidR="00AC4FDC" w:rsidRPr="00DD6801" w14:paraId="1F479566" w14:textId="77777777">
        <w:tc>
          <w:tcPr>
            <w:tcW w:w="1885" w:type="dxa"/>
            <w:tcBorders>
              <w:top w:val="single" w:sz="4" w:space="0" w:color="auto"/>
              <w:left w:val="single" w:sz="4" w:space="0" w:color="auto"/>
              <w:bottom w:val="single" w:sz="4" w:space="0" w:color="auto"/>
              <w:right w:val="single" w:sz="4" w:space="0" w:color="auto"/>
            </w:tcBorders>
          </w:tcPr>
          <w:p w14:paraId="3701CE4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2115</w:t>
            </w:r>
          </w:p>
        </w:tc>
        <w:tc>
          <w:tcPr>
            <w:tcW w:w="7465" w:type="dxa"/>
            <w:tcBorders>
              <w:top w:val="single" w:sz="4" w:space="0" w:color="auto"/>
              <w:left w:val="single" w:sz="4" w:space="0" w:color="auto"/>
              <w:bottom w:val="single" w:sz="4" w:space="0" w:color="auto"/>
              <w:right w:val="single" w:sz="4" w:space="0" w:color="auto"/>
            </w:tcBorders>
          </w:tcPr>
          <w:p w14:paraId="5B5321E1"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Eligibility for Repair</w:t>
            </w:r>
          </w:p>
        </w:tc>
      </w:tr>
      <w:tr w:rsidR="00AC4FDC" w:rsidRPr="00DD6801" w14:paraId="7A1326F0" w14:textId="77777777">
        <w:tc>
          <w:tcPr>
            <w:tcW w:w="1885" w:type="dxa"/>
            <w:tcBorders>
              <w:top w:val="single" w:sz="4" w:space="0" w:color="auto"/>
              <w:left w:val="single" w:sz="4" w:space="0" w:color="auto"/>
              <w:bottom w:val="single" w:sz="4" w:space="0" w:color="auto"/>
              <w:right w:val="single" w:sz="4" w:space="0" w:color="auto"/>
            </w:tcBorders>
          </w:tcPr>
          <w:p w14:paraId="183B29AC"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2116</w:t>
            </w:r>
          </w:p>
        </w:tc>
        <w:tc>
          <w:tcPr>
            <w:tcW w:w="7465" w:type="dxa"/>
            <w:tcBorders>
              <w:top w:val="single" w:sz="4" w:space="0" w:color="auto"/>
              <w:left w:val="single" w:sz="4" w:space="0" w:color="auto"/>
              <w:bottom w:val="single" w:sz="4" w:space="0" w:color="auto"/>
              <w:right w:val="single" w:sz="4" w:space="0" w:color="auto"/>
            </w:tcBorders>
          </w:tcPr>
          <w:p w14:paraId="30BA6721"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Repair Label</w:t>
            </w:r>
          </w:p>
        </w:tc>
      </w:tr>
      <w:tr w:rsidR="00AC4FDC" w:rsidRPr="00DD6801" w14:paraId="20F2427F" w14:textId="77777777">
        <w:tc>
          <w:tcPr>
            <w:tcW w:w="1885" w:type="dxa"/>
            <w:tcBorders>
              <w:top w:val="single" w:sz="4" w:space="0" w:color="auto"/>
              <w:left w:val="single" w:sz="4" w:space="0" w:color="auto"/>
              <w:bottom w:val="single" w:sz="4" w:space="0" w:color="auto"/>
              <w:right w:val="single" w:sz="4" w:space="0" w:color="auto"/>
            </w:tcBorders>
          </w:tcPr>
          <w:p w14:paraId="4BC9D01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2117</w:t>
            </w:r>
          </w:p>
        </w:tc>
        <w:tc>
          <w:tcPr>
            <w:tcW w:w="7465" w:type="dxa"/>
            <w:tcBorders>
              <w:top w:val="single" w:sz="4" w:space="0" w:color="auto"/>
              <w:left w:val="single" w:sz="4" w:space="0" w:color="auto"/>
              <w:bottom w:val="single" w:sz="4" w:space="0" w:color="auto"/>
              <w:right w:val="single" w:sz="4" w:space="0" w:color="auto"/>
            </w:tcBorders>
          </w:tcPr>
          <w:p w14:paraId="18416CA9"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Proof of Correction Certificate</w:t>
            </w:r>
          </w:p>
        </w:tc>
      </w:tr>
      <w:tr w:rsidR="00AC4FDC" w:rsidRPr="00DD6801" w14:paraId="407630F1" w14:textId="77777777">
        <w:tc>
          <w:tcPr>
            <w:tcW w:w="1885" w:type="dxa"/>
            <w:tcBorders>
              <w:top w:val="single" w:sz="4" w:space="0" w:color="auto"/>
              <w:left w:val="single" w:sz="4" w:space="0" w:color="auto"/>
              <w:bottom w:val="single" w:sz="4" w:space="0" w:color="auto"/>
              <w:right w:val="single" w:sz="4" w:space="0" w:color="auto"/>
            </w:tcBorders>
          </w:tcPr>
          <w:p w14:paraId="08EDD755"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2118</w:t>
            </w:r>
          </w:p>
        </w:tc>
        <w:tc>
          <w:tcPr>
            <w:tcW w:w="7465" w:type="dxa"/>
            <w:tcBorders>
              <w:top w:val="single" w:sz="4" w:space="0" w:color="auto"/>
              <w:left w:val="single" w:sz="4" w:space="0" w:color="auto"/>
              <w:bottom w:val="single" w:sz="4" w:space="0" w:color="auto"/>
              <w:right w:val="single" w:sz="4" w:space="0" w:color="auto"/>
            </w:tcBorders>
          </w:tcPr>
          <w:p w14:paraId="276A9F83"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Notification</w:t>
            </w:r>
          </w:p>
        </w:tc>
      </w:tr>
      <w:tr w:rsidR="00AC4FDC" w:rsidRPr="00DD6801" w14:paraId="4443FF40" w14:textId="77777777">
        <w:tc>
          <w:tcPr>
            <w:tcW w:w="1885" w:type="dxa"/>
            <w:tcBorders>
              <w:top w:val="single" w:sz="4" w:space="0" w:color="auto"/>
              <w:left w:val="single" w:sz="4" w:space="0" w:color="auto"/>
              <w:bottom w:val="single" w:sz="4" w:space="0" w:color="auto"/>
              <w:right w:val="single" w:sz="4" w:space="0" w:color="auto"/>
            </w:tcBorders>
          </w:tcPr>
          <w:p w14:paraId="11406AE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2119</w:t>
            </w:r>
          </w:p>
        </w:tc>
        <w:tc>
          <w:tcPr>
            <w:tcW w:w="7465" w:type="dxa"/>
            <w:tcBorders>
              <w:top w:val="single" w:sz="4" w:space="0" w:color="auto"/>
              <w:left w:val="single" w:sz="4" w:space="0" w:color="auto"/>
              <w:bottom w:val="single" w:sz="4" w:space="0" w:color="auto"/>
              <w:right w:val="single" w:sz="4" w:space="0" w:color="auto"/>
            </w:tcBorders>
          </w:tcPr>
          <w:p w14:paraId="6F5252E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Record keeping and Reporting Requirements</w:t>
            </w:r>
          </w:p>
        </w:tc>
      </w:tr>
      <w:tr w:rsidR="00AC4FDC" w:rsidRPr="00DD6801" w14:paraId="16A76557" w14:textId="77777777">
        <w:tc>
          <w:tcPr>
            <w:tcW w:w="1885" w:type="dxa"/>
            <w:tcBorders>
              <w:top w:val="single" w:sz="4" w:space="0" w:color="auto"/>
              <w:left w:val="single" w:sz="4" w:space="0" w:color="auto"/>
              <w:bottom w:val="single" w:sz="4" w:space="0" w:color="auto"/>
              <w:right w:val="single" w:sz="4" w:space="0" w:color="auto"/>
            </w:tcBorders>
          </w:tcPr>
          <w:p w14:paraId="7FA41A1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2121</w:t>
            </w:r>
          </w:p>
        </w:tc>
        <w:tc>
          <w:tcPr>
            <w:tcW w:w="7465" w:type="dxa"/>
            <w:tcBorders>
              <w:top w:val="single" w:sz="4" w:space="0" w:color="auto"/>
              <w:left w:val="single" w:sz="4" w:space="0" w:color="auto"/>
              <w:bottom w:val="single" w:sz="4" w:space="0" w:color="auto"/>
              <w:right w:val="single" w:sz="4" w:space="0" w:color="auto"/>
            </w:tcBorders>
          </w:tcPr>
          <w:p w14:paraId="55897DAE"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Penalties</w:t>
            </w:r>
          </w:p>
        </w:tc>
      </w:tr>
      <w:tr w:rsidR="00AC4FDC" w:rsidRPr="00DD6801" w14:paraId="7E8E17C6" w14:textId="77777777">
        <w:tc>
          <w:tcPr>
            <w:tcW w:w="9350" w:type="dxa"/>
            <w:gridSpan w:val="2"/>
            <w:tcBorders>
              <w:top w:val="single" w:sz="4" w:space="0" w:color="auto"/>
              <w:left w:val="single" w:sz="4" w:space="0" w:color="auto"/>
              <w:bottom w:val="single" w:sz="4" w:space="0" w:color="auto"/>
              <w:right w:val="single" w:sz="4" w:space="0" w:color="auto"/>
            </w:tcBorders>
          </w:tcPr>
          <w:p w14:paraId="2EE76803"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2.2</w:t>
            </w:r>
          </w:p>
        </w:tc>
      </w:tr>
      <w:tr w:rsidR="00AC4FDC" w:rsidRPr="00DD6801" w14:paraId="3ADC6996" w14:textId="77777777">
        <w:tc>
          <w:tcPr>
            <w:tcW w:w="9350" w:type="dxa"/>
            <w:gridSpan w:val="2"/>
            <w:tcBorders>
              <w:top w:val="single" w:sz="4" w:space="0" w:color="auto"/>
              <w:left w:val="single" w:sz="4" w:space="0" w:color="auto"/>
              <w:bottom w:val="single" w:sz="4" w:space="0" w:color="auto"/>
              <w:right w:val="single" w:sz="4" w:space="0" w:color="auto"/>
            </w:tcBorders>
          </w:tcPr>
          <w:p w14:paraId="2C32FB38"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Procedures for In-Use Vehicle Ordered Recalls</w:t>
            </w:r>
          </w:p>
        </w:tc>
      </w:tr>
      <w:tr w:rsidR="00AC4FDC" w:rsidRPr="00DD6801" w14:paraId="45360BC9" w14:textId="77777777">
        <w:tc>
          <w:tcPr>
            <w:tcW w:w="1885" w:type="dxa"/>
            <w:tcBorders>
              <w:top w:val="single" w:sz="4" w:space="0" w:color="auto"/>
              <w:left w:val="single" w:sz="4" w:space="0" w:color="auto"/>
              <w:bottom w:val="single" w:sz="4" w:space="0" w:color="auto"/>
              <w:right w:val="single" w:sz="4" w:space="0" w:color="auto"/>
            </w:tcBorders>
          </w:tcPr>
          <w:p w14:paraId="34CB7BF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2123</w:t>
            </w:r>
          </w:p>
        </w:tc>
        <w:tc>
          <w:tcPr>
            <w:tcW w:w="7465" w:type="dxa"/>
            <w:tcBorders>
              <w:top w:val="single" w:sz="4" w:space="0" w:color="auto"/>
              <w:left w:val="single" w:sz="4" w:space="0" w:color="auto"/>
              <w:bottom w:val="single" w:sz="4" w:space="0" w:color="auto"/>
              <w:right w:val="single" w:sz="4" w:space="0" w:color="auto"/>
            </w:tcBorders>
          </w:tcPr>
          <w:p w14:paraId="7D5F1F05"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Initiation and Notification of Ordered Emission-Related Recalls</w:t>
            </w:r>
          </w:p>
        </w:tc>
      </w:tr>
      <w:tr w:rsidR="00AC4FDC" w:rsidRPr="00DD6801" w14:paraId="1D96DA6D" w14:textId="77777777">
        <w:tc>
          <w:tcPr>
            <w:tcW w:w="1885" w:type="dxa"/>
            <w:tcBorders>
              <w:top w:val="single" w:sz="4" w:space="0" w:color="auto"/>
              <w:left w:val="single" w:sz="4" w:space="0" w:color="auto"/>
              <w:bottom w:val="single" w:sz="4" w:space="0" w:color="auto"/>
              <w:right w:val="single" w:sz="4" w:space="0" w:color="auto"/>
            </w:tcBorders>
          </w:tcPr>
          <w:p w14:paraId="456EF95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2125</w:t>
            </w:r>
          </w:p>
        </w:tc>
        <w:tc>
          <w:tcPr>
            <w:tcW w:w="7465" w:type="dxa"/>
            <w:tcBorders>
              <w:top w:val="single" w:sz="4" w:space="0" w:color="auto"/>
              <w:left w:val="single" w:sz="4" w:space="0" w:color="auto"/>
              <w:bottom w:val="single" w:sz="4" w:space="0" w:color="auto"/>
              <w:right w:val="single" w:sz="4" w:space="0" w:color="auto"/>
            </w:tcBorders>
          </w:tcPr>
          <w:p w14:paraId="4D61020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Ordered Recall Plan</w:t>
            </w:r>
          </w:p>
        </w:tc>
      </w:tr>
      <w:tr w:rsidR="00AC4FDC" w:rsidRPr="00DD6801" w14:paraId="1EA235CF" w14:textId="77777777">
        <w:tc>
          <w:tcPr>
            <w:tcW w:w="1885" w:type="dxa"/>
            <w:tcBorders>
              <w:top w:val="single" w:sz="4" w:space="0" w:color="auto"/>
              <w:left w:val="single" w:sz="4" w:space="0" w:color="auto"/>
              <w:bottom w:val="single" w:sz="4" w:space="0" w:color="auto"/>
              <w:right w:val="single" w:sz="4" w:space="0" w:color="auto"/>
            </w:tcBorders>
          </w:tcPr>
          <w:p w14:paraId="3F4636F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2126</w:t>
            </w:r>
          </w:p>
        </w:tc>
        <w:tc>
          <w:tcPr>
            <w:tcW w:w="7465" w:type="dxa"/>
            <w:tcBorders>
              <w:top w:val="single" w:sz="4" w:space="0" w:color="auto"/>
              <w:left w:val="single" w:sz="4" w:space="0" w:color="auto"/>
              <w:bottom w:val="single" w:sz="4" w:space="0" w:color="auto"/>
              <w:right w:val="single" w:sz="4" w:space="0" w:color="auto"/>
            </w:tcBorders>
          </w:tcPr>
          <w:p w14:paraId="03B700B1"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Approval and Implementation of Recall Plan</w:t>
            </w:r>
          </w:p>
        </w:tc>
      </w:tr>
      <w:tr w:rsidR="00AC4FDC" w:rsidRPr="00DD6801" w14:paraId="70B439BD" w14:textId="77777777">
        <w:tc>
          <w:tcPr>
            <w:tcW w:w="1885" w:type="dxa"/>
            <w:tcBorders>
              <w:top w:val="single" w:sz="4" w:space="0" w:color="auto"/>
              <w:left w:val="single" w:sz="4" w:space="0" w:color="auto"/>
              <w:bottom w:val="single" w:sz="4" w:space="0" w:color="auto"/>
              <w:right w:val="single" w:sz="4" w:space="0" w:color="auto"/>
            </w:tcBorders>
          </w:tcPr>
          <w:p w14:paraId="4FF6FFD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2127</w:t>
            </w:r>
          </w:p>
        </w:tc>
        <w:tc>
          <w:tcPr>
            <w:tcW w:w="7465" w:type="dxa"/>
            <w:tcBorders>
              <w:top w:val="single" w:sz="4" w:space="0" w:color="auto"/>
              <w:left w:val="single" w:sz="4" w:space="0" w:color="auto"/>
              <w:bottom w:val="single" w:sz="4" w:space="0" w:color="auto"/>
              <w:right w:val="single" w:sz="4" w:space="0" w:color="auto"/>
            </w:tcBorders>
          </w:tcPr>
          <w:p w14:paraId="51C0E8E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Notification of Owners</w:t>
            </w:r>
          </w:p>
        </w:tc>
      </w:tr>
      <w:tr w:rsidR="00AC4FDC" w:rsidRPr="00DD6801" w14:paraId="15B9543D" w14:textId="77777777">
        <w:tc>
          <w:tcPr>
            <w:tcW w:w="1885" w:type="dxa"/>
            <w:tcBorders>
              <w:top w:val="single" w:sz="4" w:space="0" w:color="auto"/>
              <w:left w:val="single" w:sz="4" w:space="0" w:color="auto"/>
              <w:bottom w:val="single" w:sz="4" w:space="0" w:color="auto"/>
              <w:right w:val="single" w:sz="4" w:space="0" w:color="auto"/>
            </w:tcBorders>
          </w:tcPr>
          <w:p w14:paraId="4D17F49B"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2128</w:t>
            </w:r>
          </w:p>
        </w:tc>
        <w:tc>
          <w:tcPr>
            <w:tcW w:w="7465" w:type="dxa"/>
            <w:tcBorders>
              <w:top w:val="single" w:sz="4" w:space="0" w:color="auto"/>
              <w:left w:val="single" w:sz="4" w:space="0" w:color="auto"/>
              <w:bottom w:val="single" w:sz="4" w:space="0" w:color="auto"/>
              <w:right w:val="single" w:sz="4" w:space="0" w:color="auto"/>
            </w:tcBorders>
          </w:tcPr>
          <w:p w14:paraId="2B0FBC58"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Repair Label</w:t>
            </w:r>
          </w:p>
        </w:tc>
      </w:tr>
      <w:tr w:rsidR="00AC4FDC" w:rsidRPr="00DD6801" w14:paraId="36300C63" w14:textId="77777777">
        <w:tc>
          <w:tcPr>
            <w:tcW w:w="1885" w:type="dxa"/>
            <w:tcBorders>
              <w:top w:val="single" w:sz="4" w:space="0" w:color="auto"/>
              <w:left w:val="single" w:sz="4" w:space="0" w:color="auto"/>
              <w:bottom w:val="single" w:sz="4" w:space="0" w:color="auto"/>
              <w:right w:val="single" w:sz="4" w:space="0" w:color="auto"/>
            </w:tcBorders>
          </w:tcPr>
          <w:p w14:paraId="01E15A9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2129</w:t>
            </w:r>
          </w:p>
        </w:tc>
        <w:tc>
          <w:tcPr>
            <w:tcW w:w="7465" w:type="dxa"/>
            <w:tcBorders>
              <w:top w:val="single" w:sz="4" w:space="0" w:color="auto"/>
              <w:left w:val="single" w:sz="4" w:space="0" w:color="auto"/>
              <w:bottom w:val="single" w:sz="4" w:space="0" w:color="auto"/>
              <w:right w:val="single" w:sz="4" w:space="0" w:color="auto"/>
            </w:tcBorders>
          </w:tcPr>
          <w:p w14:paraId="3D5D0FB3"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Proof of Correction Certificate</w:t>
            </w:r>
          </w:p>
        </w:tc>
      </w:tr>
      <w:tr w:rsidR="00AC4FDC" w:rsidRPr="00DD6801" w14:paraId="0EECD2A7" w14:textId="77777777">
        <w:tc>
          <w:tcPr>
            <w:tcW w:w="1885" w:type="dxa"/>
            <w:tcBorders>
              <w:top w:val="single" w:sz="4" w:space="0" w:color="auto"/>
              <w:left w:val="single" w:sz="4" w:space="0" w:color="auto"/>
              <w:bottom w:val="single" w:sz="4" w:space="0" w:color="auto"/>
              <w:right w:val="single" w:sz="4" w:space="0" w:color="auto"/>
            </w:tcBorders>
          </w:tcPr>
          <w:p w14:paraId="6C5811F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2130</w:t>
            </w:r>
          </w:p>
        </w:tc>
        <w:tc>
          <w:tcPr>
            <w:tcW w:w="7465" w:type="dxa"/>
            <w:tcBorders>
              <w:top w:val="single" w:sz="4" w:space="0" w:color="auto"/>
              <w:left w:val="single" w:sz="4" w:space="0" w:color="auto"/>
              <w:bottom w:val="single" w:sz="4" w:space="0" w:color="auto"/>
              <w:right w:val="single" w:sz="4" w:space="0" w:color="auto"/>
            </w:tcBorders>
          </w:tcPr>
          <w:p w14:paraId="09B564E8"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Capture Rates and Alternative Measures</w:t>
            </w:r>
          </w:p>
        </w:tc>
      </w:tr>
      <w:tr w:rsidR="00AC4FDC" w:rsidRPr="00DD6801" w14:paraId="584F990B" w14:textId="77777777">
        <w:tc>
          <w:tcPr>
            <w:tcW w:w="1885" w:type="dxa"/>
            <w:tcBorders>
              <w:top w:val="single" w:sz="4" w:space="0" w:color="auto"/>
              <w:left w:val="single" w:sz="4" w:space="0" w:color="auto"/>
              <w:bottom w:val="single" w:sz="4" w:space="0" w:color="auto"/>
              <w:right w:val="single" w:sz="4" w:space="0" w:color="auto"/>
            </w:tcBorders>
          </w:tcPr>
          <w:p w14:paraId="2E5A1740"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2131</w:t>
            </w:r>
          </w:p>
        </w:tc>
        <w:tc>
          <w:tcPr>
            <w:tcW w:w="7465" w:type="dxa"/>
            <w:tcBorders>
              <w:top w:val="single" w:sz="4" w:space="0" w:color="auto"/>
              <w:left w:val="single" w:sz="4" w:space="0" w:color="auto"/>
              <w:bottom w:val="single" w:sz="4" w:space="0" w:color="auto"/>
              <w:right w:val="single" w:sz="4" w:space="0" w:color="auto"/>
            </w:tcBorders>
          </w:tcPr>
          <w:p w14:paraId="513AD02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Preliminary Tests</w:t>
            </w:r>
          </w:p>
        </w:tc>
      </w:tr>
      <w:tr w:rsidR="00AC4FDC" w:rsidRPr="00DD6801" w14:paraId="35BF9C67" w14:textId="77777777">
        <w:tc>
          <w:tcPr>
            <w:tcW w:w="1885" w:type="dxa"/>
            <w:tcBorders>
              <w:top w:val="single" w:sz="4" w:space="0" w:color="auto"/>
              <w:left w:val="single" w:sz="4" w:space="0" w:color="auto"/>
              <w:bottom w:val="single" w:sz="4" w:space="0" w:color="auto"/>
              <w:right w:val="single" w:sz="4" w:space="0" w:color="auto"/>
            </w:tcBorders>
          </w:tcPr>
          <w:p w14:paraId="00AF1C08"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2133</w:t>
            </w:r>
          </w:p>
        </w:tc>
        <w:tc>
          <w:tcPr>
            <w:tcW w:w="7465" w:type="dxa"/>
            <w:tcBorders>
              <w:top w:val="single" w:sz="4" w:space="0" w:color="auto"/>
              <w:left w:val="single" w:sz="4" w:space="0" w:color="auto"/>
              <w:bottom w:val="single" w:sz="4" w:space="0" w:color="auto"/>
              <w:right w:val="single" w:sz="4" w:space="0" w:color="auto"/>
            </w:tcBorders>
          </w:tcPr>
          <w:p w14:paraId="58D31AFF"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Record keeping and Reporting Requirements</w:t>
            </w:r>
          </w:p>
        </w:tc>
      </w:tr>
      <w:tr w:rsidR="00AC4FDC" w:rsidRPr="00DD6801" w14:paraId="346EFB0C" w14:textId="77777777">
        <w:tc>
          <w:tcPr>
            <w:tcW w:w="9350" w:type="dxa"/>
            <w:gridSpan w:val="2"/>
            <w:tcBorders>
              <w:top w:val="single" w:sz="4" w:space="0" w:color="auto"/>
              <w:left w:val="single" w:sz="4" w:space="0" w:color="auto"/>
              <w:bottom w:val="single" w:sz="4" w:space="0" w:color="auto"/>
              <w:right w:val="single" w:sz="4" w:space="0" w:color="auto"/>
            </w:tcBorders>
          </w:tcPr>
          <w:p w14:paraId="12DFF2B6"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2.3</w:t>
            </w:r>
          </w:p>
        </w:tc>
      </w:tr>
      <w:tr w:rsidR="00AC4FDC" w:rsidRPr="00DD6801" w14:paraId="796BEEFE" w14:textId="77777777">
        <w:tc>
          <w:tcPr>
            <w:tcW w:w="9350" w:type="dxa"/>
            <w:gridSpan w:val="2"/>
            <w:tcBorders>
              <w:top w:val="single" w:sz="4" w:space="0" w:color="auto"/>
              <w:left w:val="single" w:sz="4" w:space="0" w:color="auto"/>
              <w:bottom w:val="single" w:sz="4" w:space="0" w:color="auto"/>
              <w:right w:val="single" w:sz="4" w:space="0" w:color="auto"/>
            </w:tcBorders>
          </w:tcPr>
          <w:p w14:paraId="20A1C76A"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In-Use Vehicle Enforcement Test Procedures</w:t>
            </w:r>
          </w:p>
        </w:tc>
      </w:tr>
      <w:tr w:rsidR="00AC4FDC" w:rsidRPr="00DD6801" w14:paraId="2582F650" w14:textId="77777777">
        <w:tc>
          <w:tcPr>
            <w:tcW w:w="1885" w:type="dxa"/>
            <w:tcBorders>
              <w:top w:val="single" w:sz="4" w:space="0" w:color="auto"/>
              <w:left w:val="single" w:sz="4" w:space="0" w:color="auto"/>
              <w:bottom w:val="single" w:sz="4" w:space="0" w:color="auto"/>
              <w:right w:val="single" w:sz="4" w:space="0" w:color="auto"/>
            </w:tcBorders>
          </w:tcPr>
          <w:p w14:paraId="3CBC7D09"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2137</w:t>
            </w:r>
          </w:p>
        </w:tc>
        <w:tc>
          <w:tcPr>
            <w:tcW w:w="7465" w:type="dxa"/>
            <w:tcBorders>
              <w:top w:val="single" w:sz="4" w:space="0" w:color="auto"/>
              <w:left w:val="single" w:sz="4" w:space="0" w:color="auto"/>
              <w:bottom w:val="single" w:sz="4" w:space="0" w:color="auto"/>
              <w:right w:val="single" w:sz="4" w:space="0" w:color="auto"/>
            </w:tcBorders>
          </w:tcPr>
          <w:p w14:paraId="2615985D"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Vehicle Selection</w:t>
            </w:r>
          </w:p>
        </w:tc>
      </w:tr>
      <w:tr w:rsidR="00AC4FDC" w:rsidRPr="00DD6801" w14:paraId="4FDDF51B" w14:textId="77777777">
        <w:tc>
          <w:tcPr>
            <w:tcW w:w="1885" w:type="dxa"/>
            <w:tcBorders>
              <w:top w:val="single" w:sz="4" w:space="0" w:color="auto"/>
              <w:left w:val="single" w:sz="4" w:space="0" w:color="auto"/>
              <w:bottom w:val="single" w:sz="4" w:space="0" w:color="auto"/>
              <w:right w:val="single" w:sz="4" w:space="0" w:color="auto"/>
            </w:tcBorders>
          </w:tcPr>
          <w:p w14:paraId="2C301C5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2139</w:t>
            </w:r>
          </w:p>
        </w:tc>
        <w:tc>
          <w:tcPr>
            <w:tcW w:w="7465" w:type="dxa"/>
            <w:tcBorders>
              <w:top w:val="single" w:sz="4" w:space="0" w:color="auto"/>
              <w:left w:val="single" w:sz="4" w:space="0" w:color="auto"/>
              <w:bottom w:val="single" w:sz="4" w:space="0" w:color="auto"/>
              <w:right w:val="single" w:sz="4" w:space="0" w:color="auto"/>
            </w:tcBorders>
          </w:tcPr>
          <w:p w14:paraId="4CBB7E0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Testing</w:t>
            </w:r>
          </w:p>
        </w:tc>
      </w:tr>
      <w:tr w:rsidR="00AC4FDC" w:rsidRPr="00DD6801" w14:paraId="05D2D98D" w14:textId="77777777">
        <w:tc>
          <w:tcPr>
            <w:tcW w:w="1885" w:type="dxa"/>
            <w:tcBorders>
              <w:top w:val="single" w:sz="4" w:space="0" w:color="auto"/>
              <w:left w:val="single" w:sz="4" w:space="0" w:color="auto"/>
              <w:bottom w:val="single" w:sz="4" w:space="0" w:color="auto"/>
              <w:right w:val="single" w:sz="4" w:space="0" w:color="auto"/>
            </w:tcBorders>
          </w:tcPr>
          <w:p w14:paraId="1110F99C"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2139.5</w:t>
            </w:r>
          </w:p>
        </w:tc>
        <w:tc>
          <w:tcPr>
            <w:tcW w:w="7465" w:type="dxa"/>
            <w:tcBorders>
              <w:top w:val="single" w:sz="4" w:space="0" w:color="auto"/>
              <w:left w:val="single" w:sz="4" w:space="0" w:color="auto"/>
              <w:bottom w:val="single" w:sz="4" w:space="0" w:color="auto"/>
              <w:right w:val="single" w:sz="4" w:space="0" w:color="auto"/>
            </w:tcBorders>
          </w:tcPr>
          <w:p w14:paraId="53447F4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CARB Authority to Test for Heavy-Duty In-Use Compliance</w:t>
            </w:r>
          </w:p>
        </w:tc>
      </w:tr>
      <w:tr w:rsidR="00AC4FDC" w:rsidRPr="00DD6801" w14:paraId="0B478404" w14:textId="77777777">
        <w:tc>
          <w:tcPr>
            <w:tcW w:w="1885" w:type="dxa"/>
            <w:tcBorders>
              <w:top w:val="single" w:sz="4" w:space="0" w:color="auto"/>
              <w:left w:val="single" w:sz="4" w:space="0" w:color="auto"/>
              <w:bottom w:val="single" w:sz="4" w:space="0" w:color="auto"/>
              <w:right w:val="single" w:sz="4" w:space="0" w:color="auto"/>
            </w:tcBorders>
          </w:tcPr>
          <w:p w14:paraId="04F0B025"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2140</w:t>
            </w:r>
          </w:p>
        </w:tc>
        <w:tc>
          <w:tcPr>
            <w:tcW w:w="7465" w:type="dxa"/>
            <w:tcBorders>
              <w:top w:val="single" w:sz="4" w:space="0" w:color="auto"/>
              <w:left w:val="single" w:sz="4" w:space="0" w:color="auto"/>
              <w:bottom w:val="single" w:sz="4" w:space="0" w:color="auto"/>
              <w:right w:val="single" w:sz="4" w:space="0" w:color="auto"/>
            </w:tcBorders>
          </w:tcPr>
          <w:p w14:paraId="20A23E94"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Notification of In-Use Results</w:t>
            </w:r>
          </w:p>
        </w:tc>
      </w:tr>
      <w:tr w:rsidR="00AC4FDC" w:rsidRPr="00DD6801" w14:paraId="0EFE3892" w14:textId="77777777">
        <w:tc>
          <w:tcPr>
            <w:tcW w:w="9350" w:type="dxa"/>
            <w:gridSpan w:val="2"/>
            <w:tcBorders>
              <w:top w:val="single" w:sz="4" w:space="0" w:color="auto"/>
              <w:left w:val="single" w:sz="4" w:space="0" w:color="auto"/>
              <w:bottom w:val="single" w:sz="4" w:space="0" w:color="auto"/>
              <w:right w:val="single" w:sz="4" w:space="0" w:color="auto"/>
            </w:tcBorders>
          </w:tcPr>
          <w:p w14:paraId="51A05589"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lastRenderedPageBreak/>
              <w:t>Article 2.4</w:t>
            </w:r>
          </w:p>
        </w:tc>
      </w:tr>
      <w:tr w:rsidR="00AC4FDC" w:rsidRPr="00DD6801" w14:paraId="582C9802" w14:textId="77777777">
        <w:tc>
          <w:tcPr>
            <w:tcW w:w="9350" w:type="dxa"/>
            <w:gridSpan w:val="2"/>
            <w:tcBorders>
              <w:top w:val="single" w:sz="4" w:space="0" w:color="auto"/>
              <w:left w:val="single" w:sz="4" w:space="0" w:color="auto"/>
              <w:bottom w:val="single" w:sz="4" w:space="0" w:color="auto"/>
              <w:right w:val="single" w:sz="4" w:space="0" w:color="auto"/>
            </w:tcBorders>
          </w:tcPr>
          <w:p w14:paraId="49CCFDAC"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Procedures for Reporting Failure of Emission-Related Components</w:t>
            </w:r>
          </w:p>
        </w:tc>
      </w:tr>
      <w:tr w:rsidR="00AC4FDC" w:rsidRPr="00DD6801" w14:paraId="742B29F6" w14:textId="77777777">
        <w:tc>
          <w:tcPr>
            <w:tcW w:w="1885" w:type="dxa"/>
            <w:tcBorders>
              <w:top w:val="single" w:sz="4" w:space="0" w:color="auto"/>
              <w:left w:val="single" w:sz="4" w:space="0" w:color="auto"/>
              <w:bottom w:val="single" w:sz="4" w:space="0" w:color="auto"/>
              <w:right w:val="single" w:sz="4" w:space="0" w:color="auto"/>
            </w:tcBorders>
          </w:tcPr>
          <w:p w14:paraId="41D06D7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2141</w:t>
            </w:r>
          </w:p>
        </w:tc>
        <w:tc>
          <w:tcPr>
            <w:tcW w:w="7465" w:type="dxa"/>
            <w:tcBorders>
              <w:top w:val="single" w:sz="4" w:space="0" w:color="auto"/>
              <w:left w:val="single" w:sz="4" w:space="0" w:color="auto"/>
              <w:bottom w:val="single" w:sz="4" w:space="0" w:color="auto"/>
              <w:right w:val="single" w:sz="4" w:space="0" w:color="auto"/>
            </w:tcBorders>
          </w:tcPr>
          <w:p w14:paraId="7404B89C"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General Provisions</w:t>
            </w:r>
          </w:p>
        </w:tc>
      </w:tr>
      <w:tr w:rsidR="00AC4FDC" w:rsidRPr="00DD6801" w14:paraId="2FC4DF7F" w14:textId="77777777">
        <w:tc>
          <w:tcPr>
            <w:tcW w:w="1885" w:type="dxa"/>
            <w:tcBorders>
              <w:top w:val="single" w:sz="4" w:space="0" w:color="auto"/>
              <w:left w:val="single" w:sz="4" w:space="0" w:color="auto"/>
              <w:bottom w:val="single" w:sz="4" w:space="0" w:color="auto"/>
              <w:right w:val="single" w:sz="4" w:space="0" w:color="auto"/>
            </w:tcBorders>
          </w:tcPr>
          <w:p w14:paraId="36F5B4C9"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2142</w:t>
            </w:r>
          </w:p>
        </w:tc>
        <w:tc>
          <w:tcPr>
            <w:tcW w:w="7465" w:type="dxa"/>
            <w:tcBorders>
              <w:top w:val="single" w:sz="4" w:space="0" w:color="auto"/>
              <w:left w:val="single" w:sz="4" w:space="0" w:color="auto"/>
              <w:bottom w:val="single" w:sz="4" w:space="0" w:color="auto"/>
              <w:right w:val="single" w:sz="4" w:space="0" w:color="auto"/>
            </w:tcBorders>
          </w:tcPr>
          <w:p w14:paraId="0B25449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Alternative Procedures</w:t>
            </w:r>
          </w:p>
        </w:tc>
      </w:tr>
      <w:tr w:rsidR="00AC4FDC" w:rsidRPr="00DD6801" w14:paraId="08210EC2" w14:textId="77777777">
        <w:tc>
          <w:tcPr>
            <w:tcW w:w="1885" w:type="dxa"/>
            <w:tcBorders>
              <w:top w:val="single" w:sz="4" w:space="0" w:color="auto"/>
              <w:left w:val="single" w:sz="4" w:space="0" w:color="auto"/>
              <w:bottom w:val="single" w:sz="4" w:space="0" w:color="auto"/>
              <w:right w:val="single" w:sz="4" w:space="0" w:color="auto"/>
            </w:tcBorders>
          </w:tcPr>
          <w:p w14:paraId="2EBEDD09"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2143</w:t>
            </w:r>
          </w:p>
        </w:tc>
        <w:tc>
          <w:tcPr>
            <w:tcW w:w="7465" w:type="dxa"/>
            <w:tcBorders>
              <w:top w:val="single" w:sz="4" w:space="0" w:color="auto"/>
              <w:left w:val="single" w:sz="4" w:space="0" w:color="auto"/>
              <w:bottom w:val="single" w:sz="4" w:space="0" w:color="auto"/>
              <w:right w:val="single" w:sz="4" w:space="0" w:color="auto"/>
            </w:tcBorders>
          </w:tcPr>
          <w:p w14:paraId="6B326A33"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Failure Levels Triggering Recall</w:t>
            </w:r>
          </w:p>
        </w:tc>
      </w:tr>
      <w:tr w:rsidR="00AC4FDC" w:rsidRPr="00DD6801" w14:paraId="64183E68" w14:textId="77777777">
        <w:tc>
          <w:tcPr>
            <w:tcW w:w="1885" w:type="dxa"/>
            <w:tcBorders>
              <w:top w:val="single" w:sz="4" w:space="0" w:color="auto"/>
              <w:left w:val="single" w:sz="4" w:space="0" w:color="auto"/>
              <w:bottom w:val="single" w:sz="4" w:space="0" w:color="auto"/>
              <w:right w:val="single" w:sz="4" w:space="0" w:color="auto"/>
            </w:tcBorders>
          </w:tcPr>
          <w:p w14:paraId="773FCF10"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2144</w:t>
            </w:r>
          </w:p>
        </w:tc>
        <w:tc>
          <w:tcPr>
            <w:tcW w:w="7465" w:type="dxa"/>
            <w:tcBorders>
              <w:top w:val="single" w:sz="4" w:space="0" w:color="auto"/>
              <w:left w:val="single" w:sz="4" w:space="0" w:color="auto"/>
              <w:bottom w:val="single" w:sz="4" w:space="0" w:color="auto"/>
              <w:right w:val="single" w:sz="4" w:space="0" w:color="auto"/>
            </w:tcBorders>
          </w:tcPr>
          <w:p w14:paraId="65F7878E"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Emission Warranty Information Report</w:t>
            </w:r>
          </w:p>
        </w:tc>
      </w:tr>
      <w:tr w:rsidR="00AC4FDC" w:rsidRPr="00DD6801" w14:paraId="7EBD7264" w14:textId="77777777">
        <w:tc>
          <w:tcPr>
            <w:tcW w:w="1885" w:type="dxa"/>
            <w:tcBorders>
              <w:top w:val="single" w:sz="4" w:space="0" w:color="auto"/>
              <w:left w:val="single" w:sz="4" w:space="0" w:color="auto"/>
              <w:bottom w:val="single" w:sz="4" w:space="0" w:color="auto"/>
              <w:right w:val="single" w:sz="4" w:space="0" w:color="auto"/>
            </w:tcBorders>
          </w:tcPr>
          <w:p w14:paraId="111F043C"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2145</w:t>
            </w:r>
          </w:p>
        </w:tc>
        <w:tc>
          <w:tcPr>
            <w:tcW w:w="7465" w:type="dxa"/>
            <w:tcBorders>
              <w:top w:val="single" w:sz="4" w:space="0" w:color="auto"/>
              <w:left w:val="single" w:sz="4" w:space="0" w:color="auto"/>
              <w:bottom w:val="single" w:sz="4" w:space="0" w:color="auto"/>
              <w:right w:val="single" w:sz="4" w:space="0" w:color="auto"/>
            </w:tcBorders>
          </w:tcPr>
          <w:p w14:paraId="6DF22D3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Field Information Report</w:t>
            </w:r>
          </w:p>
        </w:tc>
      </w:tr>
      <w:tr w:rsidR="00AC4FDC" w:rsidRPr="00DD6801" w14:paraId="6A5FF3D4" w14:textId="77777777">
        <w:tc>
          <w:tcPr>
            <w:tcW w:w="1885" w:type="dxa"/>
            <w:tcBorders>
              <w:top w:val="single" w:sz="4" w:space="0" w:color="auto"/>
              <w:left w:val="single" w:sz="4" w:space="0" w:color="auto"/>
              <w:bottom w:val="single" w:sz="4" w:space="0" w:color="auto"/>
              <w:right w:val="single" w:sz="4" w:space="0" w:color="auto"/>
            </w:tcBorders>
          </w:tcPr>
          <w:p w14:paraId="44DA573F"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2146</w:t>
            </w:r>
          </w:p>
        </w:tc>
        <w:tc>
          <w:tcPr>
            <w:tcW w:w="7465" w:type="dxa"/>
            <w:tcBorders>
              <w:top w:val="single" w:sz="4" w:space="0" w:color="auto"/>
              <w:left w:val="single" w:sz="4" w:space="0" w:color="auto"/>
              <w:bottom w:val="single" w:sz="4" w:space="0" w:color="auto"/>
              <w:right w:val="single" w:sz="4" w:space="0" w:color="auto"/>
            </w:tcBorders>
          </w:tcPr>
          <w:p w14:paraId="0751DB8A"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Emissions Information Report</w:t>
            </w:r>
          </w:p>
        </w:tc>
      </w:tr>
      <w:tr w:rsidR="00AC4FDC" w:rsidRPr="00DD6801" w14:paraId="0C6C475F" w14:textId="77777777">
        <w:tc>
          <w:tcPr>
            <w:tcW w:w="1885" w:type="dxa"/>
            <w:tcBorders>
              <w:top w:val="single" w:sz="4" w:space="0" w:color="auto"/>
              <w:left w:val="single" w:sz="4" w:space="0" w:color="auto"/>
              <w:bottom w:val="single" w:sz="4" w:space="0" w:color="auto"/>
              <w:right w:val="single" w:sz="4" w:space="0" w:color="auto"/>
            </w:tcBorders>
          </w:tcPr>
          <w:p w14:paraId="7E19FCC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2147</w:t>
            </w:r>
          </w:p>
        </w:tc>
        <w:tc>
          <w:tcPr>
            <w:tcW w:w="7465" w:type="dxa"/>
            <w:tcBorders>
              <w:top w:val="single" w:sz="4" w:space="0" w:color="auto"/>
              <w:left w:val="single" w:sz="4" w:space="0" w:color="auto"/>
              <w:bottom w:val="single" w:sz="4" w:space="0" w:color="auto"/>
              <w:right w:val="single" w:sz="4" w:space="0" w:color="auto"/>
            </w:tcBorders>
          </w:tcPr>
          <w:p w14:paraId="46036CA8"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Demonstration of Compliance with Emission Standards</w:t>
            </w:r>
          </w:p>
        </w:tc>
      </w:tr>
      <w:tr w:rsidR="00AC4FDC" w:rsidRPr="00DD6801" w14:paraId="00388E20" w14:textId="77777777">
        <w:tc>
          <w:tcPr>
            <w:tcW w:w="1885" w:type="dxa"/>
            <w:tcBorders>
              <w:top w:val="single" w:sz="4" w:space="0" w:color="auto"/>
              <w:left w:val="single" w:sz="4" w:space="0" w:color="auto"/>
              <w:bottom w:val="single" w:sz="4" w:space="0" w:color="auto"/>
              <w:right w:val="single" w:sz="4" w:space="0" w:color="auto"/>
            </w:tcBorders>
          </w:tcPr>
          <w:p w14:paraId="30FAAEED"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2148</w:t>
            </w:r>
          </w:p>
        </w:tc>
        <w:tc>
          <w:tcPr>
            <w:tcW w:w="7465" w:type="dxa"/>
            <w:tcBorders>
              <w:top w:val="single" w:sz="4" w:space="0" w:color="auto"/>
              <w:left w:val="single" w:sz="4" w:space="0" w:color="auto"/>
              <w:bottom w:val="single" w:sz="4" w:space="0" w:color="auto"/>
              <w:right w:val="single" w:sz="4" w:space="0" w:color="auto"/>
            </w:tcBorders>
          </w:tcPr>
          <w:p w14:paraId="1C158268"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Evaluation of Need for Recall</w:t>
            </w:r>
          </w:p>
        </w:tc>
      </w:tr>
      <w:tr w:rsidR="00AC4FDC" w:rsidRPr="00DD6801" w14:paraId="2372D7A9" w14:textId="77777777">
        <w:tc>
          <w:tcPr>
            <w:tcW w:w="1885" w:type="dxa"/>
            <w:tcBorders>
              <w:top w:val="single" w:sz="4" w:space="0" w:color="auto"/>
              <w:left w:val="single" w:sz="4" w:space="0" w:color="auto"/>
              <w:bottom w:val="single" w:sz="4" w:space="0" w:color="auto"/>
              <w:right w:val="single" w:sz="4" w:space="0" w:color="auto"/>
            </w:tcBorders>
          </w:tcPr>
          <w:p w14:paraId="14B119E6"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Section 2149</w:t>
            </w:r>
          </w:p>
        </w:tc>
        <w:tc>
          <w:tcPr>
            <w:tcW w:w="7465" w:type="dxa"/>
            <w:tcBorders>
              <w:top w:val="single" w:sz="4" w:space="0" w:color="auto"/>
              <w:left w:val="single" w:sz="4" w:space="0" w:color="auto"/>
              <w:bottom w:val="single" w:sz="4" w:space="0" w:color="auto"/>
              <w:right w:val="single" w:sz="4" w:space="0" w:color="auto"/>
            </w:tcBorders>
          </w:tcPr>
          <w:p w14:paraId="693B4FD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auto"/>
              </w:rPr>
              <w:t>Notification of Subsequent Action</w:t>
            </w:r>
          </w:p>
        </w:tc>
      </w:tr>
      <w:tr w:rsidR="00AC4FDC" w:rsidRPr="00DD6801" w14:paraId="26185F0B" w14:textId="77777777">
        <w:tc>
          <w:tcPr>
            <w:tcW w:w="9350" w:type="dxa"/>
            <w:gridSpan w:val="2"/>
            <w:tcBorders>
              <w:top w:val="single" w:sz="4" w:space="0" w:color="auto"/>
              <w:left w:val="single" w:sz="4" w:space="0" w:color="auto"/>
              <w:bottom w:val="single" w:sz="4" w:space="0" w:color="auto"/>
              <w:right w:val="single" w:sz="4" w:space="0" w:color="auto"/>
            </w:tcBorders>
          </w:tcPr>
          <w:p w14:paraId="07C8314F"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5</w:t>
            </w:r>
          </w:p>
        </w:tc>
      </w:tr>
      <w:tr w:rsidR="00AC4FDC" w:rsidRPr="00DD6801" w14:paraId="5DC1A6B9" w14:textId="77777777">
        <w:tc>
          <w:tcPr>
            <w:tcW w:w="9350" w:type="dxa"/>
            <w:gridSpan w:val="2"/>
            <w:tcBorders>
              <w:top w:val="single" w:sz="4" w:space="0" w:color="auto"/>
              <w:left w:val="single" w:sz="4" w:space="0" w:color="auto"/>
              <w:bottom w:val="single" w:sz="4" w:space="0" w:color="auto"/>
              <w:right w:val="single" w:sz="4" w:space="0" w:color="auto"/>
            </w:tcBorders>
          </w:tcPr>
          <w:p w14:paraId="1002FD72"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Procedures for Reporting Failures of Emission-Related Equipment and Required Corrective Action</w:t>
            </w:r>
          </w:p>
        </w:tc>
      </w:tr>
      <w:tr w:rsidR="00AC4FDC" w:rsidRPr="00DD6801" w14:paraId="61712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6925FCC4"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2166</w:t>
            </w:r>
          </w:p>
        </w:tc>
        <w:tc>
          <w:tcPr>
            <w:tcW w:w="7465" w:type="dxa"/>
            <w:tcBorders>
              <w:top w:val="single" w:sz="4" w:space="0" w:color="auto"/>
              <w:left w:val="single" w:sz="4" w:space="0" w:color="auto"/>
              <w:bottom w:val="single" w:sz="4" w:space="0" w:color="auto"/>
              <w:right w:val="single" w:sz="4" w:space="0" w:color="auto"/>
            </w:tcBorders>
            <w:hideMark/>
          </w:tcPr>
          <w:p w14:paraId="715EEB2E"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General Provisions</w:t>
            </w:r>
          </w:p>
        </w:tc>
      </w:tr>
      <w:tr w:rsidR="00AC4FDC" w:rsidRPr="00DD6801" w14:paraId="1AED3A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4CEBEBEF"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2166.1</w:t>
            </w:r>
          </w:p>
        </w:tc>
        <w:tc>
          <w:tcPr>
            <w:tcW w:w="7465" w:type="dxa"/>
            <w:tcBorders>
              <w:top w:val="single" w:sz="4" w:space="0" w:color="auto"/>
              <w:left w:val="single" w:sz="4" w:space="0" w:color="auto"/>
              <w:bottom w:val="single" w:sz="4" w:space="0" w:color="auto"/>
              <w:right w:val="single" w:sz="4" w:space="0" w:color="auto"/>
            </w:tcBorders>
            <w:hideMark/>
          </w:tcPr>
          <w:p w14:paraId="11C703E6"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Definitions</w:t>
            </w:r>
          </w:p>
        </w:tc>
      </w:tr>
      <w:tr w:rsidR="00AC4FDC" w:rsidRPr="00DD6801" w14:paraId="3495D1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36"/>
        </w:trPr>
        <w:tc>
          <w:tcPr>
            <w:tcW w:w="1885" w:type="dxa"/>
            <w:tcBorders>
              <w:top w:val="single" w:sz="4" w:space="0" w:color="auto"/>
              <w:left w:val="single" w:sz="4" w:space="0" w:color="auto"/>
              <w:bottom w:val="single" w:sz="4" w:space="0" w:color="auto"/>
              <w:right w:val="single" w:sz="4" w:space="0" w:color="auto"/>
            </w:tcBorders>
            <w:noWrap/>
            <w:hideMark/>
          </w:tcPr>
          <w:p w14:paraId="19E5CBC6"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2167</w:t>
            </w:r>
          </w:p>
        </w:tc>
        <w:tc>
          <w:tcPr>
            <w:tcW w:w="7465" w:type="dxa"/>
            <w:tcBorders>
              <w:top w:val="single" w:sz="4" w:space="0" w:color="auto"/>
              <w:left w:val="single" w:sz="4" w:space="0" w:color="auto"/>
              <w:bottom w:val="single" w:sz="4" w:space="0" w:color="auto"/>
              <w:right w:val="single" w:sz="4" w:space="0" w:color="auto"/>
            </w:tcBorders>
            <w:hideMark/>
          </w:tcPr>
          <w:p w14:paraId="1FC71C4F"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 xml:space="preserve">Required Recall and Corrective Action for Failures of Exhaust After-Treatment Devices, On-Board Computers or Systems, Urea </w:t>
            </w:r>
            <w:proofErr w:type="spellStart"/>
            <w:r w:rsidRPr="00DD6801">
              <w:rPr>
                <w:rFonts w:ascii="Calibri" w:eastAsia="Times New Roman" w:hAnsi="Calibri" w:cs="Calibri"/>
                <w:color w:val="000000"/>
              </w:rPr>
              <w:t>Dosers</w:t>
            </w:r>
            <w:proofErr w:type="spellEnd"/>
            <w:r w:rsidRPr="00DD6801">
              <w:rPr>
                <w:rFonts w:ascii="Calibri" w:eastAsia="Times New Roman" w:hAnsi="Calibri" w:cs="Calibri"/>
                <w:color w:val="000000"/>
              </w:rPr>
              <w:t>, Hydrocarbon Injectors, Exhaust Gas Recirculation Valves, Exhaust Gas Recirculation Coolers, Turbochargers, Fuel Injectors</w:t>
            </w:r>
          </w:p>
        </w:tc>
      </w:tr>
      <w:tr w:rsidR="00AC4FDC" w:rsidRPr="00DD6801" w14:paraId="36886B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72829F97"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2168</w:t>
            </w:r>
          </w:p>
        </w:tc>
        <w:tc>
          <w:tcPr>
            <w:tcW w:w="7465" w:type="dxa"/>
            <w:tcBorders>
              <w:top w:val="single" w:sz="4" w:space="0" w:color="auto"/>
              <w:left w:val="single" w:sz="4" w:space="0" w:color="auto"/>
              <w:bottom w:val="single" w:sz="4" w:space="0" w:color="auto"/>
              <w:right w:val="single" w:sz="4" w:space="0" w:color="auto"/>
            </w:tcBorders>
            <w:hideMark/>
          </w:tcPr>
          <w:p w14:paraId="18314DF5"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Required Corrective Action and Recall for Emission-Related Component Failures</w:t>
            </w:r>
          </w:p>
        </w:tc>
      </w:tr>
      <w:tr w:rsidR="00AC4FDC" w:rsidRPr="00DD6801" w14:paraId="0DF0DA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2A8829E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w:t>
            </w:r>
          </w:p>
        </w:tc>
        <w:tc>
          <w:tcPr>
            <w:tcW w:w="7465" w:type="dxa"/>
            <w:tcBorders>
              <w:top w:val="single" w:sz="4" w:space="0" w:color="auto"/>
              <w:left w:val="single" w:sz="4" w:space="0" w:color="auto"/>
              <w:bottom w:val="single" w:sz="4" w:space="0" w:color="auto"/>
              <w:right w:val="single" w:sz="4" w:space="0" w:color="auto"/>
            </w:tcBorders>
            <w:hideMark/>
          </w:tcPr>
          <w:p w14:paraId="44BC7C14"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Required Recall or Corrective Action Plan</w:t>
            </w:r>
          </w:p>
        </w:tc>
      </w:tr>
      <w:tr w:rsidR="00AC4FDC" w:rsidRPr="00DD6801" w14:paraId="034DBF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6BEB817D"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2169.1</w:t>
            </w:r>
          </w:p>
        </w:tc>
        <w:tc>
          <w:tcPr>
            <w:tcW w:w="7465" w:type="dxa"/>
            <w:tcBorders>
              <w:top w:val="single" w:sz="4" w:space="0" w:color="auto"/>
              <w:left w:val="single" w:sz="4" w:space="0" w:color="auto"/>
              <w:bottom w:val="single" w:sz="4" w:space="0" w:color="auto"/>
              <w:right w:val="single" w:sz="4" w:space="0" w:color="auto"/>
            </w:tcBorders>
            <w:hideMark/>
          </w:tcPr>
          <w:p w14:paraId="44D39025"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Approval and Implementation of Corrective Action Plan</w:t>
            </w:r>
          </w:p>
        </w:tc>
      </w:tr>
      <w:tr w:rsidR="00AC4FDC" w:rsidRPr="00DD6801" w14:paraId="2734B8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58B74B3D"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2169.2</w:t>
            </w:r>
          </w:p>
        </w:tc>
        <w:tc>
          <w:tcPr>
            <w:tcW w:w="7465" w:type="dxa"/>
            <w:tcBorders>
              <w:top w:val="single" w:sz="4" w:space="0" w:color="auto"/>
              <w:left w:val="single" w:sz="4" w:space="0" w:color="auto"/>
              <w:bottom w:val="single" w:sz="4" w:space="0" w:color="auto"/>
              <w:right w:val="single" w:sz="4" w:space="0" w:color="auto"/>
            </w:tcBorders>
            <w:hideMark/>
          </w:tcPr>
          <w:p w14:paraId="0ACE4B8B"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Notification of Owners</w:t>
            </w:r>
          </w:p>
        </w:tc>
      </w:tr>
      <w:tr w:rsidR="00AC4FDC" w:rsidRPr="00DD6801" w14:paraId="07A67F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2C9A28F6"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2169.3</w:t>
            </w:r>
          </w:p>
        </w:tc>
        <w:tc>
          <w:tcPr>
            <w:tcW w:w="7465" w:type="dxa"/>
            <w:tcBorders>
              <w:top w:val="single" w:sz="4" w:space="0" w:color="auto"/>
              <w:left w:val="single" w:sz="4" w:space="0" w:color="auto"/>
              <w:bottom w:val="single" w:sz="4" w:space="0" w:color="auto"/>
              <w:right w:val="single" w:sz="4" w:space="0" w:color="auto"/>
            </w:tcBorders>
            <w:hideMark/>
          </w:tcPr>
          <w:p w14:paraId="3122305F"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Repair Label</w:t>
            </w:r>
          </w:p>
        </w:tc>
      </w:tr>
      <w:tr w:rsidR="00AC4FDC" w:rsidRPr="00DD6801" w14:paraId="5D71A8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19776823"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2169.4</w:t>
            </w:r>
          </w:p>
        </w:tc>
        <w:tc>
          <w:tcPr>
            <w:tcW w:w="7465" w:type="dxa"/>
            <w:tcBorders>
              <w:top w:val="single" w:sz="4" w:space="0" w:color="auto"/>
              <w:left w:val="single" w:sz="4" w:space="0" w:color="auto"/>
              <w:bottom w:val="single" w:sz="4" w:space="0" w:color="auto"/>
              <w:right w:val="single" w:sz="4" w:space="0" w:color="auto"/>
            </w:tcBorders>
            <w:hideMark/>
          </w:tcPr>
          <w:p w14:paraId="14E2D77E"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Proof of Correction Certificate</w:t>
            </w:r>
          </w:p>
        </w:tc>
      </w:tr>
      <w:tr w:rsidR="00AC4FDC" w:rsidRPr="00DD6801" w14:paraId="7CA0F9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6C69A59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2169.5</w:t>
            </w:r>
          </w:p>
        </w:tc>
        <w:tc>
          <w:tcPr>
            <w:tcW w:w="7465" w:type="dxa"/>
            <w:tcBorders>
              <w:top w:val="single" w:sz="4" w:space="0" w:color="auto"/>
              <w:left w:val="single" w:sz="4" w:space="0" w:color="auto"/>
              <w:bottom w:val="single" w:sz="4" w:space="0" w:color="auto"/>
              <w:right w:val="single" w:sz="4" w:space="0" w:color="auto"/>
            </w:tcBorders>
            <w:hideMark/>
          </w:tcPr>
          <w:p w14:paraId="2C02A5D7"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Preliminary Tests</w:t>
            </w:r>
          </w:p>
        </w:tc>
      </w:tr>
      <w:tr w:rsidR="00AC4FDC" w:rsidRPr="00DD6801" w14:paraId="21C1BF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467F60A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2169.6</w:t>
            </w:r>
          </w:p>
        </w:tc>
        <w:tc>
          <w:tcPr>
            <w:tcW w:w="7465" w:type="dxa"/>
            <w:tcBorders>
              <w:top w:val="single" w:sz="4" w:space="0" w:color="auto"/>
              <w:left w:val="single" w:sz="4" w:space="0" w:color="auto"/>
              <w:bottom w:val="single" w:sz="4" w:space="0" w:color="auto"/>
              <w:right w:val="single" w:sz="4" w:space="0" w:color="auto"/>
            </w:tcBorders>
            <w:hideMark/>
          </w:tcPr>
          <w:p w14:paraId="1FABED77"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Communication with Repair Personnel</w:t>
            </w:r>
          </w:p>
        </w:tc>
      </w:tr>
      <w:tr w:rsidR="00AC4FDC" w:rsidRPr="00DD6801" w14:paraId="20398C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20D4DB5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2169.7</w:t>
            </w:r>
          </w:p>
        </w:tc>
        <w:tc>
          <w:tcPr>
            <w:tcW w:w="7465" w:type="dxa"/>
            <w:tcBorders>
              <w:top w:val="single" w:sz="4" w:space="0" w:color="auto"/>
              <w:left w:val="single" w:sz="4" w:space="0" w:color="auto"/>
              <w:bottom w:val="single" w:sz="4" w:space="0" w:color="auto"/>
              <w:right w:val="single" w:sz="4" w:space="0" w:color="auto"/>
            </w:tcBorders>
            <w:hideMark/>
          </w:tcPr>
          <w:p w14:paraId="20EF87CD"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Recordkeeping and Reporting Requirements</w:t>
            </w:r>
          </w:p>
        </w:tc>
      </w:tr>
      <w:tr w:rsidR="00AC4FDC" w:rsidRPr="00DD6801" w14:paraId="732C5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5AC5753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2169.8</w:t>
            </w:r>
          </w:p>
        </w:tc>
        <w:tc>
          <w:tcPr>
            <w:tcW w:w="7465" w:type="dxa"/>
            <w:tcBorders>
              <w:top w:val="single" w:sz="4" w:space="0" w:color="auto"/>
              <w:left w:val="single" w:sz="4" w:space="0" w:color="auto"/>
              <w:bottom w:val="single" w:sz="4" w:space="0" w:color="auto"/>
              <w:right w:val="single" w:sz="4" w:space="0" w:color="auto"/>
            </w:tcBorders>
            <w:hideMark/>
          </w:tcPr>
          <w:p w14:paraId="642ED19D"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Extension of Time</w:t>
            </w:r>
          </w:p>
        </w:tc>
      </w:tr>
      <w:tr w:rsidR="00AC4FDC" w:rsidRPr="00DD6801" w14:paraId="7D5C21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08691CE2"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2170</w:t>
            </w:r>
          </w:p>
        </w:tc>
        <w:tc>
          <w:tcPr>
            <w:tcW w:w="7465" w:type="dxa"/>
            <w:tcBorders>
              <w:top w:val="single" w:sz="4" w:space="0" w:color="auto"/>
              <w:left w:val="single" w:sz="4" w:space="0" w:color="auto"/>
              <w:bottom w:val="single" w:sz="4" w:space="0" w:color="auto"/>
              <w:right w:val="single" w:sz="4" w:space="0" w:color="auto"/>
            </w:tcBorders>
            <w:hideMark/>
          </w:tcPr>
          <w:p w14:paraId="4385C179"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Penalties</w:t>
            </w:r>
          </w:p>
        </w:tc>
      </w:tr>
      <w:tr w:rsidR="00AC4FDC" w:rsidRPr="00DD6801" w14:paraId="0061D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52862C64"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000000"/>
              </w:rPr>
              <w:t>Chapter 9</w:t>
            </w:r>
          </w:p>
        </w:tc>
      </w:tr>
      <w:tr w:rsidR="00AC4FDC" w:rsidRPr="00DD6801" w14:paraId="29092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44F93F96"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000000"/>
              </w:rPr>
              <w:t>Article 4</w:t>
            </w:r>
          </w:p>
        </w:tc>
      </w:tr>
      <w:tr w:rsidR="00AC4FDC" w:rsidRPr="00DD6801" w14:paraId="6F614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5F523251"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auto"/>
              </w:rPr>
              <w:t>Off-Road Compression-Ignition Engines and Equipment</w:t>
            </w:r>
          </w:p>
        </w:tc>
      </w:tr>
      <w:tr w:rsidR="00AC4FDC" w:rsidRPr="00DD6801" w14:paraId="1770D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tcPr>
          <w:p w14:paraId="01A439E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2423(n)</w:t>
            </w:r>
          </w:p>
        </w:tc>
        <w:tc>
          <w:tcPr>
            <w:tcW w:w="7465" w:type="dxa"/>
            <w:tcBorders>
              <w:top w:val="single" w:sz="4" w:space="0" w:color="auto"/>
              <w:left w:val="single" w:sz="4" w:space="0" w:color="auto"/>
              <w:bottom w:val="single" w:sz="4" w:space="0" w:color="auto"/>
              <w:right w:val="single" w:sz="4" w:space="0" w:color="auto"/>
            </w:tcBorders>
          </w:tcPr>
          <w:p w14:paraId="144E35C0"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Exhaust Emission Standards and Test Procedures - Off-Road Compression-Ignition Engines</w:t>
            </w:r>
          </w:p>
        </w:tc>
      </w:tr>
      <w:tr w:rsidR="00AC4FDC" w:rsidRPr="00DD6801" w14:paraId="58107F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5E009993"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000000"/>
              </w:rPr>
              <w:t>Chapter 10</w:t>
            </w:r>
          </w:p>
        </w:tc>
      </w:tr>
      <w:tr w:rsidR="00AC4FDC" w:rsidRPr="00DD6801" w14:paraId="6AA5E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0C06598B"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000000"/>
              </w:rPr>
              <w:t>Article 1</w:t>
            </w:r>
          </w:p>
        </w:tc>
      </w:tr>
      <w:tr w:rsidR="00AC4FDC" w:rsidRPr="00DD6801" w14:paraId="6E2DBC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9350" w:type="dxa"/>
            <w:gridSpan w:val="2"/>
            <w:tcBorders>
              <w:top w:val="single" w:sz="4" w:space="0" w:color="auto"/>
              <w:left w:val="single" w:sz="4" w:space="0" w:color="auto"/>
              <w:bottom w:val="single" w:sz="4" w:space="0" w:color="auto"/>
              <w:right w:val="single" w:sz="4" w:space="0" w:color="auto"/>
            </w:tcBorders>
            <w:noWrap/>
          </w:tcPr>
          <w:p w14:paraId="78A507EB" w14:textId="77777777" w:rsidR="00AC4FDC" w:rsidRPr="00DD6801" w:rsidRDefault="00AC4FDC" w:rsidP="00AC4FDC">
            <w:pPr>
              <w:spacing w:line="240" w:lineRule="auto"/>
              <w:ind w:firstLine="0"/>
              <w:jc w:val="center"/>
              <w:rPr>
                <w:rFonts w:ascii="Calibri" w:eastAsia="Times New Roman" w:hAnsi="Calibri" w:cs="Calibri"/>
                <w:color w:val="000000"/>
              </w:rPr>
            </w:pPr>
            <w:r w:rsidRPr="00DD6801">
              <w:rPr>
                <w:rFonts w:ascii="Calibri" w:eastAsia="Times New Roman" w:hAnsi="Calibri" w:cs="Calibri"/>
                <w:color w:val="000000"/>
              </w:rPr>
              <w:t>Commercial Motor Vehicle Idling</w:t>
            </w:r>
          </w:p>
        </w:tc>
      </w:tr>
      <w:tr w:rsidR="00AC4FDC" w:rsidRPr="00DD6801" w14:paraId="52E43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6B971E45"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lastRenderedPageBreak/>
              <w:t>Sections 2485(c)(2), 2485(c)(3), and 2485(h)</w:t>
            </w:r>
          </w:p>
        </w:tc>
        <w:tc>
          <w:tcPr>
            <w:tcW w:w="7465" w:type="dxa"/>
            <w:tcBorders>
              <w:top w:val="single" w:sz="4" w:space="0" w:color="auto"/>
              <w:left w:val="single" w:sz="4" w:space="0" w:color="auto"/>
              <w:bottom w:val="single" w:sz="4" w:space="0" w:color="auto"/>
              <w:right w:val="single" w:sz="4" w:space="0" w:color="auto"/>
            </w:tcBorders>
            <w:hideMark/>
          </w:tcPr>
          <w:p w14:paraId="1F7126A5"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Airborne Toxic Control Measure to Limit Diesel-Fueled Commercial Motor Vehicle Idling</w:t>
            </w:r>
          </w:p>
        </w:tc>
      </w:tr>
      <w:tr w:rsidR="00AC4FDC" w:rsidRPr="00DD6801" w14:paraId="3160229B" w14:textId="77777777">
        <w:tc>
          <w:tcPr>
            <w:tcW w:w="9350" w:type="dxa"/>
            <w:gridSpan w:val="2"/>
            <w:tcBorders>
              <w:top w:val="single" w:sz="4" w:space="0" w:color="auto"/>
              <w:left w:val="single" w:sz="4" w:space="0" w:color="auto"/>
              <w:bottom w:val="single" w:sz="4" w:space="0" w:color="auto"/>
              <w:right w:val="single" w:sz="4" w:space="0" w:color="auto"/>
            </w:tcBorders>
          </w:tcPr>
          <w:p w14:paraId="18668DF1"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Title 17</w:t>
            </w:r>
          </w:p>
        </w:tc>
      </w:tr>
      <w:tr w:rsidR="00AC4FDC" w:rsidRPr="00DD6801" w14:paraId="6A144381" w14:textId="77777777">
        <w:trPr>
          <w:trHeight w:val="269"/>
        </w:trPr>
        <w:tc>
          <w:tcPr>
            <w:tcW w:w="9350" w:type="dxa"/>
            <w:gridSpan w:val="2"/>
            <w:tcBorders>
              <w:top w:val="single" w:sz="4" w:space="0" w:color="auto"/>
              <w:left w:val="single" w:sz="4" w:space="0" w:color="auto"/>
              <w:bottom w:val="single" w:sz="4" w:space="0" w:color="auto"/>
              <w:right w:val="single" w:sz="4" w:space="0" w:color="auto"/>
            </w:tcBorders>
          </w:tcPr>
          <w:p w14:paraId="501C55CC"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Division 3</w:t>
            </w:r>
          </w:p>
        </w:tc>
      </w:tr>
      <w:tr w:rsidR="00AC4FDC" w:rsidRPr="00DD6801" w14:paraId="7E394071" w14:textId="77777777">
        <w:trPr>
          <w:trHeight w:val="269"/>
        </w:trPr>
        <w:tc>
          <w:tcPr>
            <w:tcW w:w="9350" w:type="dxa"/>
            <w:gridSpan w:val="2"/>
            <w:tcBorders>
              <w:top w:val="single" w:sz="4" w:space="0" w:color="auto"/>
              <w:left w:val="single" w:sz="4" w:space="0" w:color="auto"/>
              <w:bottom w:val="single" w:sz="4" w:space="0" w:color="auto"/>
              <w:right w:val="single" w:sz="4" w:space="0" w:color="auto"/>
            </w:tcBorders>
          </w:tcPr>
          <w:p w14:paraId="266EA83F"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Chapter 1</w:t>
            </w:r>
          </w:p>
        </w:tc>
      </w:tr>
      <w:tr w:rsidR="00AC4FDC" w:rsidRPr="00DD6801" w14:paraId="0292E5BF" w14:textId="77777777">
        <w:trPr>
          <w:trHeight w:val="269"/>
        </w:trPr>
        <w:tc>
          <w:tcPr>
            <w:tcW w:w="9350" w:type="dxa"/>
            <w:gridSpan w:val="2"/>
            <w:tcBorders>
              <w:top w:val="single" w:sz="4" w:space="0" w:color="auto"/>
              <w:left w:val="single" w:sz="4" w:space="0" w:color="auto"/>
              <w:bottom w:val="single" w:sz="4" w:space="0" w:color="auto"/>
              <w:right w:val="single" w:sz="4" w:space="0" w:color="auto"/>
            </w:tcBorders>
          </w:tcPr>
          <w:p w14:paraId="756A1ACB"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Subchapter 10</w:t>
            </w:r>
          </w:p>
        </w:tc>
      </w:tr>
      <w:tr w:rsidR="00AC4FDC" w:rsidRPr="00DD6801" w14:paraId="6CEC1C2B" w14:textId="77777777">
        <w:trPr>
          <w:trHeight w:val="269"/>
        </w:trPr>
        <w:tc>
          <w:tcPr>
            <w:tcW w:w="9350" w:type="dxa"/>
            <w:gridSpan w:val="2"/>
            <w:tcBorders>
              <w:top w:val="single" w:sz="4" w:space="0" w:color="auto"/>
              <w:left w:val="single" w:sz="4" w:space="0" w:color="auto"/>
              <w:bottom w:val="single" w:sz="4" w:space="0" w:color="auto"/>
              <w:right w:val="single" w:sz="4" w:space="0" w:color="auto"/>
            </w:tcBorders>
          </w:tcPr>
          <w:p w14:paraId="58847793"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Article 4</w:t>
            </w:r>
          </w:p>
        </w:tc>
      </w:tr>
      <w:tr w:rsidR="00AC4FDC" w:rsidRPr="00DD6801" w14:paraId="097E8DF7" w14:textId="77777777">
        <w:trPr>
          <w:trHeight w:val="251"/>
        </w:trPr>
        <w:tc>
          <w:tcPr>
            <w:tcW w:w="9350" w:type="dxa"/>
            <w:gridSpan w:val="2"/>
            <w:tcBorders>
              <w:top w:val="single" w:sz="4" w:space="0" w:color="auto"/>
              <w:left w:val="single" w:sz="4" w:space="0" w:color="auto"/>
              <w:bottom w:val="single" w:sz="4" w:space="0" w:color="auto"/>
              <w:right w:val="single" w:sz="4" w:space="0" w:color="auto"/>
            </w:tcBorders>
          </w:tcPr>
          <w:p w14:paraId="39017F54" w14:textId="77777777" w:rsidR="00AC4FDC" w:rsidRPr="00DD6801" w:rsidRDefault="00AC4FDC" w:rsidP="00AC4FDC">
            <w:pPr>
              <w:spacing w:line="240" w:lineRule="auto"/>
              <w:ind w:firstLine="0"/>
              <w:jc w:val="center"/>
              <w:rPr>
                <w:rFonts w:ascii="Calibri" w:eastAsia="Times New Roman" w:hAnsi="Calibri" w:cs="Calibri"/>
                <w:color w:val="auto"/>
              </w:rPr>
            </w:pPr>
            <w:proofErr w:type="spellStart"/>
            <w:r w:rsidRPr="00DD6801">
              <w:rPr>
                <w:rFonts w:ascii="Calibri" w:eastAsia="Times New Roman" w:hAnsi="Calibri" w:cs="Calibri"/>
                <w:color w:val="auto"/>
              </w:rPr>
              <w:t>Subarticle</w:t>
            </w:r>
            <w:proofErr w:type="spellEnd"/>
            <w:r w:rsidRPr="00DD6801">
              <w:rPr>
                <w:rFonts w:ascii="Calibri" w:eastAsia="Times New Roman" w:hAnsi="Calibri" w:cs="Calibri"/>
                <w:color w:val="auto"/>
              </w:rPr>
              <w:t xml:space="preserve"> 12</w:t>
            </w:r>
          </w:p>
        </w:tc>
      </w:tr>
      <w:tr w:rsidR="00AC4FDC" w:rsidRPr="00DD6801" w14:paraId="7117A631" w14:textId="77777777">
        <w:trPr>
          <w:trHeight w:val="602"/>
        </w:trPr>
        <w:tc>
          <w:tcPr>
            <w:tcW w:w="9350" w:type="dxa"/>
            <w:gridSpan w:val="2"/>
            <w:tcBorders>
              <w:top w:val="single" w:sz="4" w:space="0" w:color="auto"/>
              <w:left w:val="single" w:sz="4" w:space="0" w:color="auto"/>
              <w:bottom w:val="single" w:sz="4" w:space="0" w:color="auto"/>
              <w:right w:val="single" w:sz="4" w:space="0" w:color="auto"/>
            </w:tcBorders>
          </w:tcPr>
          <w:p w14:paraId="5718E50A" w14:textId="77777777" w:rsidR="00AC4FDC" w:rsidRPr="00DD6801" w:rsidRDefault="00AC4FDC" w:rsidP="00AC4FDC">
            <w:pPr>
              <w:spacing w:line="240" w:lineRule="auto"/>
              <w:ind w:firstLine="0"/>
              <w:jc w:val="center"/>
              <w:rPr>
                <w:rFonts w:ascii="Calibri" w:eastAsia="Times New Roman" w:hAnsi="Calibri" w:cs="Calibri"/>
                <w:color w:val="auto"/>
              </w:rPr>
            </w:pPr>
            <w:r w:rsidRPr="00DD6801">
              <w:rPr>
                <w:rFonts w:ascii="Calibri" w:eastAsia="Times New Roman" w:hAnsi="Calibri" w:cs="Calibri"/>
                <w:color w:val="auto"/>
              </w:rPr>
              <w:t>Greenhouse Gas Emission Requirements for New 2014 and Subsequent Model Heavy-Duty Vehicles</w:t>
            </w:r>
          </w:p>
        </w:tc>
      </w:tr>
      <w:tr w:rsidR="00AC4FDC" w:rsidRPr="00DD6801" w14:paraId="01D862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2"/>
        </w:trPr>
        <w:tc>
          <w:tcPr>
            <w:tcW w:w="1885" w:type="dxa"/>
            <w:tcBorders>
              <w:top w:val="single" w:sz="4" w:space="0" w:color="auto"/>
              <w:left w:val="single" w:sz="4" w:space="0" w:color="auto"/>
              <w:bottom w:val="single" w:sz="4" w:space="0" w:color="auto"/>
              <w:right w:val="single" w:sz="4" w:space="0" w:color="auto"/>
            </w:tcBorders>
            <w:noWrap/>
            <w:hideMark/>
          </w:tcPr>
          <w:p w14:paraId="334FA5C8"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Section 95661</w:t>
            </w:r>
          </w:p>
        </w:tc>
        <w:tc>
          <w:tcPr>
            <w:tcW w:w="7465" w:type="dxa"/>
            <w:tcBorders>
              <w:top w:val="single" w:sz="4" w:space="0" w:color="auto"/>
              <w:left w:val="single" w:sz="4" w:space="0" w:color="auto"/>
              <w:bottom w:val="single" w:sz="4" w:space="0" w:color="auto"/>
              <w:right w:val="single" w:sz="4" w:space="0" w:color="auto"/>
            </w:tcBorders>
            <w:hideMark/>
          </w:tcPr>
          <w:p w14:paraId="1197A66D" w14:textId="77777777" w:rsidR="00AC4FDC" w:rsidRPr="00DD6801" w:rsidRDefault="00AC4FDC" w:rsidP="00AC4FDC">
            <w:pPr>
              <w:spacing w:line="240" w:lineRule="auto"/>
              <w:ind w:firstLine="0"/>
              <w:rPr>
                <w:rFonts w:ascii="Calibri" w:eastAsia="Times New Roman" w:hAnsi="Calibri" w:cs="Calibri"/>
                <w:color w:val="000000"/>
              </w:rPr>
            </w:pPr>
            <w:r w:rsidRPr="00DD6801">
              <w:rPr>
                <w:rFonts w:ascii="Calibri" w:eastAsia="Times New Roman" w:hAnsi="Calibri" w:cs="Calibri"/>
                <w:color w:val="000000"/>
              </w:rPr>
              <w:t>Applicability</w:t>
            </w:r>
          </w:p>
        </w:tc>
      </w:tr>
      <w:tr w:rsidR="00AC4FDC" w:rsidRPr="00DD6801" w14:paraId="187CAE38" w14:textId="77777777">
        <w:tc>
          <w:tcPr>
            <w:tcW w:w="1885" w:type="dxa"/>
            <w:tcBorders>
              <w:top w:val="single" w:sz="4" w:space="0" w:color="auto"/>
              <w:left w:val="single" w:sz="4" w:space="0" w:color="auto"/>
              <w:bottom w:val="single" w:sz="4" w:space="0" w:color="auto"/>
              <w:right w:val="single" w:sz="4" w:space="0" w:color="auto"/>
            </w:tcBorders>
          </w:tcPr>
          <w:p w14:paraId="655A5102"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000000"/>
              </w:rPr>
              <w:t>Section 95662</w:t>
            </w:r>
          </w:p>
        </w:tc>
        <w:tc>
          <w:tcPr>
            <w:tcW w:w="7465" w:type="dxa"/>
            <w:tcBorders>
              <w:top w:val="single" w:sz="4" w:space="0" w:color="auto"/>
              <w:left w:val="single" w:sz="4" w:space="0" w:color="auto"/>
              <w:bottom w:val="single" w:sz="4" w:space="0" w:color="auto"/>
              <w:right w:val="single" w:sz="4" w:space="0" w:color="auto"/>
            </w:tcBorders>
          </w:tcPr>
          <w:p w14:paraId="54E2B669"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000000"/>
              </w:rPr>
              <w:t>Definitions</w:t>
            </w:r>
          </w:p>
        </w:tc>
      </w:tr>
      <w:tr w:rsidR="00AC4FDC" w:rsidRPr="00DD6801" w14:paraId="67F97FE9" w14:textId="77777777">
        <w:tc>
          <w:tcPr>
            <w:tcW w:w="1885" w:type="dxa"/>
            <w:tcBorders>
              <w:top w:val="single" w:sz="4" w:space="0" w:color="auto"/>
              <w:left w:val="single" w:sz="4" w:space="0" w:color="auto"/>
              <w:bottom w:val="single" w:sz="4" w:space="0" w:color="auto"/>
              <w:right w:val="single" w:sz="4" w:space="0" w:color="auto"/>
            </w:tcBorders>
          </w:tcPr>
          <w:p w14:paraId="0234462E"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000000"/>
              </w:rPr>
              <w:t>Section 95663</w:t>
            </w:r>
          </w:p>
        </w:tc>
        <w:tc>
          <w:tcPr>
            <w:tcW w:w="7465" w:type="dxa"/>
            <w:tcBorders>
              <w:top w:val="single" w:sz="4" w:space="0" w:color="auto"/>
              <w:left w:val="single" w:sz="4" w:space="0" w:color="auto"/>
              <w:bottom w:val="single" w:sz="4" w:space="0" w:color="auto"/>
              <w:right w:val="single" w:sz="4" w:space="0" w:color="auto"/>
            </w:tcBorders>
          </w:tcPr>
          <w:p w14:paraId="2A751027" w14:textId="77777777" w:rsidR="00AC4FDC" w:rsidRPr="00DD6801" w:rsidRDefault="00AC4FDC" w:rsidP="00AC4FDC">
            <w:pPr>
              <w:spacing w:line="240" w:lineRule="auto"/>
              <w:ind w:firstLine="0"/>
              <w:rPr>
                <w:rFonts w:ascii="Calibri" w:eastAsia="Times New Roman" w:hAnsi="Calibri" w:cs="Calibri"/>
                <w:color w:val="auto"/>
              </w:rPr>
            </w:pPr>
            <w:r w:rsidRPr="00DD6801">
              <w:rPr>
                <w:rFonts w:ascii="Calibri" w:eastAsia="Times New Roman" w:hAnsi="Calibri" w:cs="Calibri"/>
                <w:color w:val="000000"/>
              </w:rPr>
              <w:t>Greenhouse Gas Exhaust Emission Standards and Test Procedures for New 2014 and Subsequent Model Heavy-Duty Vehicles</w:t>
            </w:r>
          </w:p>
        </w:tc>
      </w:tr>
      <w:tr w:rsidR="0037360D" w:rsidRPr="00B421B7" w14:paraId="4401B09B" w14:textId="77777777">
        <w:tc>
          <w:tcPr>
            <w:tcW w:w="9350" w:type="dxa"/>
            <w:gridSpan w:val="2"/>
            <w:tcBorders>
              <w:top w:val="single" w:sz="4" w:space="0" w:color="auto"/>
              <w:left w:val="single" w:sz="4" w:space="0" w:color="auto"/>
              <w:bottom w:val="single" w:sz="4" w:space="0" w:color="auto"/>
              <w:right w:val="single" w:sz="4" w:space="0" w:color="auto"/>
            </w:tcBorders>
          </w:tcPr>
          <w:p w14:paraId="67BFCBFE" w14:textId="77777777" w:rsidR="0037360D" w:rsidRPr="00B421B7" w:rsidRDefault="0037360D" w:rsidP="00024523">
            <w:pPr>
              <w:spacing w:line="240" w:lineRule="auto"/>
              <w:ind w:firstLine="0"/>
              <w:rPr>
                <w:color w:val="000000"/>
              </w:rPr>
            </w:pPr>
          </w:p>
        </w:tc>
      </w:tr>
      <w:tr w:rsidR="0037360D" w:rsidRPr="00B421B7" w14:paraId="46211AB6" w14:textId="77777777">
        <w:tc>
          <w:tcPr>
            <w:tcW w:w="9350" w:type="dxa"/>
            <w:gridSpan w:val="2"/>
            <w:tcBorders>
              <w:top w:val="single" w:sz="4" w:space="0" w:color="auto"/>
              <w:left w:val="single" w:sz="4" w:space="0" w:color="auto"/>
              <w:bottom w:val="single" w:sz="4" w:space="0" w:color="auto"/>
              <w:right w:val="single" w:sz="4" w:space="0" w:color="auto"/>
            </w:tcBorders>
          </w:tcPr>
          <w:p w14:paraId="0FE10247" w14:textId="732A435F" w:rsidR="0037360D" w:rsidRPr="00B25819" w:rsidRDefault="0037360D" w:rsidP="00024523">
            <w:pPr>
              <w:spacing w:line="240" w:lineRule="auto"/>
              <w:ind w:firstLine="0"/>
              <w:jc w:val="center"/>
              <w:rPr>
                <w:color w:val="000000"/>
              </w:rPr>
            </w:pPr>
            <w:r w:rsidRPr="00B25819">
              <w:t>Provisions Incorporated by Reference</w:t>
            </w:r>
          </w:p>
        </w:tc>
      </w:tr>
      <w:tr w:rsidR="0037360D" w:rsidRPr="00B421B7" w14:paraId="51AE2B46" w14:textId="77777777">
        <w:tc>
          <w:tcPr>
            <w:tcW w:w="9350" w:type="dxa"/>
            <w:gridSpan w:val="2"/>
            <w:tcBorders>
              <w:top w:val="single" w:sz="4" w:space="0" w:color="auto"/>
              <w:left w:val="single" w:sz="4" w:space="0" w:color="auto"/>
              <w:bottom w:val="single" w:sz="4" w:space="0" w:color="auto"/>
              <w:right w:val="single" w:sz="4" w:space="0" w:color="auto"/>
            </w:tcBorders>
          </w:tcPr>
          <w:p w14:paraId="7F0A8571" w14:textId="77777777" w:rsidR="0037360D" w:rsidRPr="00B25819" w:rsidRDefault="0037360D" w:rsidP="00024523">
            <w:pPr>
              <w:spacing w:line="240" w:lineRule="auto"/>
              <w:ind w:firstLine="0"/>
              <w:jc w:val="center"/>
              <w:rPr>
                <w:color w:val="000000"/>
              </w:rPr>
            </w:pPr>
            <w:r w:rsidRPr="00B25819">
              <w:t>California Vehicle Code</w:t>
            </w:r>
          </w:p>
        </w:tc>
      </w:tr>
      <w:tr w:rsidR="0037360D" w:rsidRPr="00B421B7" w14:paraId="35930B65" w14:textId="77777777">
        <w:tc>
          <w:tcPr>
            <w:tcW w:w="9350" w:type="dxa"/>
            <w:gridSpan w:val="2"/>
            <w:tcBorders>
              <w:top w:val="single" w:sz="4" w:space="0" w:color="auto"/>
              <w:left w:val="single" w:sz="4" w:space="0" w:color="auto"/>
              <w:bottom w:val="single" w:sz="4" w:space="0" w:color="auto"/>
              <w:right w:val="single" w:sz="4" w:space="0" w:color="auto"/>
            </w:tcBorders>
          </w:tcPr>
          <w:p w14:paraId="21BEF393" w14:textId="77777777" w:rsidR="0037360D" w:rsidRPr="00B25819" w:rsidRDefault="0037360D" w:rsidP="00024523">
            <w:pPr>
              <w:spacing w:line="240" w:lineRule="auto"/>
              <w:ind w:firstLine="0"/>
              <w:jc w:val="center"/>
            </w:pPr>
            <w:r w:rsidRPr="00B25819">
              <w:t>Division 12. Equipment Of Vehicles</w:t>
            </w:r>
          </w:p>
        </w:tc>
      </w:tr>
      <w:tr w:rsidR="0037360D" w:rsidRPr="00B421B7" w14:paraId="6F71ABA5" w14:textId="77777777">
        <w:tc>
          <w:tcPr>
            <w:tcW w:w="9350" w:type="dxa"/>
            <w:gridSpan w:val="2"/>
            <w:tcBorders>
              <w:top w:val="single" w:sz="4" w:space="0" w:color="auto"/>
              <w:left w:val="single" w:sz="4" w:space="0" w:color="auto"/>
              <w:bottom w:val="single" w:sz="4" w:space="0" w:color="auto"/>
              <w:right w:val="single" w:sz="4" w:space="0" w:color="auto"/>
            </w:tcBorders>
          </w:tcPr>
          <w:p w14:paraId="6528F5FC" w14:textId="77777777" w:rsidR="0037360D" w:rsidRPr="00B25819" w:rsidRDefault="0037360D" w:rsidP="00024523">
            <w:pPr>
              <w:spacing w:line="240" w:lineRule="auto"/>
              <w:ind w:firstLine="0"/>
              <w:jc w:val="center"/>
            </w:pPr>
            <w:r w:rsidRPr="00B25819">
              <w:t>Chapter 5. Other Equipment</w:t>
            </w:r>
          </w:p>
        </w:tc>
      </w:tr>
      <w:tr w:rsidR="0037360D" w:rsidRPr="00B421B7" w14:paraId="11853654" w14:textId="77777777">
        <w:tc>
          <w:tcPr>
            <w:tcW w:w="9350" w:type="dxa"/>
            <w:gridSpan w:val="2"/>
            <w:tcBorders>
              <w:top w:val="single" w:sz="4" w:space="0" w:color="auto"/>
              <w:left w:val="single" w:sz="4" w:space="0" w:color="auto"/>
              <w:bottom w:val="single" w:sz="4" w:space="0" w:color="auto"/>
              <w:right w:val="single" w:sz="4" w:space="0" w:color="auto"/>
            </w:tcBorders>
          </w:tcPr>
          <w:p w14:paraId="76D2D6BE" w14:textId="77777777" w:rsidR="0037360D" w:rsidRPr="00B25819" w:rsidRDefault="0037360D" w:rsidP="00024523">
            <w:pPr>
              <w:spacing w:line="240" w:lineRule="auto"/>
              <w:ind w:firstLine="0"/>
              <w:jc w:val="center"/>
            </w:pPr>
            <w:r w:rsidRPr="00B25819">
              <w:br/>
              <w:t>Article 2. Exhaust Systems</w:t>
            </w:r>
          </w:p>
        </w:tc>
      </w:tr>
      <w:tr w:rsidR="0037360D" w:rsidRPr="00B421B7" w14:paraId="1C2EA499" w14:textId="77777777">
        <w:tc>
          <w:tcPr>
            <w:tcW w:w="9350" w:type="dxa"/>
            <w:gridSpan w:val="2"/>
            <w:tcBorders>
              <w:top w:val="single" w:sz="4" w:space="0" w:color="auto"/>
              <w:left w:val="single" w:sz="4" w:space="0" w:color="auto"/>
              <w:bottom w:val="single" w:sz="4" w:space="0" w:color="auto"/>
              <w:right w:val="single" w:sz="4" w:space="0" w:color="auto"/>
            </w:tcBorders>
          </w:tcPr>
          <w:p w14:paraId="3E81FF5F" w14:textId="77777777" w:rsidR="0037360D" w:rsidRPr="00B25819" w:rsidRDefault="0037360D" w:rsidP="00024523">
            <w:pPr>
              <w:spacing w:line="240" w:lineRule="auto"/>
              <w:ind w:firstLine="0"/>
              <w:jc w:val="center"/>
              <w:rPr>
                <w:color w:val="000000"/>
              </w:rPr>
            </w:pPr>
            <w:r w:rsidRPr="00B25819">
              <w:t>Section 27156.2</w:t>
            </w:r>
          </w:p>
        </w:tc>
      </w:tr>
      <w:tr w:rsidR="0037360D" w:rsidRPr="00B421B7" w14:paraId="2F50F2D3" w14:textId="77777777">
        <w:tc>
          <w:tcPr>
            <w:tcW w:w="9350" w:type="dxa"/>
            <w:gridSpan w:val="2"/>
            <w:tcBorders>
              <w:top w:val="single" w:sz="4" w:space="0" w:color="auto"/>
              <w:left w:val="single" w:sz="4" w:space="0" w:color="auto"/>
              <w:bottom w:val="single" w:sz="4" w:space="0" w:color="auto"/>
              <w:right w:val="single" w:sz="4" w:space="0" w:color="auto"/>
            </w:tcBorders>
          </w:tcPr>
          <w:p w14:paraId="446D4731" w14:textId="3767846E" w:rsidR="0037360D" w:rsidRPr="00B25819" w:rsidRDefault="0037360D" w:rsidP="00024523">
            <w:pPr>
              <w:spacing w:line="240" w:lineRule="auto"/>
              <w:ind w:firstLine="0"/>
              <w:jc w:val="center"/>
              <w:rPr>
                <w:color w:val="000000"/>
              </w:rPr>
            </w:pPr>
            <w:r w:rsidRPr="00B25819">
              <w:t>Section 27156.3</w:t>
            </w:r>
          </w:p>
        </w:tc>
      </w:tr>
      <w:tr w:rsidR="00AC4FDC" w:rsidRPr="00DD6801" w14:paraId="6D5C8C65" w14:textId="77777777">
        <w:tc>
          <w:tcPr>
            <w:tcW w:w="1885" w:type="dxa"/>
            <w:tcBorders>
              <w:top w:val="single" w:sz="4" w:space="0" w:color="auto"/>
            </w:tcBorders>
          </w:tcPr>
          <w:p w14:paraId="69ACF305" w14:textId="77777777" w:rsidR="00AC4FDC" w:rsidRPr="00DD6801" w:rsidRDefault="00AC4FDC" w:rsidP="0037360D">
            <w:pPr>
              <w:spacing w:line="240" w:lineRule="auto"/>
              <w:ind w:firstLine="0"/>
              <w:rPr>
                <w:rFonts w:ascii="Calibri" w:eastAsia="Times New Roman" w:hAnsi="Calibri" w:cs="Calibri"/>
                <w:color w:val="auto"/>
              </w:rPr>
            </w:pPr>
          </w:p>
        </w:tc>
        <w:tc>
          <w:tcPr>
            <w:tcW w:w="7465" w:type="dxa"/>
            <w:tcBorders>
              <w:top w:val="single" w:sz="4" w:space="0" w:color="auto"/>
            </w:tcBorders>
          </w:tcPr>
          <w:p w14:paraId="2AF3FDCE" w14:textId="77777777" w:rsidR="00AC4FDC" w:rsidRPr="00DD6801" w:rsidRDefault="00AC4FDC" w:rsidP="0037360D">
            <w:pPr>
              <w:spacing w:line="240" w:lineRule="auto"/>
              <w:ind w:firstLine="0"/>
              <w:rPr>
                <w:rFonts w:ascii="Calibri" w:eastAsia="Times New Roman" w:hAnsi="Calibri" w:cs="Calibri"/>
                <w:color w:val="auto"/>
              </w:rPr>
            </w:pPr>
          </w:p>
        </w:tc>
      </w:tr>
    </w:tbl>
    <w:p w14:paraId="1282E040" w14:textId="77777777" w:rsidR="00DD6801" w:rsidRPr="00DD6801" w:rsidRDefault="00DD6801" w:rsidP="00DD6801">
      <w:pPr>
        <w:rPr>
          <w:rFonts w:ascii="Calibri" w:eastAsia="Times New Roman" w:hAnsi="Calibri" w:cs="Calibri"/>
          <w:color w:val="auto"/>
        </w:rPr>
      </w:pPr>
      <w:r w:rsidRPr="00DD6801">
        <w:rPr>
          <w:rFonts w:ascii="Calibri" w:eastAsia="Times New Roman" w:hAnsi="Calibri" w:cs="Calibri"/>
          <w:color w:val="auto"/>
        </w:rPr>
        <w:t>1. At 13 CCR 1956.8(a)(2)(C)2b, replace “California” with “New Jersey</w:t>
      </w:r>
      <w:proofErr w:type="gramStart"/>
      <w:r w:rsidRPr="00DD6801">
        <w:rPr>
          <w:rFonts w:ascii="Calibri" w:eastAsia="Times New Roman" w:hAnsi="Calibri" w:cs="Calibri"/>
          <w:color w:val="auto"/>
        </w:rPr>
        <w:t>”;</w:t>
      </w:r>
      <w:proofErr w:type="gramEnd"/>
    </w:p>
    <w:p w14:paraId="41E1BDE8" w14:textId="77777777" w:rsidR="00DD6801" w:rsidRPr="00DD6801" w:rsidRDefault="00DD6801" w:rsidP="00DD6801">
      <w:pPr>
        <w:rPr>
          <w:rFonts w:ascii="Calibri" w:eastAsia="Times New Roman" w:hAnsi="Calibri" w:cs="Calibri"/>
          <w:color w:val="auto"/>
        </w:rPr>
      </w:pPr>
      <w:r w:rsidRPr="00DD6801">
        <w:rPr>
          <w:rFonts w:ascii="Calibri" w:hAnsi="Calibri" w:cs="Calibri"/>
          <w:color w:val="000000"/>
          <w:shd w:val="clear" w:color="auto" w:fill="FFFFFF"/>
        </w:rPr>
        <w:t xml:space="preserve">2. </w:t>
      </w:r>
      <w:bookmarkStart w:id="12" w:name="_Hlk58585641"/>
      <w:r w:rsidRPr="00DD6801">
        <w:rPr>
          <w:rFonts w:ascii="Calibri" w:hAnsi="Calibri" w:cs="Calibri"/>
          <w:color w:val="000000"/>
          <w:shd w:val="clear" w:color="auto" w:fill="FFFFFF"/>
        </w:rPr>
        <w:t xml:space="preserve">At 13 CCR 2035, replace </w:t>
      </w:r>
      <w:bookmarkEnd w:id="12"/>
      <w:r w:rsidRPr="00DD6801">
        <w:rPr>
          <w:rFonts w:ascii="Calibri" w:eastAsia="Times New Roman" w:hAnsi="Calibri" w:cs="Calibri"/>
          <w:color w:val="auto"/>
        </w:rPr>
        <w:t>“registered in California” with “registered in New Jersey</w:t>
      </w:r>
      <w:proofErr w:type="gramStart"/>
      <w:r w:rsidRPr="00DD6801">
        <w:rPr>
          <w:rFonts w:ascii="Calibri" w:eastAsia="Times New Roman" w:hAnsi="Calibri" w:cs="Calibri"/>
          <w:color w:val="auto"/>
        </w:rPr>
        <w:t>”;</w:t>
      </w:r>
      <w:proofErr w:type="gramEnd"/>
    </w:p>
    <w:p w14:paraId="0C3F5223" w14:textId="77777777" w:rsidR="00DD6801" w:rsidRPr="00DD6801" w:rsidRDefault="00DD6801" w:rsidP="00DD6801">
      <w:pPr>
        <w:rPr>
          <w:rFonts w:ascii="Calibri" w:eastAsia="Times New Roman" w:hAnsi="Calibri" w:cs="Calibri"/>
          <w:color w:val="auto"/>
        </w:rPr>
      </w:pPr>
      <w:r w:rsidRPr="00DD6801">
        <w:rPr>
          <w:rFonts w:ascii="Calibri" w:eastAsia="Times New Roman" w:hAnsi="Calibri" w:cs="Calibri"/>
          <w:color w:val="auto"/>
        </w:rPr>
        <w:t xml:space="preserve">3. </w:t>
      </w:r>
      <w:r w:rsidRPr="00DD6801">
        <w:rPr>
          <w:rFonts w:ascii="Calibri" w:hAnsi="Calibri" w:cs="Calibri"/>
          <w:color w:val="000000"/>
          <w:shd w:val="clear" w:color="auto" w:fill="FFFFFF"/>
        </w:rPr>
        <w:t xml:space="preserve">At 13 CCR 2036, replace </w:t>
      </w:r>
      <w:r w:rsidRPr="00DD6801">
        <w:rPr>
          <w:rFonts w:ascii="Calibri" w:eastAsia="Times New Roman" w:hAnsi="Calibri" w:cs="Calibri"/>
          <w:color w:val="auto"/>
        </w:rPr>
        <w:t>“California statutorily authorized motor vehicle emissions inspection and maintenance program” with “New Jersey statutorily authorized motor vehicle emissions inspection and maintenance program</w:t>
      </w:r>
      <w:proofErr w:type="gramStart"/>
      <w:r w:rsidRPr="00DD6801">
        <w:rPr>
          <w:rFonts w:ascii="Calibri" w:eastAsia="Times New Roman" w:hAnsi="Calibri" w:cs="Calibri"/>
          <w:color w:val="auto"/>
        </w:rPr>
        <w:t>”;</w:t>
      </w:r>
      <w:proofErr w:type="gramEnd"/>
    </w:p>
    <w:p w14:paraId="743ECEEB" w14:textId="77777777" w:rsidR="00DD6801" w:rsidRPr="00DD6801" w:rsidRDefault="00DD6801" w:rsidP="00DD6801">
      <w:pPr>
        <w:rPr>
          <w:rFonts w:ascii="Calibri" w:eastAsia="Times New Roman" w:hAnsi="Calibri" w:cs="Calibri"/>
          <w:color w:val="auto"/>
        </w:rPr>
      </w:pPr>
      <w:r w:rsidRPr="00DD6801">
        <w:rPr>
          <w:rFonts w:ascii="Calibri" w:eastAsia="Times New Roman" w:hAnsi="Calibri" w:cs="Calibri"/>
          <w:color w:val="auto"/>
        </w:rPr>
        <w:t xml:space="preserve">4. </w:t>
      </w:r>
      <w:r w:rsidRPr="00DD6801">
        <w:rPr>
          <w:rFonts w:ascii="Calibri" w:hAnsi="Calibri" w:cs="Calibri"/>
          <w:color w:val="000000"/>
          <w:shd w:val="clear" w:color="auto" w:fill="FFFFFF"/>
        </w:rPr>
        <w:t xml:space="preserve">At 13 CCR </w:t>
      </w:r>
      <w:bookmarkStart w:id="13" w:name="_Hlk58589529"/>
      <w:r w:rsidRPr="00DD6801">
        <w:rPr>
          <w:rFonts w:ascii="Calibri" w:eastAsia="Times New Roman" w:hAnsi="Calibri" w:cs="Calibri"/>
          <w:color w:val="auto"/>
        </w:rPr>
        <w:t>2485(c)(3)(A)</w:t>
      </w:r>
      <w:bookmarkEnd w:id="13"/>
      <w:r w:rsidRPr="00DD6801">
        <w:rPr>
          <w:rFonts w:ascii="Calibri" w:eastAsia="Times New Roman" w:hAnsi="Calibri" w:cs="Calibri"/>
          <w:color w:val="auto"/>
        </w:rPr>
        <w:t>, replace “operate in California” with “operate in New Jersey</w:t>
      </w:r>
      <w:proofErr w:type="gramStart"/>
      <w:r w:rsidRPr="00DD6801">
        <w:rPr>
          <w:rFonts w:ascii="Calibri" w:eastAsia="Times New Roman" w:hAnsi="Calibri" w:cs="Calibri"/>
          <w:color w:val="auto"/>
        </w:rPr>
        <w:t>”;</w:t>
      </w:r>
      <w:proofErr w:type="gramEnd"/>
    </w:p>
    <w:p w14:paraId="28951525" w14:textId="77777777" w:rsidR="00DD6801" w:rsidRPr="00DD6801" w:rsidRDefault="00DD6801" w:rsidP="00DD6801">
      <w:pPr>
        <w:rPr>
          <w:rFonts w:ascii="Calibri" w:eastAsia="Times New Roman" w:hAnsi="Calibri" w:cs="Calibri"/>
          <w:color w:val="auto"/>
        </w:rPr>
      </w:pPr>
      <w:r w:rsidRPr="00DD6801">
        <w:rPr>
          <w:rFonts w:ascii="Calibri" w:hAnsi="Calibri" w:cs="Calibri"/>
          <w:color w:val="000000"/>
          <w:shd w:val="clear" w:color="auto" w:fill="FFFFFF"/>
        </w:rPr>
        <w:t xml:space="preserve">5. At 13 CCR </w:t>
      </w:r>
      <w:r w:rsidRPr="00DD6801">
        <w:rPr>
          <w:rFonts w:ascii="Calibri" w:eastAsia="Times New Roman" w:hAnsi="Calibri" w:cs="Calibri"/>
          <w:color w:val="auto"/>
        </w:rPr>
        <w:t>2485(c)(2)(D)1 and 2485(c)(2)(D)2,</w:t>
      </w:r>
      <w:r w:rsidRPr="00DD6801">
        <w:rPr>
          <w:rFonts w:ascii="Calibri" w:hAnsi="Calibri" w:cs="Calibri"/>
          <w:color w:val="000000"/>
          <w:shd w:val="clear" w:color="auto" w:fill="FFFFFF"/>
        </w:rPr>
        <w:t xml:space="preserve"> replace </w:t>
      </w:r>
      <w:r w:rsidRPr="00DD6801">
        <w:rPr>
          <w:rFonts w:ascii="Calibri" w:eastAsia="Times New Roman" w:hAnsi="Calibri" w:cs="Calibri"/>
          <w:color w:val="auto"/>
        </w:rPr>
        <w:t>“location in California” with “location in New Jersey</w:t>
      </w:r>
      <w:proofErr w:type="gramStart"/>
      <w:r w:rsidRPr="00DD6801">
        <w:rPr>
          <w:rFonts w:ascii="Calibri" w:eastAsia="Times New Roman" w:hAnsi="Calibri" w:cs="Calibri"/>
          <w:color w:val="auto"/>
        </w:rPr>
        <w:t>”;</w:t>
      </w:r>
      <w:proofErr w:type="gramEnd"/>
    </w:p>
    <w:p w14:paraId="7A58E502" w14:textId="15D17139" w:rsidR="00DD6801" w:rsidRPr="00DD6801" w:rsidRDefault="00DD6801" w:rsidP="00DD6801">
      <w:pPr>
        <w:rPr>
          <w:rFonts w:ascii="Calibri" w:eastAsia="Times New Roman" w:hAnsi="Calibri" w:cs="Calibri"/>
          <w:color w:val="auto"/>
        </w:rPr>
      </w:pPr>
      <w:r w:rsidRPr="00DD6801">
        <w:rPr>
          <w:rFonts w:ascii="Calibri" w:hAnsi="Calibri" w:cs="Calibri"/>
          <w:color w:val="000000"/>
          <w:shd w:val="clear" w:color="auto" w:fill="FFFFFF"/>
        </w:rPr>
        <w:lastRenderedPageBreak/>
        <w:t xml:space="preserve">6. At 13 CCR </w:t>
      </w:r>
      <w:r w:rsidRPr="00DD6801">
        <w:rPr>
          <w:rFonts w:ascii="Calibri" w:eastAsia="Times New Roman" w:hAnsi="Calibri" w:cs="Calibri"/>
          <w:color w:val="auto"/>
        </w:rPr>
        <w:t xml:space="preserve">2485(c)(3)(D), </w:t>
      </w:r>
      <w:r w:rsidRPr="00DD6801">
        <w:rPr>
          <w:rFonts w:ascii="Calibri" w:hAnsi="Calibri" w:cs="Calibri"/>
          <w:color w:val="000000"/>
          <w:shd w:val="clear" w:color="auto" w:fill="FFFFFF"/>
        </w:rPr>
        <w:t xml:space="preserve">replace </w:t>
      </w:r>
      <w:r w:rsidRPr="00DD6801">
        <w:rPr>
          <w:rFonts w:ascii="Calibri" w:eastAsia="Times New Roman" w:hAnsi="Calibri" w:cs="Calibri"/>
          <w:color w:val="auto"/>
        </w:rPr>
        <w:t>“operation of the APS in California” with “operation of the APS in New Jersey</w:t>
      </w:r>
      <w:proofErr w:type="gramStart"/>
      <w:r w:rsidRPr="00DD6801">
        <w:rPr>
          <w:rFonts w:ascii="Calibri" w:eastAsia="Times New Roman" w:hAnsi="Calibri" w:cs="Calibri"/>
          <w:color w:val="auto"/>
        </w:rPr>
        <w:t>”;</w:t>
      </w:r>
      <w:proofErr w:type="gramEnd"/>
      <w:r w:rsidRPr="00DD6801">
        <w:rPr>
          <w:rFonts w:ascii="Calibri" w:eastAsia="Times New Roman" w:hAnsi="Calibri" w:cs="Calibri"/>
          <w:color w:val="auto"/>
        </w:rPr>
        <w:t xml:space="preserve"> </w:t>
      </w:r>
    </w:p>
    <w:p w14:paraId="3F568340" w14:textId="77777777" w:rsidR="00DD6801" w:rsidRPr="00DD6801" w:rsidRDefault="00DD6801" w:rsidP="00DD6801">
      <w:pPr>
        <w:rPr>
          <w:rFonts w:ascii="Calibri" w:eastAsia="Times New Roman" w:hAnsi="Calibri" w:cs="Calibri"/>
          <w:color w:val="auto"/>
        </w:rPr>
      </w:pPr>
      <w:r w:rsidRPr="00DD6801">
        <w:rPr>
          <w:rFonts w:ascii="Calibri" w:eastAsia="Times New Roman" w:hAnsi="Calibri" w:cs="Calibri"/>
          <w:color w:val="auto"/>
        </w:rPr>
        <w:t>7. At 13 CCR 1956.8(a)(2)(F), replace the text to read as follows:</w:t>
      </w:r>
    </w:p>
    <w:p w14:paraId="3FDC8FF5" w14:textId="2132691E" w:rsidR="00AD2C7A" w:rsidRDefault="00DD6801" w:rsidP="00DD6801">
      <w:pPr>
        <w:ind w:left="1440" w:right="1440" w:firstLine="0"/>
        <w:rPr>
          <w:sz w:val="23"/>
          <w:szCs w:val="23"/>
        </w:rPr>
      </w:pPr>
      <w:r w:rsidRPr="00DD6801">
        <w:rPr>
          <w:color w:val="202020"/>
          <w:sz w:val="23"/>
          <w:szCs w:val="23"/>
        </w:rPr>
        <w:t xml:space="preserve">“(F) </w:t>
      </w:r>
      <w:r w:rsidRPr="00DD6801">
        <w:rPr>
          <w:sz w:val="23"/>
          <w:szCs w:val="23"/>
        </w:rPr>
        <w:t>Transit Agency Diesel-Fueled Bus and Engine Exemption</w:t>
      </w:r>
      <w:r w:rsidR="00C560F9">
        <w:rPr>
          <w:sz w:val="23"/>
          <w:szCs w:val="23"/>
        </w:rPr>
        <w:t xml:space="preserve"> Re</w:t>
      </w:r>
      <w:r w:rsidR="00A678FE">
        <w:rPr>
          <w:sz w:val="23"/>
          <w:szCs w:val="23"/>
        </w:rPr>
        <w:t>quest</w:t>
      </w:r>
    </w:p>
    <w:p w14:paraId="1E66B282" w14:textId="77777777" w:rsidR="00AD2C7A" w:rsidRDefault="00AD2C7A" w:rsidP="00DD6801">
      <w:pPr>
        <w:ind w:left="1440" w:right="1440" w:firstLine="0"/>
        <w:rPr>
          <w:sz w:val="23"/>
          <w:szCs w:val="23"/>
        </w:rPr>
      </w:pPr>
    </w:p>
    <w:p w14:paraId="74F5FC19" w14:textId="0CA4D6B1" w:rsidR="00DD6801" w:rsidRPr="00DD6801" w:rsidRDefault="00DD6801" w:rsidP="00DD6801">
      <w:pPr>
        <w:ind w:left="1440" w:right="1440" w:firstLine="0"/>
        <w:rPr>
          <w:sz w:val="23"/>
          <w:szCs w:val="23"/>
        </w:rPr>
      </w:pPr>
      <w:r w:rsidRPr="00DD6801">
        <w:rPr>
          <w:sz w:val="23"/>
          <w:szCs w:val="23"/>
        </w:rPr>
        <w:t>For 2027 and subsequent model diesel-fueled medium heavy-duty or heavy heavy-duty engines used in urban buses, the Department will approve a Transit Agency Diesel-Fueled Bus and Engine Exemption Request made by a tr</w:t>
      </w:r>
      <w:r w:rsidRPr="00AD2C7A">
        <w:rPr>
          <w:sz w:val="23"/>
          <w:szCs w:val="23"/>
        </w:rPr>
        <w:t>ansit agency</w:t>
      </w:r>
      <w:r w:rsidR="00C807CC" w:rsidRPr="00AD2C7A">
        <w:t xml:space="preserve"> or bus company</w:t>
      </w:r>
      <w:r w:rsidR="00AD2C7A" w:rsidRPr="00AD2C7A">
        <w:t xml:space="preserve"> </w:t>
      </w:r>
      <w:r w:rsidRPr="00AD2C7A">
        <w:rPr>
          <w:sz w:val="23"/>
          <w:szCs w:val="23"/>
        </w:rPr>
        <w:t xml:space="preserve">that meets each of the conditions and requirements at subparagraphs 1 and 2 below. If granted, an exemption request will allow a transit agency </w:t>
      </w:r>
      <w:r w:rsidR="003019F4" w:rsidRPr="00AD2C7A">
        <w:t>or bus company</w:t>
      </w:r>
      <w:r w:rsidR="00AD2C7A" w:rsidRPr="00AD2C7A">
        <w:t xml:space="preserve"> </w:t>
      </w:r>
      <w:r w:rsidRPr="00DD6801">
        <w:rPr>
          <w:sz w:val="23"/>
          <w:szCs w:val="23"/>
        </w:rPr>
        <w:t xml:space="preserve">to purchase, rent, or lease exempt buses, contract for service with bus service providers to operate exempt buses, or re-power buses with engines that are certified to both the federal emission standards for 2010 and later model year diesel-fueled medium heavy-duty or heavy heavy-duty engines and vehicles, as set forth at title 40, Code of Federal Regulations section 86.007-11, </w:t>
      </w:r>
      <w:r w:rsidR="00E52470" w:rsidRPr="00981AD5">
        <w:t>effective March 27, 2023,</w:t>
      </w:r>
      <w:r w:rsidRPr="00DD6801">
        <w:rPr>
          <w:sz w:val="23"/>
          <w:szCs w:val="23"/>
        </w:rPr>
        <w:t xml:space="preserve"> and the Greenhouse Gas Emissions and Fuel Economy Standards for Medium- and Heavy-Duty Engines and Vehicles – Phase 2 requirements promulgated at 81 FR 73,478. </w:t>
      </w:r>
    </w:p>
    <w:p w14:paraId="1BD540B9" w14:textId="77777777" w:rsidR="00DD6801" w:rsidRPr="00DD6801" w:rsidRDefault="00DD6801" w:rsidP="00DD6801">
      <w:pPr>
        <w:pStyle w:val="Default"/>
        <w:spacing w:line="480" w:lineRule="auto"/>
        <w:ind w:left="720"/>
        <w:rPr>
          <w:sz w:val="23"/>
          <w:szCs w:val="23"/>
        </w:rPr>
      </w:pPr>
      <w:r w:rsidRPr="00DD6801">
        <w:rPr>
          <w:sz w:val="23"/>
          <w:szCs w:val="23"/>
        </w:rPr>
        <w:t xml:space="preserve">1. Conditions </w:t>
      </w:r>
    </w:p>
    <w:p w14:paraId="5F20B393" w14:textId="35281142" w:rsidR="00DD6801" w:rsidRPr="00DD6801" w:rsidRDefault="00DD6801" w:rsidP="00DD6801">
      <w:pPr>
        <w:pStyle w:val="Default"/>
        <w:spacing w:line="480" w:lineRule="auto"/>
        <w:ind w:left="1440"/>
        <w:rPr>
          <w:sz w:val="23"/>
          <w:szCs w:val="23"/>
        </w:rPr>
      </w:pPr>
      <w:r w:rsidRPr="00DD6801">
        <w:rPr>
          <w:sz w:val="23"/>
          <w:szCs w:val="23"/>
        </w:rPr>
        <w:t>If an exemption request is filed for the purpose of making a purchase of a MY 2027 or subsequent MY diesel-fueled medium heavy-duty or heavy heavy-</w:t>
      </w:r>
      <w:r w:rsidRPr="00DD6801">
        <w:rPr>
          <w:sz w:val="23"/>
          <w:szCs w:val="23"/>
        </w:rPr>
        <w:lastRenderedPageBreak/>
        <w:t>duty engine to be used in an urban bus, the transit agency’s</w:t>
      </w:r>
      <w:r w:rsidR="002A236B">
        <w:rPr>
          <w:sz w:val="23"/>
          <w:szCs w:val="23"/>
        </w:rPr>
        <w:t xml:space="preserve"> </w:t>
      </w:r>
      <w:r w:rsidR="002A236B" w:rsidRPr="00981AD5">
        <w:t>or bus company’s</w:t>
      </w:r>
      <w:r w:rsidRPr="00981AD5">
        <w:rPr>
          <w:sz w:val="23"/>
          <w:szCs w:val="23"/>
        </w:rPr>
        <w:t xml:space="preserve"> </w:t>
      </w:r>
      <w:r w:rsidRPr="00DD6801">
        <w:rPr>
          <w:sz w:val="23"/>
          <w:szCs w:val="23"/>
        </w:rPr>
        <w:t xml:space="preserve">exemption request shall demonstrate that there are no diesel-fueled medium heavy-duty or heavy heavy-duty engines used in urban buses certified to meet the </w:t>
      </w:r>
      <w:r w:rsidRPr="00DD6801">
        <w:rPr>
          <w:sz w:val="22"/>
          <w:szCs w:val="22"/>
        </w:rPr>
        <w:t xml:space="preserve">Exhaust Emission Standards for 2027 and Subsequent Model Light Heavy-Duty Engines, and Medium Heavy-Duty Engines located at 13 CCR 1956. </w:t>
      </w:r>
    </w:p>
    <w:p w14:paraId="0495FB5A" w14:textId="77777777" w:rsidR="00DD6801" w:rsidRPr="00DD6801" w:rsidRDefault="00DD6801" w:rsidP="00DD6801">
      <w:pPr>
        <w:pStyle w:val="Default"/>
        <w:spacing w:line="480" w:lineRule="auto"/>
        <w:ind w:left="720"/>
        <w:rPr>
          <w:sz w:val="23"/>
          <w:szCs w:val="23"/>
        </w:rPr>
      </w:pPr>
      <w:r w:rsidRPr="00DD6801">
        <w:rPr>
          <w:sz w:val="23"/>
          <w:szCs w:val="23"/>
        </w:rPr>
        <w:t xml:space="preserve">2. Requirements and Procedures </w:t>
      </w:r>
    </w:p>
    <w:p w14:paraId="08D86339" w14:textId="754FE200" w:rsidR="00DD6801" w:rsidRPr="00DD6801" w:rsidRDefault="00DD6801" w:rsidP="00DD6801">
      <w:pPr>
        <w:pStyle w:val="Default"/>
        <w:spacing w:line="480" w:lineRule="auto"/>
        <w:ind w:left="1440"/>
        <w:rPr>
          <w:sz w:val="23"/>
          <w:szCs w:val="23"/>
        </w:rPr>
      </w:pPr>
      <w:r w:rsidRPr="00DD6801">
        <w:rPr>
          <w:sz w:val="23"/>
          <w:szCs w:val="23"/>
        </w:rPr>
        <w:t xml:space="preserve">a. The transit agency </w:t>
      </w:r>
      <w:r w:rsidR="008320F7" w:rsidRPr="00981AD5">
        <w:t>or bus company</w:t>
      </w:r>
      <w:r w:rsidR="008320F7" w:rsidRPr="00DD6801">
        <w:rPr>
          <w:sz w:val="23"/>
          <w:szCs w:val="23"/>
        </w:rPr>
        <w:t xml:space="preserve"> </w:t>
      </w:r>
      <w:r w:rsidRPr="00DD6801">
        <w:rPr>
          <w:sz w:val="23"/>
          <w:szCs w:val="23"/>
        </w:rPr>
        <w:t xml:space="preserve">must submit its Transit Agency Diesel-Fueled Bus and Engine Exemption Request to the Department. </w:t>
      </w:r>
    </w:p>
    <w:p w14:paraId="706325AC" w14:textId="77777777" w:rsidR="00DD6801" w:rsidRPr="00DD6801" w:rsidRDefault="00DD6801" w:rsidP="00DD6801">
      <w:pPr>
        <w:pStyle w:val="Default"/>
        <w:spacing w:line="480" w:lineRule="auto"/>
        <w:ind w:left="1440"/>
        <w:rPr>
          <w:sz w:val="23"/>
          <w:szCs w:val="23"/>
        </w:rPr>
      </w:pPr>
      <w:r w:rsidRPr="00DD6801">
        <w:rPr>
          <w:sz w:val="23"/>
          <w:szCs w:val="23"/>
        </w:rPr>
        <w:t xml:space="preserve">b. The Transit Agency Diesel-Fueled Bus and Engine Exemption Request must be submitted by May 1st of the first calendar year in which the exemption is requested. </w:t>
      </w:r>
    </w:p>
    <w:p w14:paraId="26A91885" w14:textId="77777777" w:rsidR="00DD6801" w:rsidRPr="00DD6801" w:rsidRDefault="00DD6801" w:rsidP="00DD6801">
      <w:pPr>
        <w:pStyle w:val="Default"/>
        <w:spacing w:line="480" w:lineRule="auto"/>
        <w:ind w:left="1440"/>
        <w:rPr>
          <w:sz w:val="23"/>
          <w:szCs w:val="23"/>
        </w:rPr>
      </w:pPr>
      <w:r w:rsidRPr="00DD6801">
        <w:rPr>
          <w:sz w:val="23"/>
          <w:szCs w:val="23"/>
        </w:rPr>
        <w:t xml:space="preserve">c. The Transit Agency Diesel-Fueled Bus and Engine Exemption Request must identify the number of exempt buses needed for each bus type. </w:t>
      </w:r>
    </w:p>
    <w:p w14:paraId="401E627C" w14:textId="36BF8937" w:rsidR="00DD6801" w:rsidRPr="00DD6801" w:rsidRDefault="00DD6801" w:rsidP="00DD6801">
      <w:pPr>
        <w:pStyle w:val="Default"/>
        <w:spacing w:line="480" w:lineRule="auto"/>
        <w:ind w:left="1440"/>
        <w:rPr>
          <w:sz w:val="23"/>
          <w:szCs w:val="23"/>
        </w:rPr>
      </w:pPr>
      <w:r w:rsidRPr="00DD6801">
        <w:rPr>
          <w:sz w:val="23"/>
          <w:szCs w:val="23"/>
        </w:rPr>
        <w:t xml:space="preserve">d. If the transit agency </w:t>
      </w:r>
      <w:r w:rsidR="008320F7" w:rsidRPr="00981AD5">
        <w:t>or bus company</w:t>
      </w:r>
      <w:r w:rsidR="008320F7">
        <w:rPr>
          <w:b/>
          <w:bCs/>
        </w:rPr>
        <w:t xml:space="preserve"> </w:t>
      </w:r>
      <w:r w:rsidRPr="00DD6801">
        <w:rPr>
          <w:sz w:val="23"/>
          <w:szCs w:val="23"/>
        </w:rPr>
        <w:t xml:space="preserve">requests to apply the exemption request to an existing contract, the Transit Agency Diesel-Fueled Bus and Engine Exemption Request must include a copy of the contract. </w:t>
      </w:r>
    </w:p>
    <w:p w14:paraId="68B5036A" w14:textId="77777777" w:rsidR="00DD6801" w:rsidRPr="00DD6801" w:rsidRDefault="00DD6801" w:rsidP="00DD6801">
      <w:pPr>
        <w:pStyle w:val="Default"/>
        <w:spacing w:line="480" w:lineRule="auto"/>
        <w:ind w:left="1440"/>
        <w:rPr>
          <w:sz w:val="23"/>
          <w:szCs w:val="23"/>
        </w:rPr>
      </w:pPr>
      <w:r w:rsidRPr="00DD6801">
        <w:rPr>
          <w:sz w:val="23"/>
          <w:szCs w:val="23"/>
        </w:rPr>
        <w:t xml:space="preserve">e. The Transit Agency Diesel-Fueled Bus and Engine Exemption Request must identify the number of exempt buses or re-powered buses that the transit agency requests for each calendar year within the triennial period of the Transit Agency Diesel-Fueled Bus and Engine Exemption Request, where the year the request is submitted is counted as the first calendar year. </w:t>
      </w:r>
    </w:p>
    <w:p w14:paraId="0350E795" w14:textId="77777777" w:rsidR="00DD6801" w:rsidRPr="00DD6801" w:rsidRDefault="00DD6801" w:rsidP="00DD6801">
      <w:pPr>
        <w:pStyle w:val="Default"/>
        <w:spacing w:line="480" w:lineRule="auto"/>
        <w:ind w:left="720"/>
        <w:rPr>
          <w:sz w:val="23"/>
          <w:szCs w:val="23"/>
        </w:rPr>
      </w:pPr>
      <w:r w:rsidRPr="00DD6801">
        <w:rPr>
          <w:sz w:val="23"/>
          <w:szCs w:val="23"/>
        </w:rPr>
        <w:t xml:space="preserve">3. The Department will issue an Executive Exemption Approval Letter if all foregoing conditions and requirements at subparagraphs 1 and 2 above are met. The </w:t>
      </w:r>
      <w:r w:rsidRPr="00DD6801">
        <w:rPr>
          <w:sz w:val="23"/>
          <w:szCs w:val="23"/>
        </w:rPr>
        <w:lastRenderedPageBreak/>
        <w:t xml:space="preserve">Executive Exemption Approval Letter will allow a triennial quota for the purchase, rent, lease, contract for service, or re-power of exempt buses or engines. The triennial quota expires at the end of the third calendar year of the triennial period. </w:t>
      </w:r>
    </w:p>
    <w:p w14:paraId="51D0EC16" w14:textId="3C9A04D4" w:rsidR="00DD6801" w:rsidRPr="00DD6801" w:rsidRDefault="00DD6801" w:rsidP="00DD6801">
      <w:pPr>
        <w:pStyle w:val="Default"/>
        <w:spacing w:line="480" w:lineRule="auto"/>
        <w:ind w:left="720"/>
        <w:rPr>
          <w:sz w:val="23"/>
          <w:szCs w:val="23"/>
        </w:rPr>
      </w:pPr>
      <w:r w:rsidRPr="00DD6801">
        <w:rPr>
          <w:sz w:val="23"/>
          <w:szCs w:val="23"/>
        </w:rPr>
        <w:t xml:space="preserve">4. If the Transit Agency Diesel-Fueled Bus and Engine Exemption Request is approved by the Department, the transit agency </w:t>
      </w:r>
      <w:r w:rsidR="007F1381" w:rsidRPr="00981AD5">
        <w:t>or bus company</w:t>
      </w:r>
      <w:r w:rsidR="007F1381">
        <w:rPr>
          <w:b/>
          <w:bCs/>
        </w:rPr>
        <w:t xml:space="preserve"> </w:t>
      </w:r>
      <w:r w:rsidRPr="00DD6801">
        <w:rPr>
          <w:sz w:val="23"/>
          <w:szCs w:val="23"/>
        </w:rPr>
        <w:t xml:space="preserve">may proceed with engine repower or exempt bus purchase, lease, rental, or contract for service. In the instance where new exempt engines and buses will be purchased or manufactured under the contract, the Executive Exemption Approval Letter will allow the bus and engine manufacturers to sell exempt engines to and manufacture exempt buses for the transit agency </w:t>
      </w:r>
      <w:r w:rsidR="007F1381" w:rsidRPr="00981AD5">
        <w:t>or bus company</w:t>
      </w:r>
      <w:r w:rsidR="007F1381">
        <w:rPr>
          <w:b/>
          <w:bCs/>
        </w:rPr>
        <w:t xml:space="preserve"> </w:t>
      </w:r>
      <w:r w:rsidRPr="00DD6801">
        <w:rPr>
          <w:sz w:val="23"/>
          <w:szCs w:val="23"/>
        </w:rPr>
        <w:t xml:space="preserve">that has obtained the exemption. The transit agency </w:t>
      </w:r>
      <w:r w:rsidR="007F1381" w:rsidRPr="00981AD5">
        <w:t>or bus company</w:t>
      </w:r>
      <w:r w:rsidR="007F1381">
        <w:rPr>
          <w:b/>
          <w:bCs/>
        </w:rPr>
        <w:t xml:space="preserve"> </w:t>
      </w:r>
      <w:r w:rsidRPr="00DD6801">
        <w:rPr>
          <w:sz w:val="23"/>
          <w:szCs w:val="23"/>
        </w:rPr>
        <w:t>must notify all parties involved of the approval and provide a copy of the issued Transit Agency Diesel-Fueled Bus and Engine Exemption Approval Letter to the engine and bus dealer(s), bus manufacturer(s), and engine manufacturer(s) involved with delivering the exempt buses or engines to the transit agency</w:t>
      </w:r>
      <w:r w:rsidR="00DE09C0">
        <w:rPr>
          <w:sz w:val="23"/>
          <w:szCs w:val="23"/>
        </w:rPr>
        <w:t xml:space="preserve"> </w:t>
      </w:r>
      <w:r w:rsidR="00DE09C0" w:rsidRPr="00981AD5">
        <w:t>or bus company</w:t>
      </w:r>
      <w:r w:rsidRPr="00DD6801">
        <w:rPr>
          <w:sz w:val="23"/>
          <w:szCs w:val="23"/>
        </w:rPr>
        <w:t xml:space="preserve">. </w:t>
      </w:r>
    </w:p>
    <w:p w14:paraId="56FDE13C" w14:textId="36371AB0" w:rsidR="00DD6801" w:rsidRPr="00DD6801" w:rsidRDefault="00DD6801" w:rsidP="00DD6801">
      <w:pPr>
        <w:pStyle w:val="Default"/>
        <w:spacing w:line="480" w:lineRule="auto"/>
        <w:ind w:left="720"/>
        <w:rPr>
          <w:sz w:val="23"/>
          <w:szCs w:val="23"/>
        </w:rPr>
      </w:pPr>
      <w:r w:rsidRPr="00DD6801">
        <w:rPr>
          <w:sz w:val="23"/>
          <w:szCs w:val="23"/>
        </w:rPr>
        <w:t xml:space="preserve">5. A transit agency </w:t>
      </w:r>
      <w:r w:rsidR="00DE09C0" w:rsidRPr="00981AD5">
        <w:t>or bus company</w:t>
      </w:r>
      <w:r w:rsidR="00DE09C0">
        <w:rPr>
          <w:b/>
          <w:bCs/>
        </w:rPr>
        <w:t xml:space="preserve"> </w:t>
      </w:r>
      <w:r w:rsidRPr="00DD6801">
        <w:rPr>
          <w:sz w:val="23"/>
          <w:szCs w:val="23"/>
        </w:rPr>
        <w:t>may request a hearing to review the Department’s denial of an Executive Exemption Approval Letter pursuant to the procedures set forth at N.J.A.C. 7:27-1.32”</w:t>
      </w:r>
      <w:r w:rsidR="004A4799">
        <w:rPr>
          <w:sz w:val="23"/>
          <w:szCs w:val="23"/>
        </w:rPr>
        <w:t>; and</w:t>
      </w:r>
    </w:p>
    <w:p w14:paraId="64B69216" w14:textId="77777777" w:rsidR="00DD6801" w:rsidRPr="00DD6801" w:rsidRDefault="00DD6801" w:rsidP="00DD6801">
      <w:pPr>
        <w:pStyle w:val="Default"/>
        <w:rPr>
          <w:sz w:val="23"/>
          <w:szCs w:val="23"/>
        </w:rPr>
      </w:pPr>
    </w:p>
    <w:p w14:paraId="0ACDD8F8" w14:textId="77777777" w:rsidR="00877108" w:rsidRPr="006007F5" w:rsidRDefault="00DD6801" w:rsidP="00877108">
      <w:pPr>
        <w:rPr>
          <w:rFonts w:ascii="Times New Roman" w:hAnsi="Times New Roman" w:cs="Times New Roman"/>
        </w:rPr>
      </w:pPr>
      <w:r w:rsidRPr="006007F5">
        <w:rPr>
          <w:sz w:val="23"/>
          <w:szCs w:val="23"/>
        </w:rPr>
        <w:t xml:space="preserve"> </w:t>
      </w:r>
      <w:r w:rsidR="00877108" w:rsidRPr="006007F5">
        <w:rPr>
          <w:rFonts w:ascii="Times New Roman" w:hAnsi="Times New Roman" w:cs="Times New Roman"/>
        </w:rPr>
        <w:t>8. At “CALIFORNIA EXHAUST EMISSION STANDARDS AND TEST PROCEDURES FOR 2004 AND SUBSEQUENT MODEL HEAVY-DUTY DIESEL ENGINES AND VEHICLES” incorporated by reference within 13 CCR 1956.8, replace the following terms:</w:t>
      </w:r>
    </w:p>
    <w:p w14:paraId="160968E7" w14:textId="77777777" w:rsidR="00877108" w:rsidRPr="006007F5" w:rsidRDefault="00877108" w:rsidP="00877108">
      <w:pPr>
        <w:ind w:left="720"/>
        <w:rPr>
          <w:rFonts w:ascii="Times New Roman" w:hAnsi="Times New Roman" w:cs="Times New Roman"/>
        </w:rPr>
      </w:pPr>
      <w:r w:rsidRPr="006007F5">
        <w:rPr>
          <w:rFonts w:ascii="Times New Roman" w:hAnsi="Times New Roman" w:cs="Times New Roman"/>
        </w:rPr>
        <w:lastRenderedPageBreak/>
        <w:t xml:space="preserve">i.  At 86.1 </w:t>
      </w:r>
      <w:proofErr w:type="gramStart"/>
      <w:r w:rsidRPr="006007F5">
        <w:rPr>
          <w:rFonts w:ascii="Times New Roman" w:hAnsi="Times New Roman" w:cs="Times New Roman"/>
        </w:rPr>
        <w:t>15.B.</w:t>
      </w:r>
      <w:proofErr w:type="gramEnd"/>
      <w:r w:rsidRPr="006007F5">
        <w:rPr>
          <w:rFonts w:ascii="Times New Roman" w:hAnsi="Times New Roman" w:cs="Times New Roman"/>
        </w:rPr>
        <w:t>3, in all subsections, replace “California” with “New Jersey,” except “California certified,” and replace “CA-ABT” with “NJ-ABT”;</w:t>
      </w:r>
    </w:p>
    <w:p w14:paraId="020A3259" w14:textId="77777777" w:rsidR="00877108" w:rsidRPr="006007F5" w:rsidRDefault="00877108" w:rsidP="00877108">
      <w:pPr>
        <w:ind w:left="720"/>
        <w:rPr>
          <w:rFonts w:ascii="Times New Roman" w:hAnsi="Times New Roman" w:cs="Times New Roman"/>
        </w:rPr>
      </w:pPr>
      <w:r w:rsidRPr="006007F5">
        <w:rPr>
          <w:rFonts w:ascii="Times New Roman" w:hAnsi="Times New Roman" w:cs="Times New Roman"/>
        </w:rPr>
        <w:t xml:space="preserve">ii.  At 86.1 </w:t>
      </w:r>
      <w:proofErr w:type="gramStart"/>
      <w:r w:rsidRPr="006007F5">
        <w:rPr>
          <w:rFonts w:ascii="Times New Roman" w:hAnsi="Times New Roman" w:cs="Times New Roman"/>
        </w:rPr>
        <w:t>15.B.</w:t>
      </w:r>
      <w:proofErr w:type="gramEnd"/>
      <w:r w:rsidRPr="006007F5">
        <w:rPr>
          <w:rFonts w:ascii="Times New Roman" w:hAnsi="Times New Roman" w:cs="Times New Roman"/>
        </w:rPr>
        <w:t>3.(e), replace “</w:t>
      </w:r>
      <w:bookmarkStart w:id="14" w:name="_Hlk132620910"/>
      <w:r w:rsidRPr="006007F5">
        <w:rPr>
          <w:rFonts w:ascii="Times New Roman" w:hAnsi="Times New Roman" w:cs="Times New Roman"/>
        </w:rPr>
        <w:t>Manufacturers that do not begin enrollment in the CA-ABT program in 2022 model year may not transfer any federal-ABT credits into the CA-ABT program.</w:t>
      </w:r>
      <w:bookmarkEnd w:id="14"/>
      <w:r w:rsidRPr="006007F5">
        <w:rPr>
          <w:rFonts w:ascii="Times New Roman" w:hAnsi="Times New Roman" w:cs="Times New Roman"/>
        </w:rPr>
        <w:t>” with “Manufacturers that do not begin enrollment in the NJ-ABT program in 2025 model year may not transfer any Federal-ABT credits into the NJ-ABT program.”;</w:t>
      </w:r>
    </w:p>
    <w:p w14:paraId="5C3A3E4C" w14:textId="77777777" w:rsidR="00877108" w:rsidRPr="006007F5" w:rsidRDefault="00877108" w:rsidP="00877108">
      <w:pPr>
        <w:ind w:left="720"/>
        <w:rPr>
          <w:rFonts w:ascii="Times New Roman" w:hAnsi="Times New Roman" w:cs="Times New Roman"/>
        </w:rPr>
      </w:pPr>
      <w:r w:rsidRPr="006007F5">
        <w:rPr>
          <w:rFonts w:ascii="Times New Roman" w:hAnsi="Times New Roman" w:cs="Times New Roman"/>
        </w:rPr>
        <w:t xml:space="preserve">iii.  At 86.1 </w:t>
      </w:r>
      <w:proofErr w:type="gramStart"/>
      <w:r w:rsidRPr="006007F5">
        <w:rPr>
          <w:rFonts w:ascii="Times New Roman" w:hAnsi="Times New Roman" w:cs="Times New Roman"/>
        </w:rPr>
        <w:t>15.B.</w:t>
      </w:r>
      <w:proofErr w:type="gramEnd"/>
      <w:r w:rsidRPr="006007F5">
        <w:rPr>
          <w:rFonts w:ascii="Times New Roman" w:hAnsi="Times New Roman" w:cs="Times New Roman"/>
        </w:rPr>
        <w:t>3.(k)(1), replace “Chief, Emissions Certification and Compliance Division, California Air Resources Board, 4001 Iowa Ave., Riverside, CA 92507.” with “NJ Department of Environmental Protection, Bureau of Mobile Sources, PO Box 420, Mail Code 401-02E, Trenton, NJ 08625.”; and</w:t>
      </w:r>
    </w:p>
    <w:p w14:paraId="4174CBC5" w14:textId="77777777" w:rsidR="00877108" w:rsidRPr="006007F5" w:rsidRDefault="00877108" w:rsidP="00877108">
      <w:pPr>
        <w:ind w:left="720"/>
        <w:rPr>
          <w:rFonts w:ascii="Times New Roman" w:hAnsi="Times New Roman" w:cs="Times New Roman"/>
        </w:rPr>
      </w:pPr>
      <w:r w:rsidRPr="006007F5">
        <w:rPr>
          <w:rFonts w:ascii="Times New Roman" w:hAnsi="Times New Roman" w:cs="Times New Roman"/>
        </w:rPr>
        <w:t xml:space="preserve">iv. At 86.1 </w:t>
      </w:r>
      <w:proofErr w:type="gramStart"/>
      <w:r w:rsidRPr="006007F5">
        <w:rPr>
          <w:rFonts w:ascii="Times New Roman" w:hAnsi="Times New Roman" w:cs="Times New Roman"/>
        </w:rPr>
        <w:t>15.B.</w:t>
      </w:r>
      <w:proofErr w:type="gramEnd"/>
      <w:r w:rsidRPr="006007F5">
        <w:rPr>
          <w:rFonts w:ascii="Times New Roman" w:hAnsi="Times New Roman" w:cs="Times New Roman"/>
        </w:rPr>
        <w:t xml:space="preserve">3.(k)(3), replace “ARB” with “the Department.” </w:t>
      </w:r>
    </w:p>
    <w:p w14:paraId="4B0F4749" w14:textId="38BA0D19" w:rsidR="00DD6801" w:rsidRPr="006007F5" w:rsidRDefault="00DD6801" w:rsidP="00DD6801">
      <w:pPr>
        <w:pStyle w:val="Default"/>
        <w:rPr>
          <w:sz w:val="23"/>
          <w:szCs w:val="23"/>
        </w:rPr>
      </w:pPr>
    </w:p>
    <w:p w14:paraId="7ACB4555" w14:textId="718389BA" w:rsidR="006D4929" w:rsidRPr="002C507C" w:rsidRDefault="006D4929" w:rsidP="006D4929">
      <w:pPr>
        <w:pStyle w:val="Heading1"/>
        <w:ind w:firstLine="0"/>
        <w:jc w:val="center"/>
        <w:rPr>
          <w:rFonts w:ascii="Times New Roman" w:hAnsi="Times New Roman" w:cs="Times New Roman"/>
          <w:b/>
          <w:bCs/>
          <w:color w:val="auto"/>
          <w:sz w:val="24"/>
          <w:szCs w:val="24"/>
        </w:rPr>
      </w:pPr>
      <w:bookmarkStart w:id="15" w:name="_Toc152070087"/>
      <w:bookmarkStart w:id="16" w:name="_Toc152075369"/>
      <w:r w:rsidRPr="002C507C">
        <w:rPr>
          <w:rFonts w:ascii="Times New Roman" w:hAnsi="Times New Roman" w:cs="Times New Roman"/>
          <w:b/>
          <w:bCs/>
          <w:color w:val="auto"/>
          <w:sz w:val="24"/>
          <w:szCs w:val="24"/>
        </w:rPr>
        <w:t>REGULATORY HISTORY</w:t>
      </w:r>
      <w:bookmarkEnd w:id="15"/>
      <w:bookmarkEnd w:id="16"/>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95"/>
        <w:gridCol w:w="4855"/>
      </w:tblGrid>
      <w:tr w:rsidR="006D4929" w:rsidRPr="002C507C" w14:paraId="4E3978D1" w14:textId="77777777" w:rsidTr="006D4929">
        <w:tc>
          <w:tcPr>
            <w:tcW w:w="4495" w:type="dxa"/>
            <w:shd w:val="clear" w:color="auto" w:fill="auto"/>
          </w:tcPr>
          <w:p w14:paraId="632FB7C0" w14:textId="77777777" w:rsidR="006D4929" w:rsidRPr="002C507C" w:rsidRDefault="006D4929">
            <w:pPr>
              <w:rPr>
                <w:rFonts w:ascii="Times New Roman" w:hAnsi="Times New Roman" w:cs="Times New Roman"/>
                <w:color w:val="auto"/>
              </w:rPr>
            </w:pPr>
            <w:r w:rsidRPr="002C507C">
              <w:rPr>
                <w:rFonts w:ascii="Times New Roman" w:hAnsi="Times New Roman" w:cs="Times New Roman"/>
                <w:b/>
                <w:bCs/>
              </w:rPr>
              <w:t>Effective or Operative Date</w:t>
            </w:r>
          </w:p>
        </w:tc>
        <w:tc>
          <w:tcPr>
            <w:tcW w:w="4855" w:type="dxa"/>
            <w:shd w:val="clear" w:color="auto" w:fill="auto"/>
          </w:tcPr>
          <w:p w14:paraId="38A933EA" w14:textId="77777777" w:rsidR="006D4929" w:rsidRPr="002C507C" w:rsidRDefault="006D4929">
            <w:pPr>
              <w:rPr>
                <w:rFonts w:ascii="Times New Roman" w:hAnsi="Times New Roman" w:cs="Times New Roman"/>
                <w:color w:val="auto"/>
              </w:rPr>
            </w:pPr>
            <w:r w:rsidRPr="002C507C">
              <w:rPr>
                <w:rFonts w:ascii="Times New Roman" w:hAnsi="Times New Roman" w:cs="Times New Roman"/>
                <w:b/>
                <w:bCs/>
              </w:rPr>
              <w:t>New Jersey Register</w:t>
            </w:r>
          </w:p>
        </w:tc>
      </w:tr>
      <w:tr w:rsidR="0029098B" w:rsidRPr="002C507C" w14:paraId="39D743A6" w14:textId="77777777" w:rsidTr="006D4929">
        <w:tc>
          <w:tcPr>
            <w:tcW w:w="4495" w:type="dxa"/>
            <w:shd w:val="clear" w:color="auto" w:fill="auto"/>
          </w:tcPr>
          <w:p w14:paraId="14FF72A8" w14:textId="0A56E86A" w:rsidR="0029098B" w:rsidRDefault="0029098B" w:rsidP="0029098B">
            <w:pPr>
              <w:spacing w:line="240" w:lineRule="auto"/>
              <w:ind w:firstLine="0"/>
              <w:rPr>
                <w:rFonts w:ascii="Times New Roman" w:hAnsi="Times New Roman" w:cs="Times New Roman"/>
              </w:rPr>
            </w:pPr>
            <w:r>
              <w:rPr>
                <w:rFonts w:ascii="Times New Roman" w:hAnsi="Times New Roman" w:cs="Times New Roman"/>
              </w:rPr>
              <w:t xml:space="preserve">New Rule, </w:t>
            </w:r>
            <w:r w:rsidR="00AC52BD">
              <w:rPr>
                <w:rFonts w:ascii="Times New Roman" w:hAnsi="Times New Roman" w:cs="Times New Roman"/>
              </w:rPr>
              <w:t>June 20, 2023 (operative date)</w:t>
            </w:r>
          </w:p>
        </w:tc>
        <w:tc>
          <w:tcPr>
            <w:tcW w:w="4855" w:type="dxa"/>
            <w:shd w:val="clear" w:color="auto" w:fill="auto"/>
          </w:tcPr>
          <w:p w14:paraId="26DE5107" w14:textId="2D31073E" w:rsidR="0029098B" w:rsidRPr="004A2109" w:rsidRDefault="00AC52BD" w:rsidP="0029098B">
            <w:pPr>
              <w:spacing w:line="240" w:lineRule="auto"/>
              <w:ind w:firstLine="0"/>
              <w:rPr>
                <w:rFonts w:ascii="Times New Roman" w:hAnsi="Times New Roman" w:cs="Times New Roman"/>
              </w:rPr>
            </w:pPr>
            <w:r>
              <w:rPr>
                <w:rFonts w:ascii="Times New Roman" w:hAnsi="Times New Roman" w:cs="Times New Roman"/>
              </w:rPr>
              <w:t>55 N</w:t>
            </w:r>
            <w:r w:rsidR="00190186">
              <w:rPr>
                <w:rFonts w:ascii="Times New Roman" w:hAnsi="Times New Roman" w:cs="Times New Roman"/>
              </w:rPr>
              <w:t>.</w:t>
            </w:r>
            <w:r>
              <w:rPr>
                <w:rFonts w:ascii="Times New Roman" w:hAnsi="Times New Roman" w:cs="Times New Roman"/>
              </w:rPr>
              <w:t>J</w:t>
            </w:r>
            <w:r w:rsidR="00190186">
              <w:rPr>
                <w:rFonts w:ascii="Times New Roman" w:hAnsi="Times New Roman" w:cs="Times New Roman"/>
              </w:rPr>
              <w:t>.</w:t>
            </w:r>
            <w:r>
              <w:rPr>
                <w:rFonts w:ascii="Times New Roman" w:hAnsi="Times New Roman" w:cs="Times New Roman"/>
              </w:rPr>
              <w:t>R</w:t>
            </w:r>
            <w:r w:rsidR="00190186">
              <w:rPr>
                <w:rFonts w:ascii="Times New Roman" w:hAnsi="Times New Roman" w:cs="Times New Roman"/>
              </w:rPr>
              <w:t>.</w:t>
            </w:r>
            <w:r>
              <w:rPr>
                <w:rFonts w:ascii="Times New Roman" w:hAnsi="Times New Roman" w:cs="Times New Roman"/>
              </w:rPr>
              <w:t xml:space="preserve"> </w:t>
            </w:r>
            <w:r w:rsidR="00190186">
              <w:rPr>
                <w:rFonts w:ascii="Times New Roman" w:hAnsi="Times New Roman" w:cs="Times New Roman"/>
              </w:rPr>
              <w:t>1005(a)</w:t>
            </w:r>
          </w:p>
        </w:tc>
      </w:tr>
      <w:tr w:rsidR="006D4929" w:rsidRPr="002C507C" w14:paraId="1E5E0763" w14:textId="77777777" w:rsidTr="006D4929">
        <w:tc>
          <w:tcPr>
            <w:tcW w:w="4495" w:type="dxa"/>
            <w:shd w:val="clear" w:color="auto" w:fill="auto"/>
          </w:tcPr>
          <w:p w14:paraId="069E2FBD" w14:textId="0D7D50F1" w:rsidR="006D4929" w:rsidRPr="004A2109" w:rsidRDefault="00785C4B" w:rsidP="0029098B">
            <w:pPr>
              <w:spacing w:line="240" w:lineRule="auto"/>
              <w:ind w:firstLine="0"/>
              <w:rPr>
                <w:rFonts w:ascii="Times New Roman" w:hAnsi="Times New Roman" w:cs="Times New Roman"/>
              </w:rPr>
            </w:pPr>
            <w:r>
              <w:rPr>
                <w:rFonts w:ascii="Times New Roman" w:hAnsi="Times New Roman" w:cs="Times New Roman"/>
              </w:rPr>
              <w:t xml:space="preserve">Amendment, </w:t>
            </w:r>
            <w:r w:rsidR="007D6C9E" w:rsidRPr="004A2109">
              <w:rPr>
                <w:rFonts w:ascii="Times New Roman" w:hAnsi="Times New Roman" w:cs="Times New Roman"/>
              </w:rPr>
              <w:t>December 31, 2023 (operative date)</w:t>
            </w:r>
          </w:p>
        </w:tc>
        <w:tc>
          <w:tcPr>
            <w:tcW w:w="4855" w:type="dxa"/>
            <w:shd w:val="clear" w:color="auto" w:fill="auto"/>
          </w:tcPr>
          <w:p w14:paraId="7D9A2A84" w14:textId="0D68068E" w:rsidR="006D4929" w:rsidRPr="004A2109" w:rsidRDefault="007513C5" w:rsidP="0029098B">
            <w:pPr>
              <w:spacing w:line="240" w:lineRule="auto"/>
              <w:ind w:firstLine="0"/>
              <w:rPr>
                <w:rFonts w:ascii="Times New Roman" w:hAnsi="Times New Roman" w:cs="Times New Roman"/>
              </w:rPr>
            </w:pPr>
            <w:r w:rsidRPr="004A2109">
              <w:rPr>
                <w:rFonts w:ascii="Times New Roman" w:hAnsi="Times New Roman" w:cs="Times New Roman"/>
              </w:rPr>
              <w:t>55 N</w:t>
            </w:r>
            <w:r w:rsidR="004A2109" w:rsidRPr="004A2109">
              <w:rPr>
                <w:rFonts w:ascii="Times New Roman" w:hAnsi="Times New Roman" w:cs="Times New Roman"/>
              </w:rPr>
              <w:t>.J.R.</w:t>
            </w:r>
            <w:r w:rsidRPr="004A2109">
              <w:rPr>
                <w:rFonts w:ascii="Times New Roman" w:hAnsi="Times New Roman" w:cs="Times New Roman"/>
              </w:rPr>
              <w:t xml:space="preserve"> </w:t>
            </w:r>
            <w:r w:rsidR="001C25FB" w:rsidRPr="004A2109">
              <w:rPr>
                <w:rFonts w:ascii="Times New Roman" w:hAnsi="Times New Roman" w:cs="Times New Roman"/>
              </w:rPr>
              <w:t>2481(b)</w:t>
            </w:r>
          </w:p>
        </w:tc>
      </w:tr>
    </w:tbl>
    <w:p w14:paraId="333BF3CB" w14:textId="77777777" w:rsidR="00AA2555" w:rsidRPr="006007F5" w:rsidRDefault="00AA2555"/>
    <w:sectPr w:rsidR="00AA2555" w:rsidRPr="006007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3ABB" w14:textId="77777777" w:rsidR="001C2BBA" w:rsidRDefault="001C2BBA" w:rsidP="00817808">
      <w:pPr>
        <w:spacing w:line="240" w:lineRule="auto"/>
      </w:pPr>
      <w:r>
        <w:separator/>
      </w:r>
    </w:p>
  </w:endnote>
  <w:endnote w:type="continuationSeparator" w:id="0">
    <w:p w14:paraId="4C0F7642" w14:textId="77777777" w:rsidR="001C2BBA" w:rsidRDefault="001C2BBA" w:rsidP="00817808">
      <w:pPr>
        <w:spacing w:line="240" w:lineRule="auto"/>
      </w:pPr>
      <w:r>
        <w:continuationSeparator/>
      </w:r>
    </w:p>
  </w:endnote>
  <w:endnote w:type="continuationNotice" w:id="1">
    <w:p w14:paraId="7DC45DD8" w14:textId="77777777" w:rsidR="001C2BBA" w:rsidRDefault="001C2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554904"/>
      <w:docPartObj>
        <w:docPartGallery w:val="Page Numbers (Bottom of Page)"/>
        <w:docPartUnique/>
      </w:docPartObj>
    </w:sdtPr>
    <w:sdtEndPr>
      <w:rPr>
        <w:noProof/>
      </w:rPr>
    </w:sdtEndPr>
    <w:sdtContent>
      <w:p w14:paraId="309FEE61" w14:textId="56F6E632" w:rsidR="00817808" w:rsidRDefault="008178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E555AA" w14:textId="77777777" w:rsidR="00817808" w:rsidRDefault="0081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F527" w14:textId="77777777" w:rsidR="001C2BBA" w:rsidRDefault="001C2BBA" w:rsidP="00817808">
      <w:pPr>
        <w:spacing w:line="240" w:lineRule="auto"/>
      </w:pPr>
      <w:r>
        <w:separator/>
      </w:r>
    </w:p>
  </w:footnote>
  <w:footnote w:type="continuationSeparator" w:id="0">
    <w:p w14:paraId="2D081E1A" w14:textId="77777777" w:rsidR="001C2BBA" w:rsidRDefault="001C2BBA" w:rsidP="00817808">
      <w:pPr>
        <w:spacing w:line="240" w:lineRule="auto"/>
      </w:pPr>
      <w:r>
        <w:continuationSeparator/>
      </w:r>
    </w:p>
  </w:footnote>
  <w:footnote w:type="continuationNotice" w:id="1">
    <w:p w14:paraId="253573EA" w14:textId="77777777" w:rsidR="001C2BBA" w:rsidRDefault="001C2B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A731" w14:textId="77777777" w:rsidR="00C64055" w:rsidRPr="00C64055" w:rsidRDefault="00C64055" w:rsidP="00C64055">
    <w:pPr>
      <w:tabs>
        <w:tab w:val="center" w:pos="4680"/>
        <w:tab w:val="right" w:pos="9360"/>
      </w:tabs>
      <w:spacing w:line="240" w:lineRule="auto"/>
      <w:ind w:firstLine="0"/>
      <w:rPr>
        <w:rFonts w:eastAsiaTheme="minorHAnsi"/>
        <w:color w:val="5B9BD5" w:themeColor="accent5"/>
        <w:kern w:val="2"/>
        <w:sz w:val="22"/>
        <w:szCs w:val="22"/>
        <w14:ligatures w14:val="standardContextual"/>
      </w:rPr>
    </w:pPr>
    <w:r w:rsidRPr="00C64055">
      <w:rPr>
        <w:rFonts w:ascii="Times New Roman" w:eastAsia="Times New Roman" w:hAnsi="Times New Roman" w:cs="Times New Roman"/>
        <w:color w:val="5B9BD5" w:themeColor="accent5"/>
        <w:szCs w:val="20"/>
      </w:rPr>
      <w:t xml:space="preserve">THIS IS A COURTESY COPY OF THIS RULE.  ALL OF THE DEPARTMENT’S RULES ARE COMPILED IN TITLE 7 OF THE NEW </w:t>
    </w:r>
    <w:smartTag w:uri="urn:schemas-microsoft-com:office:smarttags" w:element="place">
      <w:r w:rsidRPr="00C64055">
        <w:rPr>
          <w:rFonts w:ascii="Times New Roman" w:eastAsia="Times New Roman" w:hAnsi="Times New Roman" w:cs="Times New Roman"/>
          <w:color w:val="5B9BD5" w:themeColor="accent5"/>
          <w:szCs w:val="20"/>
        </w:rPr>
        <w:t>JERSEY</w:t>
      </w:r>
    </w:smartTag>
    <w:r w:rsidRPr="00C64055">
      <w:rPr>
        <w:rFonts w:ascii="Times New Roman" w:eastAsia="Times New Roman" w:hAnsi="Times New Roman" w:cs="Times New Roman"/>
        <w:color w:val="5B9BD5" w:themeColor="accent5"/>
        <w:szCs w:val="20"/>
      </w:rPr>
      <w:t xml:space="preserve"> ADMINISTRATIVE CODE</w:t>
    </w:r>
  </w:p>
  <w:p w14:paraId="34644428" w14:textId="77777777" w:rsidR="00C64055" w:rsidRDefault="00C64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01"/>
    <w:rsid w:val="00001E7C"/>
    <w:rsid w:val="00002004"/>
    <w:rsid w:val="00024523"/>
    <w:rsid w:val="0004598E"/>
    <w:rsid w:val="0005663E"/>
    <w:rsid w:val="00064C86"/>
    <w:rsid w:val="00081C89"/>
    <w:rsid w:val="000C688D"/>
    <w:rsid w:val="000E7272"/>
    <w:rsid w:val="00190186"/>
    <w:rsid w:val="001A494A"/>
    <w:rsid w:val="001C1874"/>
    <w:rsid w:val="001C25FB"/>
    <w:rsid w:val="001C2BBA"/>
    <w:rsid w:val="00251945"/>
    <w:rsid w:val="0026470B"/>
    <w:rsid w:val="0029098B"/>
    <w:rsid w:val="002A236B"/>
    <w:rsid w:val="002B4C04"/>
    <w:rsid w:val="002B6EC8"/>
    <w:rsid w:val="002C507C"/>
    <w:rsid w:val="003019F4"/>
    <w:rsid w:val="0037360D"/>
    <w:rsid w:val="003C12B3"/>
    <w:rsid w:val="003C23DD"/>
    <w:rsid w:val="003E3B5E"/>
    <w:rsid w:val="004A2109"/>
    <w:rsid w:val="004A4799"/>
    <w:rsid w:val="004A7B91"/>
    <w:rsid w:val="004E0E30"/>
    <w:rsid w:val="004F1783"/>
    <w:rsid w:val="005178F2"/>
    <w:rsid w:val="00570B27"/>
    <w:rsid w:val="00596932"/>
    <w:rsid w:val="005B30DE"/>
    <w:rsid w:val="005D3AA7"/>
    <w:rsid w:val="005D5010"/>
    <w:rsid w:val="005E304F"/>
    <w:rsid w:val="005F5BAB"/>
    <w:rsid w:val="006007F5"/>
    <w:rsid w:val="006431E4"/>
    <w:rsid w:val="00694303"/>
    <w:rsid w:val="006D4929"/>
    <w:rsid w:val="007004BF"/>
    <w:rsid w:val="007513C5"/>
    <w:rsid w:val="00785C4B"/>
    <w:rsid w:val="007C73E1"/>
    <w:rsid w:val="007D6C9E"/>
    <w:rsid w:val="007E1F3B"/>
    <w:rsid w:val="007F1381"/>
    <w:rsid w:val="00817808"/>
    <w:rsid w:val="0083015F"/>
    <w:rsid w:val="008320F7"/>
    <w:rsid w:val="008452C1"/>
    <w:rsid w:val="008507A7"/>
    <w:rsid w:val="00877108"/>
    <w:rsid w:val="008E383C"/>
    <w:rsid w:val="00972227"/>
    <w:rsid w:val="00981AD5"/>
    <w:rsid w:val="00A02D20"/>
    <w:rsid w:val="00A06D19"/>
    <w:rsid w:val="00A1671D"/>
    <w:rsid w:val="00A325FD"/>
    <w:rsid w:val="00A678FE"/>
    <w:rsid w:val="00AA2555"/>
    <w:rsid w:val="00AA7332"/>
    <w:rsid w:val="00AC4FDC"/>
    <w:rsid w:val="00AC52BD"/>
    <w:rsid w:val="00AC7075"/>
    <w:rsid w:val="00AD2C7A"/>
    <w:rsid w:val="00B25819"/>
    <w:rsid w:val="00B45595"/>
    <w:rsid w:val="00B46F5F"/>
    <w:rsid w:val="00B97829"/>
    <w:rsid w:val="00BB55EF"/>
    <w:rsid w:val="00BD7238"/>
    <w:rsid w:val="00C0259B"/>
    <w:rsid w:val="00C302B2"/>
    <w:rsid w:val="00C44FF5"/>
    <w:rsid w:val="00C560F9"/>
    <w:rsid w:val="00C64055"/>
    <w:rsid w:val="00C8066B"/>
    <w:rsid w:val="00C807CC"/>
    <w:rsid w:val="00CA52FE"/>
    <w:rsid w:val="00CD1572"/>
    <w:rsid w:val="00D14B9E"/>
    <w:rsid w:val="00D229EB"/>
    <w:rsid w:val="00D904EE"/>
    <w:rsid w:val="00DD6801"/>
    <w:rsid w:val="00DE09C0"/>
    <w:rsid w:val="00E01145"/>
    <w:rsid w:val="00E011FA"/>
    <w:rsid w:val="00E440F8"/>
    <w:rsid w:val="00E52470"/>
    <w:rsid w:val="00E81576"/>
    <w:rsid w:val="00EF727A"/>
    <w:rsid w:val="00F13AC9"/>
    <w:rsid w:val="00F57E45"/>
    <w:rsid w:val="00F9217B"/>
    <w:rsid w:val="00F93CF0"/>
    <w:rsid w:val="00FB6865"/>
    <w:rsid w:val="00FB7AC2"/>
    <w:rsid w:val="00FE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E9DD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01"/>
    <w:pPr>
      <w:spacing w:after="0" w:line="480" w:lineRule="auto"/>
      <w:ind w:firstLine="720"/>
    </w:pPr>
    <w:rPr>
      <w:rFonts w:eastAsia="Calibri"/>
      <w:color w:val="000000" w:themeColor="text1"/>
      <w:kern w:val="0"/>
      <w:sz w:val="24"/>
      <w:szCs w:val="24"/>
      <w14:ligatures w14:val="none"/>
    </w:rPr>
  </w:style>
  <w:style w:type="paragraph" w:styleId="Heading1">
    <w:name w:val="heading 1"/>
    <w:basedOn w:val="Normal"/>
    <w:next w:val="Normal"/>
    <w:link w:val="Heading1Char"/>
    <w:uiPriority w:val="9"/>
    <w:qFormat/>
    <w:rsid w:val="00FB7A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01"/>
    <w:pPr>
      <w:autoSpaceDE w:val="0"/>
      <w:autoSpaceDN w:val="0"/>
      <w:adjustRightInd w:val="0"/>
      <w:spacing w:after="0" w:line="240" w:lineRule="auto"/>
    </w:pPr>
    <w:rPr>
      <w:rFonts w:ascii="Arial" w:hAnsi="Arial" w:cs="Arial"/>
      <w:color w:val="000000"/>
      <w:kern w:val="0"/>
      <w:sz w:val="24"/>
      <w:szCs w:val="24"/>
      <w14:ligatures w14:val="none"/>
    </w:rPr>
  </w:style>
  <w:style w:type="table" w:customStyle="1" w:styleId="TableGrid2">
    <w:name w:val="Table Grid2"/>
    <w:basedOn w:val="TableNormal"/>
    <w:next w:val="TableGrid"/>
    <w:rsid w:val="00DD680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808"/>
    <w:pPr>
      <w:tabs>
        <w:tab w:val="center" w:pos="4680"/>
        <w:tab w:val="right" w:pos="9360"/>
      </w:tabs>
      <w:spacing w:line="240" w:lineRule="auto"/>
    </w:pPr>
  </w:style>
  <w:style w:type="character" w:customStyle="1" w:styleId="HeaderChar">
    <w:name w:val="Header Char"/>
    <w:basedOn w:val="DefaultParagraphFont"/>
    <w:link w:val="Header"/>
    <w:uiPriority w:val="99"/>
    <w:rsid w:val="00817808"/>
    <w:rPr>
      <w:rFonts w:eastAsia="Calibri"/>
      <w:color w:val="000000" w:themeColor="text1"/>
      <w:kern w:val="0"/>
      <w:sz w:val="24"/>
      <w:szCs w:val="24"/>
      <w14:ligatures w14:val="none"/>
    </w:rPr>
  </w:style>
  <w:style w:type="paragraph" w:styleId="Footer">
    <w:name w:val="footer"/>
    <w:basedOn w:val="Normal"/>
    <w:link w:val="FooterChar"/>
    <w:uiPriority w:val="99"/>
    <w:unhideWhenUsed/>
    <w:rsid w:val="00817808"/>
    <w:pPr>
      <w:tabs>
        <w:tab w:val="center" w:pos="4680"/>
        <w:tab w:val="right" w:pos="9360"/>
      </w:tabs>
      <w:spacing w:line="240" w:lineRule="auto"/>
    </w:pPr>
  </w:style>
  <w:style w:type="character" w:customStyle="1" w:styleId="FooterChar">
    <w:name w:val="Footer Char"/>
    <w:basedOn w:val="DefaultParagraphFont"/>
    <w:link w:val="Footer"/>
    <w:uiPriority w:val="99"/>
    <w:rsid w:val="00817808"/>
    <w:rPr>
      <w:rFonts w:eastAsia="Calibri"/>
      <w:color w:val="000000" w:themeColor="text1"/>
      <w:kern w:val="0"/>
      <w:sz w:val="24"/>
      <w:szCs w:val="24"/>
      <w14:ligatures w14:val="none"/>
    </w:rPr>
  </w:style>
  <w:style w:type="character" w:customStyle="1" w:styleId="Heading1Char">
    <w:name w:val="Heading 1 Char"/>
    <w:basedOn w:val="DefaultParagraphFont"/>
    <w:link w:val="Heading1"/>
    <w:uiPriority w:val="9"/>
    <w:rsid w:val="00FB7AC2"/>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FB7AC2"/>
    <w:pPr>
      <w:spacing w:line="259" w:lineRule="auto"/>
      <w:ind w:firstLine="0"/>
      <w:outlineLvl w:val="9"/>
    </w:pPr>
  </w:style>
  <w:style w:type="paragraph" w:styleId="TOC2">
    <w:name w:val="toc 2"/>
    <w:basedOn w:val="Normal"/>
    <w:next w:val="Normal"/>
    <w:autoRedefine/>
    <w:uiPriority w:val="39"/>
    <w:unhideWhenUsed/>
    <w:rsid w:val="00FB7AC2"/>
    <w:pPr>
      <w:spacing w:after="100" w:line="259" w:lineRule="auto"/>
      <w:ind w:left="220" w:firstLine="0"/>
    </w:pPr>
    <w:rPr>
      <w:rFonts w:eastAsiaTheme="minorEastAsia" w:cs="Times New Roman"/>
      <w:color w:val="auto"/>
      <w:sz w:val="22"/>
      <w:szCs w:val="22"/>
    </w:rPr>
  </w:style>
  <w:style w:type="paragraph" w:styleId="TOC1">
    <w:name w:val="toc 1"/>
    <w:basedOn w:val="Normal"/>
    <w:next w:val="Normal"/>
    <w:autoRedefine/>
    <w:uiPriority w:val="39"/>
    <w:unhideWhenUsed/>
    <w:rsid w:val="00FB7AC2"/>
    <w:pPr>
      <w:spacing w:after="100" w:line="259" w:lineRule="auto"/>
      <w:ind w:firstLine="0"/>
    </w:pPr>
    <w:rPr>
      <w:rFonts w:eastAsiaTheme="minorEastAsia" w:cs="Times New Roman"/>
      <w:color w:val="auto"/>
      <w:sz w:val="22"/>
      <w:szCs w:val="22"/>
    </w:rPr>
  </w:style>
  <w:style w:type="paragraph" w:styleId="TOC3">
    <w:name w:val="toc 3"/>
    <w:basedOn w:val="Normal"/>
    <w:next w:val="Normal"/>
    <w:autoRedefine/>
    <w:uiPriority w:val="39"/>
    <w:unhideWhenUsed/>
    <w:rsid w:val="00FB7AC2"/>
    <w:pPr>
      <w:spacing w:after="100" w:line="259" w:lineRule="auto"/>
      <w:ind w:left="440" w:firstLine="0"/>
    </w:pPr>
    <w:rPr>
      <w:rFonts w:eastAsiaTheme="minorEastAsia" w:cs="Times New Roman"/>
      <w:color w:val="auto"/>
      <w:sz w:val="22"/>
      <w:szCs w:val="22"/>
    </w:rPr>
  </w:style>
  <w:style w:type="character" w:styleId="Hyperlink">
    <w:name w:val="Hyperlink"/>
    <w:basedOn w:val="DefaultParagraphFont"/>
    <w:uiPriority w:val="99"/>
    <w:unhideWhenUsed/>
    <w:rsid w:val="00694303"/>
    <w:rPr>
      <w:color w:val="0563C1" w:themeColor="hyperlink"/>
      <w:u w:val="single"/>
    </w:rPr>
  </w:style>
  <w:style w:type="character" w:styleId="CommentReference">
    <w:name w:val="annotation reference"/>
    <w:basedOn w:val="DefaultParagraphFont"/>
    <w:uiPriority w:val="99"/>
    <w:semiHidden/>
    <w:unhideWhenUsed/>
    <w:rsid w:val="00002004"/>
    <w:rPr>
      <w:sz w:val="16"/>
      <w:szCs w:val="16"/>
    </w:rPr>
  </w:style>
  <w:style w:type="paragraph" w:styleId="CommentText">
    <w:name w:val="annotation text"/>
    <w:basedOn w:val="Normal"/>
    <w:link w:val="CommentTextChar"/>
    <w:uiPriority w:val="99"/>
    <w:unhideWhenUsed/>
    <w:rsid w:val="00002004"/>
    <w:pPr>
      <w:spacing w:line="240" w:lineRule="auto"/>
    </w:pPr>
    <w:rPr>
      <w:sz w:val="20"/>
      <w:szCs w:val="20"/>
    </w:rPr>
  </w:style>
  <w:style w:type="character" w:customStyle="1" w:styleId="CommentTextChar">
    <w:name w:val="Comment Text Char"/>
    <w:basedOn w:val="DefaultParagraphFont"/>
    <w:link w:val="CommentText"/>
    <w:uiPriority w:val="99"/>
    <w:rsid w:val="00002004"/>
    <w:rPr>
      <w:rFonts w:eastAsia="Calibri"/>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2004"/>
    <w:rPr>
      <w:b/>
      <w:bCs/>
    </w:rPr>
  </w:style>
  <w:style w:type="character" w:customStyle="1" w:styleId="CommentSubjectChar">
    <w:name w:val="Comment Subject Char"/>
    <w:basedOn w:val="CommentTextChar"/>
    <w:link w:val="CommentSubject"/>
    <w:uiPriority w:val="99"/>
    <w:semiHidden/>
    <w:rsid w:val="00002004"/>
    <w:rPr>
      <w:rFonts w:eastAsia="Calibri"/>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15793-A764-4D6A-B6E8-734D751C0B37}">
  <ds:schemaRefs>
    <ds:schemaRef ds:uri="http://schemas.microsoft.com/office/2006/metadata/properties"/>
    <ds:schemaRef ds:uri="http://schemas.microsoft.com/office/infopath/2007/PartnerControls"/>
    <ds:schemaRef ds:uri="90d25732-b1b8-4a1f-8c87-ab220abf03db"/>
    <ds:schemaRef ds:uri="8d8255e4-cdc9-45a4-83db-ba7c59977483"/>
  </ds:schemaRefs>
</ds:datastoreItem>
</file>

<file path=customXml/itemProps2.xml><?xml version="1.0" encoding="utf-8"?>
<ds:datastoreItem xmlns:ds="http://schemas.openxmlformats.org/officeDocument/2006/customXml" ds:itemID="{0E3C607B-BFEC-4A20-B240-344EA0526AE3}">
  <ds:schemaRefs>
    <ds:schemaRef ds:uri="http://schemas.microsoft.com/sharepoint/v3/contenttype/forms"/>
  </ds:schemaRefs>
</ds:datastoreItem>
</file>

<file path=customXml/itemProps3.xml><?xml version="1.0" encoding="utf-8"?>
<ds:datastoreItem xmlns:ds="http://schemas.openxmlformats.org/officeDocument/2006/customXml" ds:itemID="{9BE0483D-75CC-487A-929A-0C8837E4D476}">
  <ds:schemaRefs>
    <ds:schemaRef ds:uri="http://schemas.openxmlformats.org/officeDocument/2006/bibliography"/>
  </ds:schemaRefs>
</ds:datastoreItem>
</file>

<file path=customXml/itemProps4.xml><?xml version="1.0" encoding="utf-8"?>
<ds:datastoreItem xmlns:ds="http://schemas.openxmlformats.org/officeDocument/2006/customXml" ds:itemID="{E3C8A994-A0D9-461D-A05D-631138315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4106</Words>
  <Characters>23405</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Links>
    <vt:vector size="72" baseType="variant">
      <vt:variant>
        <vt:i4>1114167</vt:i4>
      </vt:variant>
      <vt:variant>
        <vt:i4>70</vt:i4>
      </vt:variant>
      <vt:variant>
        <vt:i4>0</vt:i4>
      </vt:variant>
      <vt:variant>
        <vt:i4>5</vt:i4>
      </vt:variant>
      <vt:variant>
        <vt:lpwstr/>
      </vt:variant>
      <vt:variant>
        <vt:lpwstr>_Toc152075369</vt:lpwstr>
      </vt:variant>
      <vt:variant>
        <vt:i4>1114167</vt:i4>
      </vt:variant>
      <vt:variant>
        <vt:i4>64</vt:i4>
      </vt:variant>
      <vt:variant>
        <vt:i4>0</vt:i4>
      </vt:variant>
      <vt:variant>
        <vt:i4>5</vt:i4>
      </vt:variant>
      <vt:variant>
        <vt:lpwstr/>
      </vt:variant>
      <vt:variant>
        <vt:lpwstr>_Toc152075368</vt:lpwstr>
      </vt:variant>
      <vt:variant>
        <vt:i4>1114167</vt:i4>
      </vt:variant>
      <vt:variant>
        <vt:i4>58</vt:i4>
      </vt:variant>
      <vt:variant>
        <vt:i4>0</vt:i4>
      </vt:variant>
      <vt:variant>
        <vt:i4>5</vt:i4>
      </vt:variant>
      <vt:variant>
        <vt:lpwstr/>
      </vt:variant>
      <vt:variant>
        <vt:lpwstr>_Toc152075367</vt:lpwstr>
      </vt:variant>
      <vt:variant>
        <vt:i4>1114167</vt:i4>
      </vt:variant>
      <vt:variant>
        <vt:i4>52</vt:i4>
      </vt:variant>
      <vt:variant>
        <vt:i4>0</vt:i4>
      </vt:variant>
      <vt:variant>
        <vt:i4>5</vt:i4>
      </vt:variant>
      <vt:variant>
        <vt:lpwstr/>
      </vt:variant>
      <vt:variant>
        <vt:lpwstr>_Toc152075366</vt:lpwstr>
      </vt:variant>
      <vt:variant>
        <vt:i4>1114167</vt:i4>
      </vt:variant>
      <vt:variant>
        <vt:i4>46</vt:i4>
      </vt:variant>
      <vt:variant>
        <vt:i4>0</vt:i4>
      </vt:variant>
      <vt:variant>
        <vt:i4>5</vt:i4>
      </vt:variant>
      <vt:variant>
        <vt:lpwstr/>
      </vt:variant>
      <vt:variant>
        <vt:lpwstr>_Toc152075365</vt:lpwstr>
      </vt:variant>
      <vt:variant>
        <vt:i4>1114167</vt:i4>
      </vt:variant>
      <vt:variant>
        <vt:i4>40</vt:i4>
      </vt:variant>
      <vt:variant>
        <vt:i4>0</vt:i4>
      </vt:variant>
      <vt:variant>
        <vt:i4>5</vt:i4>
      </vt:variant>
      <vt:variant>
        <vt:lpwstr/>
      </vt:variant>
      <vt:variant>
        <vt:lpwstr>_Toc152075364</vt:lpwstr>
      </vt:variant>
      <vt:variant>
        <vt:i4>1114167</vt:i4>
      </vt:variant>
      <vt:variant>
        <vt:i4>34</vt:i4>
      </vt:variant>
      <vt:variant>
        <vt:i4>0</vt:i4>
      </vt:variant>
      <vt:variant>
        <vt:i4>5</vt:i4>
      </vt:variant>
      <vt:variant>
        <vt:lpwstr/>
      </vt:variant>
      <vt:variant>
        <vt:lpwstr>_Toc152075363</vt:lpwstr>
      </vt:variant>
      <vt:variant>
        <vt:i4>1114167</vt:i4>
      </vt:variant>
      <vt:variant>
        <vt:i4>28</vt:i4>
      </vt:variant>
      <vt:variant>
        <vt:i4>0</vt:i4>
      </vt:variant>
      <vt:variant>
        <vt:i4>5</vt:i4>
      </vt:variant>
      <vt:variant>
        <vt:lpwstr/>
      </vt:variant>
      <vt:variant>
        <vt:lpwstr>_Toc152075362</vt:lpwstr>
      </vt:variant>
      <vt:variant>
        <vt:i4>1114167</vt:i4>
      </vt:variant>
      <vt:variant>
        <vt:i4>22</vt:i4>
      </vt:variant>
      <vt:variant>
        <vt:i4>0</vt:i4>
      </vt:variant>
      <vt:variant>
        <vt:i4>5</vt:i4>
      </vt:variant>
      <vt:variant>
        <vt:lpwstr/>
      </vt:variant>
      <vt:variant>
        <vt:lpwstr>_Toc152075361</vt:lpwstr>
      </vt:variant>
      <vt:variant>
        <vt:i4>1114167</vt:i4>
      </vt:variant>
      <vt:variant>
        <vt:i4>16</vt:i4>
      </vt:variant>
      <vt:variant>
        <vt:i4>0</vt:i4>
      </vt:variant>
      <vt:variant>
        <vt:i4>5</vt:i4>
      </vt:variant>
      <vt:variant>
        <vt:lpwstr/>
      </vt:variant>
      <vt:variant>
        <vt:lpwstr>_Toc152075360</vt:lpwstr>
      </vt:variant>
      <vt:variant>
        <vt:i4>1179703</vt:i4>
      </vt:variant>
      <vt:variant>
        <vt:i4>10</vt:i4>
      </vt:variant>
      <vt:variant>
        <vt:i4>0</vt:i4>
      </vt:variant>
      <vt:variant>
        <vt:i4>5</vt:i4>
      </vt:variant>
      <vt:variant>
        <vt:lpwstr/>
      </vt:variant>
      <vt:variant>
        <vt:lpwstr>_Toc152075359</vt:lpwstr>
      </vt:variant>
      <vt:variant>
        <vt:i4>1179703</vt:i4>
      </vt:variant>
      <vt:variant>
        <vt:i4>4</vt:i4>
      </vt:variant>
      <vt:variant>
        <vt:i4>0</vt:i4>
      </vt:variant>
      <vt:variant>
        <vt:i4>5</vt:i4>
      </vt:variant>
      <vt:variant>
        <vt:lpwstr/>
      </vt:variant>
      <vt:variant>
        <vt:lpwstr>_Toc152075358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2023-12-18T14:03:00Z</dcterms:created>
  <dcterms:modified xsi:type="dcterms:W3CDTF">2023-12-18T14:03:00Z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