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footer1.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spacing w:before="80"/>
        <w:ind w:left="803" w:right="800"/>
        <w:jc w:val="center"/>
      </w:pPr>
      <w:r>
        <w:rPr/>
        <w:t>NEW</w:t>
      </w:r>
      <w:r>
        <w:rPr>
          <w:spacing w:val="-7"/>
        </w:rPr>
        <w:t> </w:t>
      </w:r>
      <w:r>
        <w:rPr/>
        <w:t>JERSEY</w:t>
      </w:r>
      <w:r>
        <w:rPr>
          <w:spacing w:val="-7"/>
        </w:rPr>
        <w:t> </w:t>
      </w:r>
      <w:r>
        <w:rPr/>
        <w:t>STATE</w:t>
      </w:r>
      <w:r>
        <w:rPr>
          <w:spacing w:val="-7"/>
        </w:rPr>
        <w:t> </w:t>
      </w:r>
      <w:r>
        <w:rPr/>
        <w:t>DEPARTMENT</w:t>
      </w:r>
      <w:r>
        <w:rPr>
          <w:spacing w:val="-7"/>
        </w:rPr>
        <w:t> </w:t>
      </w:r>
      <w:r>
        <w:rPr/>
        <w:t>OF</w:t>
      </w:r>
      <w:r>
        <w:rPr>
          <w:spacing w:val="-8"/>
        </w:rPr>
        <w:t> </w:t>
      </w:r>
      <w:r>
        <w:rPr/>
        <w:t>ENVIRONMENTAL</w:t>
      </w:r>
      <w:r>
        <w:rPr>
          <w:spacing w:val="-7"/>
        </w:rPr>
        <w:t> </w:t>
      </w:r>
      <w:r>
        <w:rPr/>
        <w:t>PROTECTION NEW JERSEY ADMINISTRATIVE CODE</w:t>
      </w:r>
    </w:p>
    <w:p>
      <w:pPr>
        <w:pStyle w:val="BodyText"/>
        <w:ind w:left="800" w:right="800"/>
        <w:jc w:val="center"/>
      </w:pPr>
      <w:r>
        <w:rPr/>
        <w:t>TITLE</w:t>
      </w:r>
      <w:r>
        <w:rPr>
          <w:spacing w:val="-5"/>
        </w:rPr>
        <w:t> </w:t>
      </w:r>
      <w:r>
        <w:rPr>
          <w:spacing w:val="-10"/>
        </w:rPr>
        <w:t>7</w:t>
      </w:r>
    </w:p>
    <w:p>
      <w:pPr>
        <w:pStyle w:val="BodyText"/>
        <w:ind w:left="802" w:right="800"/>
        <w:jc w:val="center"/>
      </w:pPr>
      <w:r>
        <w:rPr/>
        <w:t>CHAPTER</w:t>
      </w:r>
      <w:r>
        <w:rPr>
          <w:spacing w:val="-4"/>
        </w:rPr>
        <w:t> </w:t>
      </w:r>
      <w:r>
        <w:rPr>
          <w:spacing w:val="-5"/>
        </w:rPr>
        <w:t>27</w:t>
      </w:r>
    </w:p>
    <w:p>
      <w:pPr>
        <w:pStyle w:val="BodyText"/>
        <w:ind w:left="803" w:right="799"/>
        <w:jc w:val="center"/>
      </w:pPr>
      <w:r>
        <w:rPr/>
        <w:t>SUBCHAPTER</w:t>
      </w:r>
      <w:r>
        <w:rPr>
          <w:spacing w:val="-5"/>
        </w:rPr>
        <w:t> 21</w:t>
      </w:r>
    </w:p>
    <w:p>
      <w:pPr>
        <w:pStyle w:val="BodyText"/>
        <w:spacing w:before="11"/>
        <w:rPr>
          <w:sz w:val="23"/>
        </w:rPr>
      </w:pPr>
    </w:p>
    <w:p>
      <w:pPr>
        <w:spacing w:before="0"/>
        <w:ind w:left="801" w:right="800" w:firstLine="0"/>
        <w:jc w:val="center"/>
        <w:rPr>
          <w:b/>
          <w:sz w:val="24"/>
        </w:rPr>
      </w:pPr>
      <w:r>
        <w:rPr>
          <w:b/>
          <w:sz w:val="24"/>
        </w:rPr>
        <w:t>Emission</w:t>
      </w:r>
      <w:r>
        <w:rPr>
          <w:b/>
          <w:spacing w:val="-2"/>
          <w:sz w:val="24"/>
        </w:rPr>
        <w:t> Statements</w:t>
      </w:r>
    </w:p>
    <w:p>
      <w:pPr>
        <w:pStyle w:val="BodyText"/>
        <w:rPr>
          <w:b/>
        </w:rPr>
      </w:pPr>
    </w:p>
    <w:p>
      <w:pPr>
        <w:pStyle w:val="BodyText"/>
        <w:ind w:left="799" w:right="800"/>
        <w:jc w:val="center"/>
      </w:pPr>
      <w:r>
        <w:rPr/>
        <w:t>TABLE</w:t>
      </w:r>
      <w:r>
        <w:rPr>
          <w:spacing w:val="-4"/>
        </w:rPr>
        <w:t> </w:t>
      </w:r>
      <w:r>
        <w:rPr/>
        <w:t>OF</w:t>
      </w:r>
      <w:r>
        <w:rPr>
          <w:spacing w:val="-3"/>
        </w:rPr>
        <w:t> </w:t>
      </w:r>
      <w:r>
        <w:rPr>
          <w:spacing w:val="-2"/>
        </w:rPr>
        <w:t>CONTENTS</w:t>
      </w:r>
    </w:p>
    <w:p>
      <w:pPr>
        <w:pStyle w:val="BodyText"/>
      </w:pPr>
    </w:p>
    <w:p>
      <w:pPr>
        <w:tabs>
          <w:tab w:pos="8939" w:val="left" w:leader="none"/>
        </w:tabs>
        <w:spacing w:before="0"/>
        <w:ind w:left="120" w:right="0" w:firstLine="0"/>
        <w:jc w:val="left"/>
        <w:rPr>
          <w:b/>
          <w:sz w:val="24"/>
        </w:rPr>
      </w:pPr>
      <w:r>
        <w:rPr>
          <w:b/>
          <w:spacing w:val="-2"/>
          <w:sz w:val="24"/>
          <w:u w:val="single"/>
        </w:rPr>
        <w:t>Section</w:t>
      </w:r>
      <w:r>
        <w:rPr>
          <w:b/>
          <w:sz w:val="24"/>
        </w:rPr>
        <w:tab/>
      </w:r>
      <w:r>
        <w:rPr>
          <w:b/>
          <w:spacing w:val="-4"/>
          <w:sz w:val="24"/>
          <w:u w:val="single"/>
        </w:rPr>
        <w:t>Page</w:t>
      </w:r>
    </w:p>
    <w:sdt>
      <w:sdtPr>
        <w:docPartObj>
          <w:docPartGallery w:val="Table of Contents"/>
          <w:docPartUnique/>
        </w:docPartObj>
      </w:sdtPr>
      <w:sdtEndPr/>
      <w:sdtContent>
        <w:p>
          <w:pPr>
            <w:pStyle w:val="TOC1"/>
            <w:tabs>
              <w:tab w:pos="9479" w:val="right" w:leader="dot"/>
            </w:tabs>
          </w:pPr>
          <w:r>
            <w:rPr/>
            <w:t>REGULATORY</w:t>
          </w:r>
          <w:r>
            <w:rPr>
              <w:spacing w:val="-8"/>
            </w:rPr>
            <w:t> </w:t>
          </w:r>
          <w:r>
            <w:rPr>
              <w:spacing w:val="-2"/>
            </w:rPr>
            <w:t>HISTORY</w:t>
          </w:r>
          <w:r>
            <w:rPr/>
            <w:tab/>
          </w:r>
          <w:r>
            <w:rPr>
              <w:spacing w:val="-10"/>
            </w:rPr>
            <w:t>2</w:t>
          </w:r>
        </w:p>
        <w:p>
          <w:pPr>
            <w:pStyle w:val="TOC1"/>
            <w:tabs>
              <w:tab w:pos="1559" w:val="left" w:leader="none"/>
              <w:tab w:pos="9479" w:val="right" w:leader="dot"/>
            </w:tabs>
          </w:pPr>
          <w:hyperlink w:history="true" w:anchor="_TOC_250010">
            <w:r>
              <w:rPr>
                <w:spacing w:val="-2"/>
              </w:rPr>
              <w:t>7:27-</w:t>
            </w:r>
            <w:r>
              <w:rPr>
                <w:spacing w:val="-4"/>
              </w:rPr>
              <w:t>21.1</w:t>
            </w:r>
            <w:r>
              <w:rPr/>
              <w:tab/>
            </w:r>
            <w:r>
              <w:rPr>
                <w:spacing w:val="-2"/>
              </w:rPr>
              <w:t>Definitions</w:t>
            </w:r>
            <w:r>
              <w:rPr/>
              <w:tab/>
            </w:r>
            <w:r>
              <w:rPr>
                <w:spacing w:val="-10"/>
              </w:rPr>
              <w:t>3</w:t>
            </w:r>
          </w:hyperlink>
        </w:p>
        <w:p>
          <w:pPr>
            <w:pStyle w:val="TOC1"/>
            <w:tabs>
              <w:tab w:pos="1559" w:val="left" w:leader="none"/>
              <w:tab w:pos="9479" w:val="right" w:leader="dot"/>
            </w:tabs>
          </w:pPr>
          <w:hyperlink w:history="true" w:anchor="_TOC_250009">
            <w:r>
              <w:rPr>
                <w:spacing w:val="-2"/>
              </w:rPr>
              <w:t>7:27-</w:t>
            </w:r>
            <w:r>
              <w:rPr>
                <w:spacing w:val="-4"/>
              </w:rPr>
              <w:t>21.2</w:t>
            </w:r>
            <w:r>
              <w:rPr/>
              <w:tab/>
            </w:r>
            <w:r>
              <w:rPr>
                <w:spacing w:val="-2"/>
              </w:rPr>
              <w:t>Applicability</w:t>
            </w:r>
            <w:r>
              <w:rPr/>
              <w:tab/>
            </w:r>
            <w:r>
              <w:rPr>
                <w:spacing w:val="-5"/>
              </w:rPr>
              <w:t>11</w:t>
            </w:r>
          </w:hyperlink>
        </w:p>
        <w:p>
          <w:pPr>
            <w:pStyle w:val="TOC1"/>
            <w:tabs>
              <w:tab w:pos="1559" w:val="left" w:leader="none"/>
              <w:tab w:pos="9479" w:val="right" w:leader="dot"/>
            </w:tabs>
          </w:pPr>
          <w:hyperlink w:history="true" w:anchor="_TOC_250008">
            <w:r>
              <w:rPr>
                <w:spacing w:val="-2"/>
              </w:rPr>
              <w:t>7:27-</w:t>
            </w:r>
            <w:r>
              <w:rPr>
                <w:spacing w:val="-4"/>
              </w:rPr>
              <w:t>21.3</w:t>
            </w:r>
            <w:r>
              <w:rPr/>
              <w:tab/>
              <w:t>General</w:t>
            </w:r>
            <w:r>
              <w:rPr>
                <w:spacing w:val="-3"/>
              </w:rPr>
              <w:t> </w:t>
            </w:r>
            <w:r>
              <w:rPr>
                <w:spacing w:val="-2"/>
              </w:rPr>
              <w:t>provisions</w:t>
            </w:r>
            <w:r>
              <w:rPr/>
              <w:tab/>
            </w:r>
            <w:r>
              <w:rPr>
                <w:spacing w:val="-5"/>
              </w:rPr>
              <w:t>11</w:t>
            </w:r>
          </w:hyperlink>
        </w:p>
        <w:p>
          <w:pPr>
            <w:pStyle w:val="TOC1"/>
            <w:tabs>
              <w:tab w:pos="1559" w:val="left" w:leader="none"/>
              <w:tab w:pos="9479" w:val="right" w:leader="dot"/>
            </w:tabs>
          </w:pPr>
          <w:hyperlink w:history="true" w:anchor="_TOC_250007">
            <w:r>
              <w:rPr>
                <w:spacing w:val="-2"/>
              </w:rPr>
              <w:t>7:27-</w:t>
            </w:r>
            <w:r>
              <w:rPr>
                <w:spacing w:val="-4"/>
              </w:rPr>
              <w:t>21.4</w:t>
            </w:r>
            <w:r>
              <w:rPr/>
              <w:tab/>
              <w:t>Procedure</w:t>
            </w:r>
            <w:r>
              <w:rPr>
                <w:spacing w:val="-3"/>
              </w:rPr>
              <w:t> </w:t>
            </w:r>
            <w:r>
              <w:rPr/>
              <w:t>for</w:t>
            </w:r>
            <w:r>
              <w:rPr>
                <w:spacing w:val="-2"/>
              </w:rPr>
              <w:t> </w:t>
            </w:r>
            <w:r>
              <w:rPr/>
              <w:t>submitting</w:t>
            </w:r>
            <w:r>
              <w:rPr>
                <w:spacing w:val="-2"/>
              </w:rPr>
              <w:t> </w:t>
            </w:r>
            <w:r>
              <w:rPr/>
              <w:t>an</w:t>
            </w:r>
            <w:r>
              <w:rPr>
                <w:spacing w:val="-1"/>
              </w:rPr>
              <w:t> </w:t>
            </w:r>
            <w:r>
              <w:rPr/>
              <w:t>Emission</w:t>
            </w:r>
            <w:r>
              <w:rPr>
                <w:spacing w:val="-1"/>
              </w:rPr>
              <w:t> </w:t>
            </w:r>
            <w:r>
              <w:rPr>
                <w:spacing w:val="-2"/>
              </w:rPr>
              <w:t>Statement</w:t>
            </w:r>
            <w:r>
              <w:rPr/>
              <w:tab/>
            </w:r>
            <w:r>
              <w:rPr>
                <w:spacing w:val="-5"/>
              </w:rPr>
              <w:t>14</w:t>
            </w:r>
          </w:hyperlink>
        </w:p>
        <w:p>
          <w:pPr>
            <w:pStyle w:val="TOC1"/>
            <w:tabs>
              <w:tab w:pos="1559" w:val="left" w:leader="none"/>
              <w:tab w:pos="9479" w:val="right" w:leader="dot"/>
            </w:tabs>
          </w:pPr>
          <w:hyperlink w:history="true" w:anchor="_TOC_250006">
            <w:r>
              <w:rPr>
                <w:spacing w:val="-2"/>
              </w:rPr>
              <w:t>7:27-</w:t>
            </w:r>
            <w:r>
              <w:rPr>
                <w:spacing w:val="-4"/>
              </w:rPr>
              <w:t>21.5</w:t>
            </w:r>
            <w:r>
              <w:rPr/>
              <w:tab/>
              <w:t>Required</w:t>
            </w:r>
            <w:r>
              <w:rPr>
                <w:spacing w:val="-4"/>
              </w:rPr>
              <w:t> </w:t>
            </w:r>
            <w:r>
              <w:rPr/>
              <w:t>contents</w:t>
            </w:r>
            <w:r>
              <w:rPr>
                <w:spacing w:val="-1"/>
              </w:rPr>
              <w:t> </w:t>
            </w:r>
            <w:r>
              <w:rPr/>
              <w:t>of</w:t>
            </w:r>
            <w:r>
              <w:rPr>
                <w:spacing w:val="-1"/>
              </w:rPr>
              <w:t> </w:t>
            </w:r>
            <w:r>
              <w:rPr/>
              <w:t>an</w:t>
            </w:r>
            <w:r>
              <w:rPr>
                <w:spacing w:val="1"/>
              </w:rPr>
              <w:t> </w:t>
            </w:r>
            <w:r>
              <w:rPr/>
              <w:t>Emission</w:t>
            </w:r>
            <w:r>
              <w:rPr>
                <w:spacing w:val="-1"/>
              </w:rPr>
              <w:t> </w:t>
            </w:r>
            <w:r>
              <w:rPr>
                <w:spacing w:val="-2"/>
              </w:rPr>
              <w:t>Statement</w:t>
            </w:r>
            <w:r>
              <w:rPr/>
              <w:tab/>
            </w:r>
            <w:r>
              <w:rPr>
                <w:spacing w:val="-5"/>
              </w:rPr>
              <w:t>16</w:t>
            </w:r>
          </w:hyperlink>
        </w:p>
        <w:p>
          <w:pPr>
            <w:pStyle w:val="TOC1"/>
            <w:tabs>
              <w:tab w:pos="1559" w:val="left" w:leader="none"/>
              <w:tab w:pos="9479" w:val="right" w:leader="dot"/>
            </w:tabs>
          </w:pPr>
          <w:hyperlink w:history="true" w:anchor="_TOC_250005">
            <w:r>
              <w:rPr>
                <w:spacing w:val="-2"/>
              </w:rPr>
              <w:t>7:27-</w:t>
            </w:r>
            <w:r>
              <w:rPr>
                <w:spacing w:val="-4"/>
              </w:rPr>
              <w:t>21.6</w:t>
            </w:r>
            <w:r>
              <w:rPr/>
              <w:tab/>
              <w:t>Methods</w:t>
            </w:r>
            <w:r>
              <w:rPr>
                <w:spacing w:val="-3"/>
              </w:rPr>
              <w:t> </w:t>
            </w:r>
            <w:r>
              <w:rPr/>
              <w:t>to</w:t>
            </w:r>
            <w:r>
              <w:rPr>
                <w:spacing w:val="-1"/>
              </w:rPr>
              <w:t> </w:t>
            </w:r>
            <w:r>
              <w:rPr/>
              <w:t>be</w:t>
            </w:r>
            <w:r>
              <w:rPr>
                <w:spacing w:val="-2"/>
              </w:rPr>
              <w:t> </w:t>
            </w:r>
            <w:r>
              <w:rPr/>
              <w:t>used</w:t>
            </w:r>
            <w:r>
              <w:rPr>
                <w:spacing w:val="-1"/>
              </w:rPr>
              <w:t> </w:t>
            </w:r>
            <w:r>
              <w:rPr/>
              <w:t>for</w:t>
            </w:r>
            <w:r>
              <w:rPr>
                <w:spacing w:val="-2"/>
              </w:rPr>
              <w:t> </w:t>
            </w:r>
            <w:r>
              <w:rPr/>
              <w:t>quantifying</w:t>
            </w:r>
            <w:r>
              <w:rPr>
                <w:spacing w:val="-1"/>
              </w:rPr>
              <w:t> </w:t>
            </w:r>
            <w:r>
              <w:rPr/>
              <w:t>actual </w:t>
            </w:r>
            <w:r>
              <w:rPr>
                <w:spacing w:val="-2"/>
              </w:rPr>
              <w:t>emissions</w:t>
            </w:r>
            <w:r>
              <w:rPr/>
              <w:tab/>
            </w:r>
            <w:r>
              <w:rPr>
                <w:spacing w:val="-5"/>
              </w:rPr>
              <w:t>22</w:t>
            </w:r>
          </w:hyperlink>
        </w:p>
        <w:p>
          <w:pPr>
            <w:pStyle w:val="TOC1"/>
            <w:tabs>
              <w:tab w:pos="1559" w:val="left" w:leader="none"/>
              <w:tab w:pos="9479" w:val="right" w:leader="dot"/>
            </w:tabs>
          </w:pPr>
          <w:hyperlink w:history="true" w:anchor="_TOC_250004">
            <w:r>
              <w:rPr>
                <w:spacing w:val="-2"/>
              </w:rPr>
              <w:t>7:27-</w:t>
            </w:r>
            <w:r>
              <w:rPr>
                <w:spacing w:val="-4"/>
              </w:rPr>
              <w:t>21.7</w:t>
            </w:r>
            <w:r>
              <w:rPr/>
              <w:tab/>
              <w:t>Recordkeeping</w:t>
            </w:r>
            <w:r>
              <w:rPr>
                <w:spacing w:val="-3"/>
              </w:rPr>
              <w:t> </w:t>
            </w:r>
            <w:r>
              <w:rPr>
                <w:spacing w:val="-2"/>
              </w:rPr>
              <w:t>requirements</w:t>
            </w:r>
            <w:r>
              <w:rPr/>
              <w:tab/>
            </w:r>
            <w:r>
              <w:rPr>
                <w:spacing w:val="-5"/>
              </w:rPr>
              <w:t>24</w:t>
            </w:r>
          </w:hyperlink>
        </w:p>
        <w:p>
          <w:pPr>
            <w:pStyle w:val="TOC1"/>
            <w:tabs>
              <w:tab w:pos="1559" w:val="left" w:leader="none"/>
              <w:tab w:pos="9479" w:val="right" w:leader="dot"/>
            </w:tabs>
          </w:pPr>
          <w:hyperlink w:history="true" w:anchor="_TOC_250003">
            <w:r>
              <w:rPr>
                <w:spacing w:val="-2"/>
              </w:rPr>
              <w:t>7:27-</w:t>
            </w:r>
            <w:r>
              <w:rPr>
                <w:spacing w:val="-4"/>
              </w:rPr>
              <w:t>21.8</w:t>
            </w:r>
            <w:r>
              <w:rPr/>
              <w:tab/>
              <w:t>Certification</w:t>
            </w:r>
            <w:r>
              <w:rPr>
                <w:spacing w:val="-3"/>
              </w:rPr>
              <w:t> </w:t>
            </w:r>
            <w:r>
              <w:rPr/>
              <w:t>of</w:t>
            </w:r>
            <w:r>
              <w:rPr>
                <w:spacing w:val="-3"/>
              </w:rPr>
              <w:t> </w:t>
            </w:r>
            <w:r>
              <w:rPr>
                <w:spacing w:val="-2"/>
              </w:rPr>
              <w:t>information</w:t>
            </w:r>
            <w:r>
              <w:rPr/>
              <w:tab/>
            </w:r>
            <w:r>
              <w:rPr>
                <w:spacing w:val="-5"/>
              </w:rPr>
              <w:t>24</w:t>
            </w:r>
          </w:hyperlink>
        </w:p>
        <w:p>
          <w:pPr>
            <w:pStyle w:val="TOC1"/>
            <w:tabs>
              <w:tab w:pos="1559" w:val="left" w:leader="none"/>
              <w:tab w:pos="9479" w:val="right" w:leader="dot"/>
            </w:tabs>
          </w:pPr>
          <w:r>
            <w:rPr>
              <w:spacing w:val="-2"/>
            </w:rPr>
            <w:t>7:27-</w:t>
          </w:r>
          <w:r>
            <w:rPr>
              <w:spacing w:val="-4"/>
            </w:rPr>
            <w:t>21.9</w:t>
          </w:r>
          <w:r>
            <w:rPr/>
            <w:tab/>
            <w:t>Request</w:t>
          </w:r>
          <w:r>
            <w:rPr>
              <w:spacing w:val="-2"/>
            </w:rPr>
            <w:t> </w:t>
          </w:r>
          <w:r>
            <w:rPr/>
            <w:t>for</w:t>
          </w:r>
          <w:r>
            <w:rPr>
              <w:spacing w:val="-2"/>
            </w:rPr>
            <w:t> extensions</w:t>
          </w:r>
          <w:r>
            <w:rPr/>
            <w:tab/>
          </w:r>
          <w:r>
            <w:rPr>
              <w:spacing w:val="-5"/>
            </w:rPr>
            <w:t>26</w:t>
          </w:r>
        </w:p>
        <w:p>
          <w:pPr>
            <w:pStyle w:val="TOC1"/>
            <w:tabs>
              <w:tab w:pos="1559" w:val="left" w:leader="none"/>
              <w:tab w:pos="9479" w:val="right" w:leader="dot"/>
            </w:tabs>
          </w:pPr>
          <w:hyperlink w:history="true" w:anchor="_TOC_250002">
            <w:r>
              <w:rPr>
                <w:spacing w:val="-2"/>
              </w:rPr>
              <w:t>7:27-21.10</w:t>
            </w:r>
            <w:r>
              <w:rPr/>
              <w:tab/>
              <w:t>Determination</w:t>
            </w:r>
            <w:r>
              <w:rPr>
                <w:spacing w:val="-3"/>
              </w:rPr>
              <w:t> </w:t>
            </w:r>
            <w:r>
              <w:rPr/>
              <w:t>of</w:t>
            </w:r>
            <w:r>
              <w:rPr>
                <w:spacing w:val="-2"/>
              </w:rPr>
              <w:t> </w:t>
            </w:r>
            <w:r>
              <w:rPr/>
              <w:t>non-</w:t>
            </w:r>
            <w:r>
              <w:rPr>
                <w:spacing w:val="-2"/>
              </w:rPr>
              <w:t>applicability</w:t>
            </w:r>
            <w:r>
              <w:rPr/>
              <w:tab/>
            </w:r>
            <w:r>
              <w:rPr>
                <w:spacing w:val="-5"/>
              </w:rPr>
              <w:t>27</w:t>
            </w:r>
          </w:hyperlink>
        </w:p>
        <w:p>
          <w:pPr>
            <w:pStyle w:val="TOC1"/>
            <w:tabs>
              <w:tab w:pos="1559" w:val="left" w:leader="none"/>
              <w:tab w:pos="9479" w:val="right" w:leader="dot"/>
            </w:tabs>
            <w:spacing w:before="1"/>
          </w:pPr>
          <w:hyperlink w:history="true" w:anchor="_TOC_250001">
            <w:r>
              <w:rPr>
                <w:spacing w:val="-2"/>
              </w:rPr>
              <w:t>7:27-21.11</w:t>
            </w:r>
            <w:r>
              <w:rPr/>
              <w:tab/>
            </w:r>
            <w:r>
              <w:rPr>
                <w:spacing w:val="-2"/>
              </w:rPr>
              <w:t>Severability</w:t>
            </w:r>
            <w:r>
              <w:rPr/>
              <w:tab/>
            </w:r>
            <w:r>
              <w:rPr>
                <w:spacing w:val="-5"/>
              </w:rPr>
              <w:t>29</w:t>
            </w:r>
          </w:hyperlink>
        </w:p>
        <w:p>
          <w:pPr>
            <w:pStyle w:val="TOC1"/>
            <w:tabs>
              <w:tab w:pos="9479" w:val="right" w:leader="dot"/>
            </w:tabs>
          </w:pPr>
          <w:hyperlink w:history="true" w:anchor="_TOC_250000">
            <w:r>
              <w:rPr/>
              <w:t>APPENDIX</w:t>
            </w:r>
            <w:r>
              <w:rPr>
                <w:spacing w:val="-6"/>
              </w:rPr>
              <w:t> </w:t>
            </w:r>
            <w:r>
              <w:rPr>
                <w:spacing w:val="-10"/>
              </w:rPr>
              <w:t>1</w:t>
            </w:r>
            <w:r>
              <w:rPr/>
              <w:tab/>
            </w:r>
            <w:r>
              <w:rPr>
                <w:spacing w:val="-5"/>
              </w:rPr>
              <w:t>30</w:t>
            </w:r>
          </w:hyperlink>
        </w:p>
      </w:sdtContent>
    </w:sdt>
    <w:p>
      <w:pPr>
        <w:spacing w:before="827"/>
        <w:ind w:left="120" w:right="212" w:firstLine="0"/>
        <w:jc w:val="left"/>
        <w:rPr>
          <w:i/>
          <w:sz w:val="22"/>
        </w:rPr>
      </w:pPr>
      <w:r>
        <w:rPr>
          <w:i/>
          <w:sz w:val="22"/>
        </w:rPr>
        <w:t>Please note:</w:t>
      </w:r>
      <w:r>
        <w:rPr>
          <w:i/>
          <w:spacing w:val="40"/>
          <w:sz w:val="22"/>
        </w:rPr>
        <w:t> </w:t>
      </w:r>
      <w:r>
        <w:rPr>
          <w:i/>
          <w:sz w:val="22"/>
        </w:rPr>
        <w:t>The Department has made every effort to ensure that this text is identical to the official,</w:t>
      </w:r>
      <w:r>
        <w:rPr>
          <w:i/>
          <w:sz w:val="22"/>
        </w:rPr>
        <w:t> legally</w:t>
      </w:r>
      <w:r>
        <w:rPr>
          <w:i/>
          <w:spacing w:val="-2"/>
          <w:sz w:val="22"/>
        </w:rPr>
        <w:t> </w:t>
      </w:r>
      <w:r>
        <w:rPr>
          <w:i/>
          <w:sz w:val="22"/>
        </w:rPr>
        <w:t>effective</w:t>
      </w:r>
      <w:r>
        <w:rPr>
          <w:i/>
          <w:spacing w:val="-4"/>
          <w:sz w:val="22"/>
        </w:rPr>
        <w:t> </w:t>
      </w:r>
      <w:r>
        <w:rPr>
          <w:i/>
          <w:sz w:val="22"/>
        </w:rPr>
        <w:t>version</w:t>
      </w:r>
      <w:r>
        <w:rPr>
          <w:i/>
          <w:spacing w:val="-2"/>
          <w:sz w:val="22"/>
        </w:rPr>
        <w:t> </w:t>
      </w:r>
      <w:r>
        <w:rPr>
          <w:i/>
          <w:sz w:val="22"/>
        </w:rPr>
        <w:t>of</w:t>
      </w:r>
      <w:r>
        <w:rPr>
          <w:i/>
          <w:spacing w:val="-4"/>
          <w:sz w:val="22"/>
        </w:rPr>
        <w:t> </w:t>
      </w:r>
      <w:r>
        <w:rPr>
          <w:i/>
          <w:sz w:val="22"/>
        </w:rPr>
        <w:t>this</w:t>
      </w:r>
      <w:r>
        <w:rPr>
          <w:i/>
          <w:spacing w:val="-2"/>
          <w:sz w:val="22"/>
        </w:rPr>
        <w:t> </w:t>
      </w:r>
      <w:r>
        <w:rPr>
          <w:i/>
          <w:sz w:val="22"/>
        </w:rPr>
        <w:t>rule,</w:t>
      </w:r>
      <w:r>
        <w:rPr>
          <w:i/>
          <w:spacing w:val="-2"/>
          <w:sz w:val="22"/>
        </w:rPr>
        <w:t> </w:t>
      </w:r>
      <w:r>
        <w:rPr>
          <w:i/>
          <w:sz w:val="22"/>
        </w:rPr>
        <w:t>set</w:t>
      </w:r>
      <w:r>
        <w:rPr>
          <w:i/>
          <w:spacing w:val="-1"/>
          <w:sz w:val="22"/>
        </w:rPr>
        <w:t> </w:t>
      </w:r>
      <w:r>
        <w:rPr>
          <w:i/>
          <w:sz w:val="22"/>
        </w:rPr>
        <w:t>forth</w:t>
      </w:r>
      <w:r>
        <w:rPr>
          <w:i/>
          <w:spacing w:val="-2"/>
          <w:sz w:val="22"/>
        </w:rPr>
        <w:t> </w:t>
      </w:r>
      <w:r>
        <w:rPr>
          <w:i/>
          <w:sz w:val="22"/>
        </w:rPr>
        <w:t>in</w:t>
      </w:r>
      <w:r>
        <w:rPr>
          <w:i/>
          <w:spacing w:val="-5"/>
          <w:sz w:val="22"/>
        </w:rPr>
        <w:t> </w:t>
      </w:r>
      <w:r>
        <w:rPr>
          <w:i/>
          <w:sz w:val="22"/>
        </w:rPr>
        <w:t>the</w:t>
      </w:r>
      <w:r>
        <w:rPr>
          <w:i/>
          <w:spacing w:val="-2"/>
          <w:sz w:val="22"/>
        </w:rPr>
        <w:t> </w:t>
      </w:r>
      <w:r>
        <w:rPr>
          <w:i/>
          <w:sz w:val="22"/>
        </w:rPr>
        <w:t>New</w:t>
      </w:r>
      <w:r>
        <w:rPr>
          <w:i/>
          <w:spacing w:val="-3"/>
          <w:sz w:val="22"/>
        </w:rPr>
        <w:t> </w:t>
      </w:r>
      <w:r>
        <w:rPr>
          <w:i/>
          <w:sz w:val="22"/>
        </w:rPr>
        <w:t>Jersey</w:t>
      </w:r>
      <w:r>
        <w:rPr>
          <w:i/>
          <w:spacing w:val="-2"/>
          <w:sz w:val="22"/>
        </w:rPr>
        <w:t> </w:t>
      </w:r>
      <w:r>
        <w:rPr>
          <w:i/>
          <w:sz w:val="22"/>
        </w:rPr>
        <w:t>Register.</w:t>
      </w:r>
      <w:r>
        <w:rPr>
          <w:i/>
          <w:spacing w:val="40"/>
          <w:sz w:val="22"/>
        </w:rPr>
        <w:t> </w:t>
      </w:r>
      <w:r>
        <w:rPr>
          <w:i/>
          <w:sz w:val="22"/>
        </w:rPr>
        <w:t>However,</w:t>
      </w:r>
      <w:r>
        <w:rPr>
          <w:i/>
          <w:spacing w:val="-2"/>
          <w:sz w:val="22"/>
        </w:rPr>
        <w:t> </w:t>
      </w:r>
      <w:r>
        <w:rPr>
          <w:i/>
          <w:sz w:val="22"/>
        </w:rPr>
        <w:t>should</w:t>
      </w:r>
      <w:r>
        <w:rPr>
          <w:i/>
          <w:spacing w:val="-5"/>
          <w:sz w:val="22"/>
        </w:rPr>
        <w:t> </w:t>
      </w:r>
      <w:r>
        <w:rPr>
          <w:i/>
          <w:sz w:val="22"/>
        </w:rPr>
        <w:t>there</w:t>
      </w:r>
      <w:r>
        <w:rPr>
          <w:i/>
          <w:spacing w:val="-2"/>
          <w:sz w:val="22"/>
        </w:rPr>
        <w:t> </w:t>
      </w:r>
      <w:r>
        <w:rPr>
          <w:i/>
          <w:sz w:val="22"/>
        </w:rPr>
        <w:t>be</w:t>
      </w:r>
      <w:r>
        <w:rPr>
          <w:i/>
          <w:spacing w:val="-4"/>
          <w:sz w:val="22"/>
        </w:rPr>
        <w:t> </w:t>
      </w:r>
      <w:r>
        <w:rPr>
          <w:i/>
          <w:sz w:val="22"/>
        </w:rPr>
        <w:t>any discrepancies between this text and the official version of the rule, the official version will prevail.</w:t>
      </w:r>
    </w:p>
    <w:p>
      <w:pPr>
        <w:spacing w:after="0"/>
        <w:jc w:val="left"/>
        <w:rPr>
          <w:sz w:val="22"/>
        </w:rPr>
        <w:sectPr>
          <w:headerReference w:type="default" r:id="rId5"/>
          <w:footerReference w:type="default" r:id="rId6"/>
          <w:type w:val="continuous"/>
          <w:pgSz w:w="12240" w:h="15840"/>
          <w:pgMar w:header="727" w:footer="775" w:top="1340" w:bottom="960" w:left="1320" w:right="1320"/>
          <w:pgNumType w:start="1"/>
        </w:sectPr>
      </w:pPr>
    </w:p>
    <w:p>
      <w:pPr>
        <w:pStyle w:val="BodyText"/>
        <w:spacing w:before="80"/>
        <w:ind w:left="800" w:right="800"/>
        <w:jc w:val="center"/>
      </w:pPr>
      <w:r>
        <w:rPr/>
        <w:t>REGULATORY</w:t>
      </w:r>
      <w:r>
        <w:rPr>
          <w:spacing w:val="-8"/>
        </w:rPr>
        <w:t> </w:t>
      </w:r>
      <w:r>
        <w:rPr>
          <w:spacing w:val="-2"/>
        </w:rPr>
        <w:t>HISTORY</w:t>
      </w:r>
    </w:p>
    <w:p>
      <w:pPr>
        <w:pStyle w:val="BodyText"/>
        <w:spacing w:before="1"/>
        <w:rPr>
          <w:sz w:val="26"/>
        </w:rPr>
      </w:pPr>
    </w:p>
    <w:tbl>
      <w:tblPr>
        <w:tblW w:w="0" w:type="auto"/>
        <w:jc w:val="left"/>
        <w:tblInd w:w="3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687"/>
        <w:gridCol w:w="4830"/>
      </w:tblGrid>
      <w:tr>
        <w:trPr>
          <w:trHeight w:val="276" w:hRule="atLeast"/>
        </w:trPr>
        <w:tc>
          <w:tcPr>
            <w:tcW w:w="3687" w:type="dxa"/>
          </w:tcPr>
          <w:p>
            <w:pPr>
              <w:pStyle w:val="TableParagraph"/>
              <w:spacing w:line="257" w:lineRule="exact" w:before="0"/>
              <w:rPr>
                <w:sz w:val="24"/>
              </w:rPr>
            </w:pPr>
            <w:r>
              <w:rPr>
                <w:spacing w:val="-2"/>
                <w:sz w:val="24"/>
              </w:rPr>
              <w:t>Effective:</w:t>
            </w:r>
          </w:p>
        </w:tc>
        <w:tc>
          <w:tcPr>
            <w:tcW w:w="4830" w:type="dxa"/>
          </w:tcPr>
          <w:p>
            <w:pPr>
              <w:pStyle w:val="TableParagraph"/>
              <w:spacing w:line="257" w:lineRule="exact" w:before="0"/>
              <w:ind w:left="1043"/>
              <w:rPr>
                <w:sz w:val="24"/>
              </w:rPr>
            </w:pPr>
            <w:r>
              <w:rPr>
                <w:sz w:val="24"/>
              </w:rPr>
              <w:t>March</w:t>
            </w:r>
            <w:r>
              <w:rPr>
                <w:spacing w:val="-1"/>
                <w:sz w:val="24"/>
              </w:rPr>
              <w:t> </w:t>
            </w:r>
            <w:r>
              <w:rPr>
                <w:sz w:val="24"/>
              </w:rPr>
              <w:t>15,</w:t>
            </w:r>
            <w:r>
              <w:rPr>
                <w:spacing w:val="-1"/>
                <w:sz w:val="24"/>
              </w:rPr>
              <w:t> </w:t>
            </w:r>
            <w:r>
              <w:rPr>
                <w:sz w:val="24"/>
              </w:rPr>
              <w:t>1993</w:t>
            </w:r>
            <w:r>
              <w:rPr>
                <w:spacing w:val="-1"/>
                <w:sz w:val="24"/>
              </w:rPr>
              <w:t> </w:t>
            </w:r>
            <w:r>
              <w:rPr>
                <w:sz w:val="24"/>
              </w:rPr>
              <w:t>(25</w:t>
            </w:r>
            <w:r>
              <w:rPr>
                <w:spacing w:val="1"/>
                <w:sz w:val="24"/>
              </w:rPr>
              <w:t> </w:t>
            </w:r>
            <w:r>
              <w:rPr>
                <w:spacing w:val="-2"/>
                <w:sz w:val="24"/>
              </w:rPr>
              <w:t>N.J.R.1254(a))</w:t>
            </w:r>
          </w:p>
        </w:tc>
      </w:tr>
      <w:tr>
        <w:trPr>
          <w:trHeight w:val="431" w:hRule="atLeast"/>
        </w:trPr>
        <w:tc>
          <w:tcPr>
            <w:tcW w:w="3687" w:type="dxa"/>
          </w:tcPr>
          <w:p>
            <w:pPr>
              <w:pStyle w:val="TableParagraph"/>
              <w:spacing w:before="1"/>
              <w:rPr>
                <w:sz w:val="24"/>
              </w:rPr>
            </w:pPr>
            <w:r>
              <w:rPr>
                <w:spacing w:val="-2"/>
                <w:sz w:val="24"/>
              </w:rPr>
              <w:t>Operative:</w:t>
            </w:r>
          </w:p>
        </w:tc>
        <w:tc>
          <w:tcPr>
            <w:tcW w:w="4830" w:type="dxa"/>
          </w:tcPr>
          <w:p>
            <w:pPr>
              <w:pStyle w:val="TableParagraph"/>
              <w:spacing w:before="1"/>
              <w:ind w:left="1043"/>
              <w:rPr>
                <w:sz w:val="24"/>
              </w:rPr>
            </w:pPr>
            <w:r>
              <w:rPr>
                <w:sz w:val="24"/>
              </w:rPr>
              <w:t>April</w:t>
            </w:r>
            <w:r>
              <w:rPr>
                <w:spacing w:val="-3"/>
                <w:sz w:val="24"/>
              </w:rPr>
              <w:t> </w:t>
            </w:r>
            <w:r>
              <w:rPr>
                <w:sz w:val="24"/>
              </w:rPr>
              <w:t>20,</w:t>
            </w:r>
            <w:r>
              <w:rPr>
                <w:spacing w:val="-1"/>
                <w:sz w:val="24"/>
              </w:rPr>
              <w:t> </w:t>
            </w:r>
            <w:r>
              <w:rPr>
                <w:spacing w:val="-4"/>
                <w:sz w:val="24"/>
              </w:rPr>
              <w:t>1993</w:t>
            </w:r>
          </w:p>
        </w:tc>
      </w:tr>
      <w:tr>
        <w:trPr>
          <w:trHeight w:val="432" w:hRule="atLeast"/>
        </w:trPr>
        <w:tc>
          <w:tcPr>
            <w:tcW w:w="3687" w:type="dxa"/>
          </w:tcPr>
          <w:p>
            <w:pPr>
              <w:pStyle w:val="TableParagraph"/>
              <w:spacing w:line="267" w:lineRule="exact" w:before="145"/>
              <w:rPr>
                <w:sz w:val="24"/>
              </w:rPr>
            </w:pPr>
            <w:r>
              <w:rPr>
                <w:sz w:val="24"/>
              </w:rPr>
              <w:t>Amendment</w:t>
            </w:r>
            <w:r>
              <w:rPr>
                <w:spacing w:val="-3"/>
                <w:sz w:val="24"/>
              </w:rPr>
              <w:t> </w:t>
            </w:r>
            <w:r>
              <w:rPr>
                <w:spacing w:val="-2"/>
                <w:sz w:val="24"/>
              </w:rPr>
              <w:t>Effective:</w:t>
            </w:r>
          </w:p>
        </w:tc>
        <w:tc>
          <w:tcPr>
            <w:tcW w:w="4830" w:type="dxa"/>
          </w:tcPr>
          <w:p>
            <w:pPr>
              <w:pStyle w:val="TableParagraph"/>
              <w:spacing w:line="267" w:lineRule="exact" w:before="145"/>
              <w:ind w:left="1043"/>
              <w:rPr>
                <w:sz w:val="24"/>
              </w:rPr>
            </w:pPr>
            <w:r>
              <w:rPr>
                <w:sz w:val="24"/>
              </w:rPr>
              <w:t>October</w:t>
            </w:r>
            <w:r>
              <w:rPr>
                <w:spacing w:val="-2"/>
                <w:sz w:val="24"/>
              </w:rPr>
              <w:t> </w:t>
            </w:r>
            <w:r>
              <w:rPr>
                <w:sz w:val="24"/>
              </w:rPr>
              <w:t>3,</w:t>
            </w:r>
            <w:r>
              <w:rPr>
                <w:spacing w:val="-1"/>
                <w:sz w:val="24"/>
              </w:rPr>
              <w:t> </w:t>
            </w:r>
            <w:r>
              <w:rPr>
                <w:sz w:val="24"/>
              </w:rPr>
              <w:t>1994 (26</w:t>
            </w:r>
            <w:r>
              <w:rPr>
                <w:spacing w:val="1"/>
                <w:sz w:val="24"/>
              </w:rPr>
              <w:t> </w:t>
            </w:r>
            <w:r>
              <w:rPr>
                <w:sz w:val="24"/>
              </w:rPr>
              <w:t>N.J.R. </w:t>
            </w:r>
            <w:r>
              <w:rPr>
                <w:spacing w:val="-2"/>
                <w:sz w:val="24"/>
              </w:rPr>
              <w:t>4026(a))</w:t>
            </w:r>
          </w:p>
        </w:tc>
      </w:tr>
      <w:tr>
        <w:trPr>
          <w:trHeight w:val="432" w:hRule="atLeast"/>
        </w:trPr>
        <w:tc>
          <w:tcPr>
            <w:tcW w:w="3687" w:type="dxa"/>
          </w:tcPr>
          <w:p>
            <w:pPr>
              <w:pStyle w:val="TableParagraph"/>
              <w:spacing w:before="1"/>
              <w:rPr>
                <w:sz w:val="24"/>
              </w:rPr>
            </w:pPr>
            <w:r>
              <w:rPr>
                <w:sz w:val="24"/>
              </w:rPr>
              <w:t>Amendment</w:t>
            </w:r>
            <w:r>
              <w:rPr>
                <w:spacing w:val="-3"/>
                <w:sz w:val="24"/>
              </w:rPr>
              <w:t> </w:t>
            </w:r>
            <w:r>
              <w:rPr>
                <w:spacing w:val="-2"/>
                <w:sz w:val="24"/>
              </w:rPr>
              <w:t>Operative:</w:t>
            </w:r>
          </w:p>
        </w:tc>
        <w:tc>
          <w:tcPr>
            <w:tcW w:w="4830" w:type="dxa"/>
          </w:tcPr>
          <w:p>
            <w:pPr>
              <w:pStyle w:val="TableParagraph"/>
              <w:spacing w:before="1"/>
              <w:ind w:left="1043"/>
              <w:rPr>
                <w:sz w:val="24"/>
              </w:rPr>
            </w:pPr>
            <w:r>
              <w:rPr>
                <w:sz w:val="24"/>
              </w:rPr>
              <w:t>October</w:t>
            </w:r>
            <w:r>
              <w:rPr>
                <w:spacing w:val="-3"/>
                <w:sz w:val="24"/>
              </w:rPr>
              <w:t> </w:t>
            </w:r>
            <w:r>
              <w:rPr>
                <w:sz w:val="24"/>
              </w:rPr>
              <w:t>31,</w:t>
            </w:r>
            <w:r>
              <w:rPr>
                <w:spacing w:val="-1"/>
                <w:sz w:val="24"/>
              </w:rPr>
              <w:t> </w:t>
            </w:r>
            <w:r>
              <w:rPr>
                <w:spacing w:val="-4"/>
                <w:sz w:val="24"/>
              </w:rPr>
              <w:t>1994</w:t>
            </w:r>
          </w:p>
        </w:tc>
      </w:tr>
      <w:tr>
        <w:trPr>
          <w:trHeight w:val="575" w:hRule="atLeast"/>
        </w:trPr>
        <w:tc>
          <w:tcPr>
            <w:tcW w:w="3687" w:type="dxa"/>
          </w:tcPr>
          <w:p>
            <w:pPr>
              <w:pStyle w:val="TableParagraph"/>
              <w:spacing w:before="145"/>
              <w:rPr>
                <w:sz w:val="24"/>
              </w:rPr>
            </w:pPr>
            <w:r>
              <w:rPr>
                <w:sz w:val="24"/>
              </w:rPr>
              <w:t>Administrative</w:t>
            </w:r>
            <w:r>
              <w:rPr>
                <w:spacing w:val="-4"/>
                <w:sz w:val="24"/>
              </w:rPr>
              <w:t> </w:t>
            </w:r>
            <w:r>
              <w:rPr>
                <w:spacing w:val="-2"/>
                <w:sz w:val="24"/>
              </w:rPr>
              <w:t>Correction:</w:t>
            </w:r>
          </w:p>
        </w:tc>
        <w:tc>
          <w:tcPr>
            <w:tcW w:w="4830" w:type="dxa"/>
          </w:tcPr>
          <w:p>
            <w:pPr>
              <w:pStyle w:val="TableParagraph"/>
              <w:spacing w:before="145"/>
              <w:ind w:left="1043"/>
              <w:rPr>
                <w:sz w:val="24"/>
              </w:rPr>
            </w:pPr>
            <w:r>
              <w:rPr>
                <w:sz w:val="24"/>
              </w:rPr>
              <w:t>April</w:t>
            </w:r>
            <w:r>
              <w:rPr>
                <w:spacing w:val="-1"/>
                <w:sz w:val="24"/>
              </w:rPr>
              <w:t> </w:t>
            </w:r>
            <w:r>
              <w:rPr>
                <w:sz w:val="24"/>
              </w:rPr>
              <w:t>3,</w:t>
            </w:r>
            <w:r>
              <w:rPr>
                <w:spacing w:val="-1"/>
                <w:sz w:val="24"/>
              </w:rPr>
              <w:t> </w:t>
            </w:r>
            <w:r>
              <w:rPr>
                <w:sz w:val="24"/>
              </w:rPr>
              <w:t>1995</w:t>
            </w:r>
            <w:r>
              <w:rPr>
                <w:spacing w:val="-1"/>
                <w:sz w:val="24"/>
              </w:rPr>
              <w:t> </w:t>
            </w:r>
            <w:r>
              <w:rPr>
                <w:sz w:val="24"/>
              </w:rPr>
              <w:t>(27</w:t>
            </w:r>
            <w:r>
              <w:rPr>
                <w:spacing w:val="-1"/>
                <w:sz w:val="24"/>
              </w:rPr>
              <w:t> </w:t>
            </w:r>
            <w:r>
              <w:rPr>
                <w:sz w:val="24"/>
              </w:rPr>
              <w:t>N.J.R. </w:t>
            </w:r>
            <w:r>
              <w:rPr>
                <w:spacing w:val="-2"/>
                <w:sz w:val="24"/>
              </w:rPr>
              <w:t>1406(a))</w:t>
            </w:r>
          </w:p>
        </w:tc>
      </w:tr>
      <w:tr>
        <w:trPr>
          <w:trHeight w:val="432" w:hRule="atLeast"/>
        </w:trPr>
        <w:tc>
          <w:tcPr>
            <w:tcW w:w="3687" w:type="dxa"/>
          </w:tcPr>
          <w:p>
            <w:pPr>
              <w:pStyle w:val="TableParagraph"/>
              <w:spacing w:line="267" w:lineRule="exact" w:before="145"/>
              <w:rPr>
                <w:sz w:val="24"/>
              </w:rPr>
            </w:pPr>
            <w:r>
              <w:rPr>
                <w:sz w:val="24"/>
              </w:rPr>
              <w:t>Amendment</w:t>
            </w:r>
            <w:r>
              <w:rPr>
                <w:spacing w:val="-3"/>
                <w:sz w:val="24"/>
              </w:rPr>
              <w:t> </w:t>
            </w:r>
            <w:r>
              <w:rPr>
                <w:spacing w:val="-2"/>
                <w:sz w:val="24"/>
              </w:rPr>
              <w:t>Effective:</w:t>
            </w:r>
          </w:p>
        </w:tc>
        <w:tc>
          <w:tcPr>
            <w:tcW w:w="4830" w:type="dxa"/>
          </w:tcPr>
          <w:p>
            <w:pPr>
              <w:pStyle w:val="TableParagraph"/>
              <w:spacing w:line="267" w:lineRule="exact" w:before="145"/>
              <w:ind w:left="1043"/>
              <w:rPr>
                <w:sz w:val="24"/>
              </w:rPr>
            </w:pPr>
            <w:r>
              <w:rPr>
                <w:sz w:val="24"/>
              </w:rPr>
              <w:t>May</w:t>
            </w:r>
            <w:r>
              <w:rPr>
                <w:spacing w:val="-1"/>
                <w:sz w:val="24"/>
              </w:rPr>
              <w:t> </w:t>
            </w:r>
            <w:r>
              <w:rPr>
                <w:sz w:val="24"/>
              </w:rPr>
              <w:t>4,</w:t>
            </w:r>
            <w:r>
              <w:rPr>
                <w:spacing w:val="-1"/>
                <w:sz w:val="24"/>
              </w:rPr>
              <w:t> </w:t>
            </w:r>
            <w:r>
              <w:rPr>
                <w:sz w:val="24"/>
              </w:rPr>
              <w:t>1998 (30</w:t>
            </w:r>
            <w:r>
              <w:rPr>
                <w:spacing w:val="-1"/>
                <w:sz w:val="24"/>
              </w:rPr>
              <w:t> </w:t>
            </w:r>
            <w:r>
              <w:rPr>
                <w:sz w:val="24"/>
              </w:rPr>
              <w:t>N.J.R. </w:t>
            </w:r>
            <w:r>
              <w:rPr>
                <w:spacing w:val="-2"/>
                <w:sz w:val="24"/>
              </w:rPr>
              <w:t>1563(b))</w:t>
            </w:r>
          </w:p>
        </w:tc>
      </w:tr>
      <w:tr>
        <w:trPr>
          <w:trHeight w:val="432" w:hRule="atLeast"/>
        </w:trPr>
        <w:tc>
          <w:tcPr>
            <w:tcW w:w="3687" w:type="dxa"/>
          </w:tcPr>
          <w:p>
            <w:pPr>
              <w:pStyle w:val="TableParagraph"/>
              <w:spacing w:before="1"/>
              <w:rPr>
                <w:sz w:val="24"/>
              </w:rPr>
            </w:pPr>
            <w:r>
              <w:rPr>
                <w:sz w:val="24"/>
              </w:rPr>
              <w:t>Amendment</w:t>
            </w:r>
            <w:r>
              <w:rPr>
                <w:spacing w:val="-3"/>
                <w:sz w:val="24"/>
              </w:rPr>
              <w:t> </w:t>
            </w:r>
            <w:r>
              <w:rPr>
                <w:spacing w:val="-2"/>
                <w:sz w:val="24"/>
              </w:rPr>
              <w:t>Operative:</w:t>
            </w:r>
          </w:p>
        </w:tc>
        <w:tc>
          <w:tcPr>
            <w:tcW w:w="4830" w:type="dxa"/>
          </w:tcPr>
          <w:p>
            <w:pPr>
              <w:pStyle w:val="TableParagraph"/>
              <w:spacing w:before="1"/>
              <w:ind w:left="1043"/>
              <w:rPr>
                <w:sz w:val="24"/>
              </w:rPr>
            </w:pPr>
            <w:r>
              <w:rPr>
                <w:sz w:val="24"/>
              </w:rPr>
              <w:t>June</w:t>
            </w:r>
            <w:r>
              <w:rPr>
                <w:spacing w:val="-1"/>
                <w:sz w:val="24"/>
              </w:rPr>
              <w:t> </w:t>
            </w:r>
            <w:r>
              <w:rPr>
                <w:sz w:val="24"/>
              </w:rPr>
              <w:t>12, </w:t>
            </w:r>
            <w:r>
              <w:rPr>
                <w:spacing w:val="-4"/>
                <w:sz w:val="24"/>
              </w:rPr>
              <w:t>1998</w:t>
            </w:r>
          </w:p>
        </w:tc>
      </w:tr>
      <w:tr>
        <w:trPr>
          <w:trHeight w:val="575" w:hRule="atLeast"/>
        </w:trPr>
        <w:tc>
          <w:tcPr>
            <w:tcW w:w="3687" w:type="dxa"/>
          </w:tcPr>
          <w:p>
            <w:pPr>
              <w:pStyle w:val="TableParagraph"/>
              <w:spacing w:before="145"/>
              <w:rPr>
                <w:sz w:val="24"/>
              </w:rPr>
            </w:pPr>
            <w:r>
              <w:rPr>
                <w:sz w:val="24"/>
              </w:rPr>
              <w:t>Administrative</w:t>
            </w:r>
            <w:r>
              <w:rPr>
                <w:spacing w:val="-4"/>
                <w:sz w:val="24"/>
              </w:rPr>
              <w:t> </w:t>
            </w:r>
            <w:r>
              <w:rPr>
                <w:spacing w:val="-2"/>
                <w:sz w:val="24"/>
              </w:rPr>
              <w:t>Change:</w:t>
            </w:r>
          </w:p>
        </w:tc>
        <w:tc>
          <w:tcPr>
            <w:tcW w:w="4830" w:type="dxa"/>
          </w:tcPr>
          <w:p>
            <w:pPr>
              <w:pStyle w:val="TableParagraph"/>
              <w:spacing w:before="145"/>
              <w:ind w:left="1043"/>
              <w:rPr>
                <w:sz w:val="24"/>
              </w:rPr>
            </w:pPr>
            <w:r>
              <w:rPr>
                <w:sz w:val="24"/>
              </w:rPr>
              <w:t>March</w:t>
            </w:r>
            <w:r>
              <w:rPr>
                <w:spacing w:val="-1"/>
                <w:sz w:val="24"/>
              </w:rPr>
              <w:t> </w:t>
            </w:r>
            <w:r>
              <w:rPr>
                <w:sz w:val="24"/>
              </w:rPr>
              <w:t>1,</w:t>
            </w:r>
            <w:r>
              <w:rPr>
                <w:spacing w:val="-1"/>
                <w:sz w:val="24"/>
              </w:rPr>
              <w:t> </w:t>
            </w:r>
            <w:r>
              <w:rPr>
                <w:sz w:val="24"/>
              </w:rPr>
              <w:t>1999</w:t>
            </w:r>
            <w:r>
              <w:rPr>
                <w:spacing w:val="-1"/>
                <w:sz w:val="24"/>
              </w:rPr>
              <w:t> </w:t>
            </w:r>
            <w:r>
              <w:rPr>
                <w:sz w:val="24"/>
              </w:rPr>
              <w:t>(31</w:t>
            </w:r>
            <w:r>
              <w:rPr>
                <w:spacing w:val="1"/>
                <w:sz w:val="24"/>
              </w:rPr>
              <w:t> </w:t>
            </w:r>
            <w:r>
              <w:rPr>
                <w:sz w:val="24"/>
              </w:rPr>
              <w:t>N.J.R.</w:t>
            </w:r>
            <w:r>
              <w:rPr>
                <w:spacing w:val="-1"/>
                <w:sz w:val="24"/>
              </w:rPr>
              <w:t> </w:t>
            </w:r>
            <w:r>
              <w:rPr>
                <w:spacing w:val="-2"/>
                <w:sz w:val="24"/>
              </w:rPr>
              <w:t>639(b))</w:t>
            </w:r>
          </w:p>
        </w:tc>
      </w:tr>
      <w:tr>
        <w:trPr>
          <w:trHeight w:val="576" w:hRule="atLeast"/>
        </w:trPr>
        <w:tc>
          <w:tcPr>
            <w:tcW w:w="3687" w:type="dxa"/>
          </w:tcPr>
          <w:p>
            <w:pPr>
              <w:pStyle w:val="TableParagraph"/>
              <w:spacing w:before="145"/>
              <w:rPr>
                <w:sz w:val="24"/>
              </w:rPr>
            </w:pPr>
            <w:r>
              <w:rPr>
                <w:sz w:val="24"/>
              </w:rPr>
              <w:t>Administrative</w:t>
            </w:r>
            <w:r>
              <w:rPr>
                <w:spacing w:val="-4"/>
                <w:sz w:val="24"/>
              </w:rPr>
              <w:t> </w:t>
            </w:r>
            <w:r>
              <w:rPr>
                <w:spacing w:val="-2"/>
                <w:sz w:val="24"/>
              </w:rPr>
              <w:t>Change:</w:t>
            </w:r>
          </w:p>
        </w:tc>
        <w:tc>
          <w:tcPr>
            <w:tcW w:w="4830" w:type="dxa"/>
          </w:tcPr>
          <w:p>
            <w:pPr>
              <w:pStyle w:val="TableParagraph"/>
              <w:spacing w:before="145"/>
              <w:ind w:left="1043"/>
              <w:rPr>
                <w:sz w:val="24"/>
              </w:rPr>
            </w:pPr>
            <w:r>
              <w:rPr>
                <w:sz w:val="24"/>
              </w:rPr>
              <w:t>February</w:t>
            </w:r>
            <w:r>
              <w:rPr>
                <w:spacing w:val="-2"/>
                <w:sz w:val="24"/>
              </w:rPr>
              <w:t> </w:t>
            </w:r>
            <w:r>
              <w:rPr>
                <w:sz w:val="24"/>
              </w:rPr>
              <w:t>4,</w:t>
            </w:r>
            <w:r>
              <w:rPr>
                <w:spacing w:val="-1"/>
                <w:sz w:val="24"/>
              </w:rPr>
              <w:t> </w:t>
            </w:r>
            <w:r>
              <w:rPr>
                <w:sz w:val="24"/>
              </w:rPr>
              <w:t>2002</w:t>
            </w:r>
            <w:r>
              <w:rPr>
                <w:spacing w:val="-1"/>
                <w:sz w:val="24"/>
              </w:rPr>
              <w:t> </w:t>
            </w:r>
            <w:r>
              <w:rPr>
                <w:sz w:val="24"/>
              </w:rPr>
              <w:t>(34</w:t>
            </w:r>
            <w:r>
              <w:rPr>
                <w:spacing w:val="1"/>
                <w:sz w:val="24"/>
              </w:rPr>
              <w:t> </w:t>
            </w:r>
            <w:r>
              <w:rPr>
                <w:sz w:val="24"/>
              </w:rPr>
              <w:t>N.J.R.</w:t>
            </w:r>
            <w:r>
              <w:rPr>
                <w:spacing w:val="-1"/>
                <w:sz w:val="24"/>
              </w:rPr>
              <w:t> </w:t>
            </w:r>
            <w:r>
              <w:rPr>
                <w:spacing w:val="-2"/>
                <w:sz w:val="24"/>
              </w:rPr>
              <w:t>770(a))</w:t>
            </w:r>
          </w:p>
        </w:tc>
      </w:tr>
      <w:tr>
        <w:trPr>
          <w:trHeight w:val="431" w:hRule="atLeast"/>
        </w:trPr>
        <w:tc>
          <w:tcPr>
            <w:tcW w:w="3687" w:type="dxa"/>
          </w:tcPr>
          <w:p>
            <w:pPr>
              <w:pStyle w:val="TableParagraph"/>
              <w:spacing w:line="267" w:lineRule="exact" w:before="145"/>
              <w:rPr>
                <w:sz w:val="24"/>
              </w:rPr>
            </w:pPr>
            <w:r>
              <w:rPr>
                <w:sz w:val="24"/>
              </w:rPr>
              <w:t>Amendment</w:t>
            </w:r>
            <w:r>
              <w:rPr>
                <w:spacing w:val="-3"/>
                <w:sz w:val="24"/>
              </w:rPr>
              <w:t> </w:t>
            </w:r>
            <w:r>
              <w:rPr>
                <w:spacing w:val="-2"/>
                <w:sz w:val="24"/>
              </w:rPr>
              <w:t>Effective:</w:t>
            </w:r>
          </w:p>
        </w:tc>
        <w:tc>
          <w:tcPr>
            <w:tcW w:w="4830" w:type="dxa"/>
          </w:tcPr>
          <w:p>
            <w:pPr>
              <w:pStyle w:val="TableParagraph"/>
              <w:spacing w:line="267" w:lineRule="exact" w:before="145"/>
              <w:ind w:left="1043"/>
              <w:rPr>
                <w:sz w:val="24"/>
              </w:rPr>
            </w:pPr>
            <w:r>
              <w:rPr>
                <w:sz w:val="24"/>
              </w:rPr>
              <w:t>February</w:t>
            </w:r>
            <w:r>
              <w:rPr>
                <w:spacing w:val="-3"/>
                <w:sz w:val="24"/>
              </w:rPr>
              <w:t> </w:t>
            </w:r>
            <w:r>
              <w:rPr>
                <w:sz w:val="24"/>
              </w:rPr>
              <w:t>18,</w:t>
            </w:r>
            <w:r>
              <w:rPr>
                <w:spacing w:val="-1"/>
                <w:sz w:val="24"/>
              </w:rPr>
              <w:t> </w:t>
            </w:r>
            <w:r>
              <w:rPr>
                <w:sz w:val="24"/>
              </w:rPr>
              <w:t>2003</w:t>
            </w:r>
            <w:r>
              <w:rPr>
                <w:spacing w:val="-1"/>
                <w:sz w:val="24"/>
              </w:rPr>
              <w:t> </w:t>
            </w:r>
            <w:r>
              <w:rPr>
                <w:sz w:val="24"/>
              </w:rPr>
              <w:t>(35</w:t>
            </w:r>
            <w:r>
              <w:rPr>
                <w:spacing w:val="1"/>
                <w:sz w:val="24"/>
              </w:rPr>
              <w:t> </w:t>
            </w:r>
            <w:r>
              <w:rPr>
                <w:sz w:val="24"/>
              </w:rPr>
              <w:t>N.J.R. </w:t>
            </w:r>
            <w:r>
              <w:rPr>
                <w:spacing w:val="-2"/>
                <w:sz w:val="24"/>
              </w:rPr>
              <w:t>1059(a))</w:t>
            </w:r>
          </w:p>
        </w:tc>
      </w:tr>
      <w:tr>
        <w:trPr>
          <w:trHeight w:val="431" w:hRule="atLeast"/>
        </w:trPr>
        <w:tc>
          <w:tcPr>
            <w:tcW w:w="3687" w:type="dxa"/>
          </w:tcPr>
          <w:p>
            <w:pPr>
              <w:pStyle w:val="TableParagraph"/>
              <w:spacing w:before="1"/>
              <w:rPr>
                <w:sz w:val="24"/>
              </w:rPr>
            </w:pPr>
            <w:r>
              <w:rPr>
                <w:sz w:val="24"/>
              </w:rPr>
              <w:t>Amendment</w:t>
            </w:r>
            <w:r>
              <w:rPr>
                <w:spacing w:val="-3"/>
                <w:sz w:val="24"/>
              </w:rPr>
              <w:t> </w:t>
            </w:r>
            <w:r>
              <w:rPr>
                <w:spacing w:val="-2"/>
                <w:sz w:val="24"/>
              </w:rPr>
              <w:t>Operative:</w:t>
            </w:r>
          </w:p>
        </w:tc>
        <w:tc>
          <w:tcPr>
            <w:tcW w:w="4830" w:type="dxa"/>
          </w:tcPr>
          <w:p>
            <w:pPr>
              <w:pStyle w:val="TableParagraph"/>
              <w:spacing w:before="1"/>
              <w:ind w:left="1043"/>
              <w:rPr>
                <w:sz w:val="24"/>
              </w:rPr>
            </w:pPr>
            <w:r>
              <w:rPr>
                <w:sz w:val="24"/>
              </w:rPr>
              <w:t>March</w:t>
            </w:r>
            <w:r>
              <w:rPr>
                <w:spacing w:val="-2"/>
                <w:sz w:val="24"/>
              </w:rPr>
              <w:t> </w:t>
            </w:r>
            <w:r>
              <w:rPr>
                <w:sz w:val="24"/>
              </w:rPr>
              <w:t>24,</w:t>
            </w:r>
            <w:r>
              <w:rPr>
                <w:spacing w:val="-1"/>
                <w:sz w:val="24"/>
              </w:rPr>
              <w:t> </w:t>
            </w:r>
            <w:r>
              <w:rPr>
                <w:spacing w:val="-4"/>
                <w:sz w:val="24"/>
              </w:rPr>
              <w:t>2003</w:t>
            </w:r>
          </w:p>
        </w:tc>
      </w:tr>
      <w:tr>
        <w:trPr>
          <w:trHeight w:val="432" w:hRule="atLeast"/>
        </w:trPr>
        <w:tc>
          <w:tcPr>
            <w:tcW w:w="3687" w:type="dxa"/>
          </w:tcPr>
          <w:p>
            <w:pPr>
              <w:pStyle w:val="TableParagraph"/>
              <w:spacing w:line="267" w:lineRule="exact" w:before="145"/>
              <w:rPr>
                <w:sz w:val="24"/>
              </w:rPr>
            </w:pPr>
            <w:r>
              <w:rPr>
                <w:sz w:val="24"/>
              </w:rPr>
              <w:t>Amendment</w:t>
            </w:r>
            <w:r>
              <w:rPr>
                <w:spacing w:val="-3"/>
                <w:sz w:val="24"/>
              </w:rPr>
              <w:t> </w:t>
            </w:r>
            <w:r>
              <w:rPr>
                <w:spacing w:val="-2"/>
                <w:sz w:val="24"/>
              </w:rPr>
              <w:t>Adopted:</w:t>
            </w:r>
          </w:p>
        </w:tc>
        <w:tc>
          <w:tcPr>
            <w:tcW w:w="4830" w:type="dxa"/>
          </w:tcPr>
          <w:p>
            <w:pPr>
              <w:pStyle w:val="TableParagraph"/>
              <w:spacing w:line="267" w:lineRule="exact" w:before="145"/>
              <w:ind w:left="1043"/>
              <w:rPr>
                <w:sz w:val="24"/>
              </w:rPr>
            </w:pPr>
            <w:r>
              <w:rPr>
                <w:sz w:val="24"/>
              </w:rPr>
              <w:t>October</w:t>
            </w:r>
            <w:r>
              <w:rPr>
                <w:spacing w:val="-3"/>
                <w:sz w:val="24"/>
              </w:rPr>
              <w:t> </w:t>
            </w:r>
            <w:r>
              <w:rPr>
                <w:sz w:val="24"/>
              </w:rPr>
              <w:t>30,</w:t>
            </w:r>
            <w:r>
              <w:rPr>
                <w:spacing w:val="-1"/>
                <w:sz w:val="24"/>
              </w:rPr>
              <w:t> </w:t>
            </w:r>
            <w:r>
              <w:rPr>
                <w:spacing w:val="-4"/>
                <w:sz w:val="24"/>
              </w:rPr>
              <w:t>2008</w:t>
            </w:r>
          </w:p>
        </w:tc>
      </w:tr>
      <w:tr>
        <w:trPr>
          <w:trHeight w:val="287" w:hRule="atLeast"/>
        </w:trPr>
        <w:tc>
          <w:tcPr>
            <w:tcW w:w="3687" w:type="dxa"/>
          </w:tcPr>
          <w:p>
            <w:pPr>
              <w:pStyle w:val="TableParagraph"/>
              <w:spacing w:line="267" w:lineRule="exact" w:before="1"/>
              <w:rPr>
                <w:sz w:val="24"/>
              </w:rPr>
            </w:pPr>
            <w:r>
              <w:rPr>
                <w:sz w:val="24"/>
              </w:rPr>
              <w:t>Amendment</w:t>
            </w:r>
            <w:r>
              <w:rPr>
                <w:spacing w:val="-3"/>
                <w:sz w:val="24"/>
              </w:rPr>
              <w:t> </w:t>
            </w:r>
            <w:r>
              <w:rPr>
                <w:spacing w:val="-2"/>
                <w:sz w:val="24"/>
              </w:rPr>
              <w:t>Filed:</w:t>
            </w:r>
          </w:p>
        </w:tc>
        <w:tc>
          <w:tcPr>
            <w:tcW w:w="4830" w:type="dxa"/>
          </w:tcPr>
          <w:p>
            <w:pPr>
              <w:pStyle w:val="TableParagraph"/>
              <w:spacing w:line="267" w:lineRule="exact" w:before="1"/>
              <w:ind w:left="1043"/>
              <w:rPr>
                <w:sz w:val="24"/>
              </w:rPr>
            </w:pPr>
            <w:r>
              <w:rPr>
                <w:sz w:val="24"/>
              </w:rPr>
              <w:t>November</w:t>
            </w:r>
            <w:r>
              <w:rPr>
                <w:spacing w:val="-3"/>
                <w:sz w:val="24"/>
              </w:rPr>
              <w:t> </w:t>
            </w:r>
            <w:r>
              <w:rPr>
                <w:sz w:val="24"/>
              </w:rPr>
              <w:t>5,</w:t>
            </w:r>
            <w:r>
              <w:rPr>
                <w:spacing w:val="-1"/>
                <w:sz w:val="24"/>
              </w:rPr>
              <w:t> </w:t>
            </w:r>
            <w:r>
              <w:rPr>
                <w:spacing w:val="-4"/>
                <w:sz w:val="24"/>
              </w:rPr>
              <w:t>2008</w:t>
            </w:r>
          </w:p>
        </w:tc>
      </w:tr>
      <w:tr>
        <w:trPr>
          <w:trHeight w:val="289" w:hRule="atLeast"/>
        </w:trPr>
        <w:tc>
          <w:tcPr>
            <w:tcW w:w="3687" w:type="dxa"/>
          </w:tcPr>
          <w:p>
            <w:pPr>
              <w:pStyle w:val="TableParagraph"/>
              <w:spacing w:line="268" w:lineRule="exact" w:before="1"/>
              <w:rPr>
                <w:sz w:val="24"/>
              </w:rPr>
            </w:pPr>
            <w:r>
              <w:rPr>
                <w:sz w:val="24"/>
              </w:rPr>
              <w:t>Amendment</w:t>
            </w:r>
            <w:r>
              <w:rPr>
                <w:spacing w:val="-3"/>
                <w:sz w:val="24"/>
              </w:rPr>
              <w:t> </w:t>
            </w:r>
            <w:r>
              <w:rPr>
                <w:spacing w:val="-2"/>
                <w:sz w:val="24"/>
              </w:rPr>
              <w:t>Effective:</w:t>
            </w:r>
          </w:p>
        </w:tc>
        <w:tc>
          <w:tcPr>
            <w:tcW w:w="4830" w:type="dxa"/>
          </w:tcPr>
          <w:p>
            <w:pPr>
              <w:pStyle w:val="TableParagraph"/>
              <w:spacing w:line="268" w:lineRule="exact" w:before="1"/>
              <w:ind w:left="1043"/>
              <w:rPr>
                <w:sz w:val="24"/>
              </w:rPr>
            </w:pPr>
            <w:r>
              <w:rPr>
                <w:sz w:val="24"/>
              </w:rPr>
              <w:t>December</w:t>
            </w:r>
            <w:r>
              <w:rPr>
                <w:spacing w:val="-2"/>
                <w:sz w:val="24"/>
              </w:rPr>
              <w:t> </w:t>
            </w:r>
            <w:r>
              <w:rPr>
                <w:sz w:val="24"/>
              </w:rPr>
              <w:t>1,</w:t>
            </w:r>
            <w:r>
              <w:rPr>
                <w:spacing w:val="-1"/>
                <w:sz w:val="24"/>
              </w:rPr>
              <w:t> </w:t>
            </w:r>
            <w:r>
              <w:rPr>
                <w:sz w:val="24"/>
              </w:rPr>
              <w:t>2008 (40</w:t>
            </w:r>
            <w:r>
              <w:rPr>
                <w:spacing w:val="-1"/>
                <w:sz w:val="24"/>
              </w:rPr>
              <w:t> </w:t>
            </w:r>
            <w:r>
              <w:rPr>
                <w:sz w:val="24"/>
              </w:rPr>
              <w:t>N.J.R. </w:t>
            </w:r>
            <w:r>
              <w:rPr>
                <w:spacing w:val="-2"/>
                <w:sz w:val="24"/>
              </w:rPr>
              <w:t>6769(a))</w:t>
            </w:r>
          </w:p>
        </w:tc>
      </w:tr>
      <w:tr>
        <w:trPr>
          <w:trHeight w:val="436" w:hRule="atLeast"/>
        </w:trPr>
        <w:tc>
          <w:tcPr>
            <w:tcW w:w="3687" w:type="dxa"/>
          </w:tcPr>
          <w:p>
            <w:pPr>
              <w:pStyle w:val="TableParagraph"/>
              <w:spacing w:before="2"/>
              <w:rPr>
                <w:sz w:val="24"/>
              </w:rPr>
            </w:pPr>
            <w:r>
              <w:rPr>
                <w:sz w:val="24"/>
              </w:rPr>
              <w:t>Amendment</w:t>
            </w:r>
            <w:r>
              <w:rPr>
                <w:spacing w:val="-3"/>
                <w:sz w:val="24"/>
              </w:rPr>
              <w:t> </w:t>
            </w:r>
            <w:r>
              <w:rPr>
                <w:spacing w:val="-2"/>
                <w:sz w:val="24"/>
              </w:rPr>
              <w:t>Operative:</w:t>
            </w:r>
          </w:p>
        </w:tc>
        <w:tc>
          <w:tcPr>
            <w:tcW w:w="4830" w:type="dxa"/>
          </w:tcPr>
          <w:p>
            <w:pPr>
              <w:pStyle w:val="TableParagraph"/>
              <w:spacing w:before="2"/>
              <w:ind w:left="1043"/>
              <w:rPr>
                <w:sz w:val="24"/>
              </w:rPr>
            </w:pPr>
            <w:r>
              <w:rPr>
                <w:sz w:val="24"/>
              </w:rPr>
              <w:t>December</w:t>
            </w:r>
            <w:r>
              <w:rPr>
                <w:spacing w:val="-3"/>
                <w:sz w:val="24"/>
              </w:rPr>
              <w:t> </w:t>
            </w:r>
            <w:r>
              <w:rPr>
                <w:sz w:val="24"/>
              </w:rPr>
              <w:t>29,</w:t>
            </w:r>
            <w:r>
              <w:rPr>
                <w:spacing w:val="-1"/>
                <w:sz w:val="24"/>
              </w:rPr>
              <w:t> </w:t>
            </w:r>
            <w:r>
              <w:rPr>
                <w:spacing w:val="-4"/>
                <w:sz w:val="24"/>
              </w:rPr>
              <w:t>2008</w:t>
            </w:r>
          </w:p>
        </w:tc>
      </w:tr>
      <w:tr>
        <w:trPr>
          <w:trHeight w:val="436" w:hRule="atLeast"/>
        </w:trPr>
        <w:tc>
          <w:tcPr>
            <w:tcW w:w="3687" w:type="dxa"/>
          </w:tcPr>
          <w:p>
            <w:pPr>
              <w:pStyle w:val="TableParagraph"/>
              <w:spacing w:line="268" w:lineRule="exact" w:before="148"/>
              <w:rPr>
                <w:sz w:val="24"/>
              </w:rPr>
            </w:pPr>
            <w:r>
              <w:rPr>
                <w:sz w:val="24"/>
              </w:rPr>
              <w:t>Amendment</w:t>
            </w:r>
            <w:r>
              <w:rPr>
                <w:spacing w:val="-3"/>
                <w:sz w:val="24"/>
              </w:rPr>
              <w:t> </w:t>
            </w:r>
            <w:r>
              <w:rPr>
                <w:spacing w:val="-2"/>
                <w:sz w:val="24"/>
              </w:rPr>
              <w:t>Adopted:</w:t>
            </w:r>
          </w:p>
        </w:tc>
        <w:tc>
          <w:tcPr>
            <w:tcW w:w="4830" w:type="dxa"/>
          </w:tcPr>
          <w:p>
            <w:pPr>
              <w:pStyle w:val="TableParagraph"/>
              <w:spacing w:line="268" w:lineRule="exact" w:before="148"/>
              <w:ind w:left="1043"/>
              <w:rPr>
                <w:sz w:val="24"/>
              </w:rPr>
            </w:pPr>
            <w:r>
              <w:rPr>
                <w:sz w:val="24"/>
              </w:rPr>
              <w:t>March</w:t>
            </w:r>
            <w:r>
              <w:rPr>
                <w:spacing w:val="-2"/>
                <w:sz w:val="24"/>
              </w:rPr>
              <w:t> </w:t>
            </w:r>
            <w:r>
              <w:rPr>
                <w:sz w:val="24"/>
              </w:rPr>
              <w:t>20,</w:t>
            </w:r>
            <w:r>
              <w:rPr>
                <w:spacing w:val="-1"/>
                <w:sz w:val="24"/>
              </w:rPr>
              <w:t> </w:t>
            </w:r>
            <w:r>
              <w:rPr>
                <w:spacing w:val="-4"/>
                <w:sz w:val="24"/>
              </w:rPr>
              <w:t>2009</w:t>
            </w:r>
          </w:p>
        </w:tc>
      </w:tr>
      <w:tr>
        <w:trPr>
          <w:trHeight w:val="290" w:hRule="atLeast"/>
        </w:trPr>
        <w:tc>
          <w:tcPr>
            <w:tcW w:w="3687" w:type="dxa"/>
          </w:tcPr>
          <w:p>
            <w:pPr>
              <w:pStyle w:val="TableParagraph"/>
              <w:spacing w:line="268" w:lineRule="exact" w:before="2"/>
              <w:rPr>
                <w:sz w:val="24"/>
              </w:rPr>
            </w:pPr>
            <w:r>
              <w:rPr>
                <w:sz w:val="24"/>
              </w:rPr>
              <w:t>Amendment</w:t>
            </w:r>
            <w:r>
              <w:rPr>
                <w:spacing w:val="-3"/>
                <w:sz w:val="24"/>
              </w:rPr>
              <w:t> </w:t>
            </w:r>
            <w:r>
              <w:rPr>
                <w:spacing w:val="-2"/>
                <w:sz w:val="24"/>
              </w:rPr>
              <w:t>Filed:</w:t>
            </w:r>
          </w:p>
        </w:tc>
        <w:tc>
          <w:tcPr>
            <w:tcW w:w="4830" w:type="dxa"/>
          </w:tcPr>
          <w:p>
            <w:pPr>
              <w:pStyle w:val="TableParagraph"/>
              <w:spacing w:line="268" w:lineRule="exact" w:before="2"/>
              <w:ind w:left="1043"/>
              <w:rPr>
                <w:sz w:val="24"/>
              </w:rPr>
            </w:pPr>
            <w:r>
              <w:rPr>
                <w:sz w:val="24"/>
              </w:rPr>
              <w:t>March</w:t>
            </w:r>
            <w:r>
              <w:rPr>
                <w:spacing w:val="-2"/>
                <w:sz w:val="24"/>
              </w:rPr>
              <w:t> </w:t>
            </w:r>
            <w:r>
              <w:rPr>
                <w:sz w:val="24"/>
              </w:rPr>
              <w:t>26,</w:t>
            </w:r>
            <w:r>
              <w:rPr>
                <w:spacing w:val="-1"/>
                <w:sz w:val="24"/>
              </w:rPr>
              <w:t> </w:t>
            </w:r>
            <w:r>
              <w:rPr>
                <w:spacing w:val="-4"/>
                <w:sz w:val="24"/>
              </w:rPr>
              <w:t>2009</w:t>
            </w:r>
          </w:p>
        </w:tc>
      </w:tr>
      <w:tr>
        <w:trPr>
          <w:trHeight w:val="291" w:hRule="atLeast"/>
        </w:trPr>
        <w:tc>
          <w:tcPr>
            <w:tcW w:w="3687" w:type="dxa"/>
          </w:tcPr>
          <w:p>
            <w:pPr>
              <w:pStyle w:val="TableParagraph"/>
              <w:spacing w:line="269" w:lineRule="exact" w:before="2"/>
              <w:rPr>
                <w:sz w:val="24"/>
              </w:rPr>
            </w:pPr>
            <w:r>
              <w:rPr>
                <w:sz w:val="24"/>
              </w:rPr>
              <w:t>Amendment</w:t>
            </w:r>
            <w:r>
              <w:rPr>
                <w:spacing w:val="-3"/>
                <w:sz w:val="24"/>
              </w:rPr>
              <w:t> </w:t>
            </w:r>
            <w:r>
              <w:rPr>
                <w:spacing w:val="-2"/>
                <w:sz w:val="24"/>
              </w:rPr>
              <w:t>Effective:</w:t>
            </w:r>
          </w:p>
        </w:tc>
        <w:tc>
          <w:tcPr>
            <w:tcW w:w="4830" w:type="dxa"/>
          </w:tcPr>
          <w:p>
            <w:pPr>
              <w:pStyle w:val="TableParagraph"/>
              <w:spacing w:line="269" w:lineRule="exact" w:before="2"/>
              <w:ind w:left="1043"/>
              <w:rPr>
                <w:sz w:val="24"/>
              </w:rPr>
            </w:pPr>
            <w:r>
              <w:rPr>
                <w:sz w:val="24"/>
              </w:rPr>
              <w:t>April</w:t>
            </w:r>
            <w:r>
              <w:rPr>
                <w:spacing w:val="-1"/>
                <w:sz w:val="24"/>
              </w:rPr>
              <w:t> </w:t>
            </w:r>
            <w:r>
              <w:rPr>
                <w:sz w:val="24"/>
              </w:rPr>
              <w:t>20,</w:t>
            </w:r>
            <w:r>
              <w:rPr>
                <w:spacing w:val="-1"/>
                <w:sz w:val="24"/>
              </w:rPr>
              <w:t> </w:t>
            </w:r>
            <w:r>
              <w:rPr>
                <w:sz w:val="24"/>
              </w:rPr>
              <w:t>2009</w:t>
            </w:r>
            <w:r>
              <w:rPr>
                <w:spacing w:val="-1"/>
                <w:sz w:val="24"/>
              </w:rPr>
              <w:t> </w:t>
            </w:r>
            <w:r>
              <w:rPr>
                <w:sz w:val="24"/>
              </w:rPr>
              <w:t>(41</w:t>
            </w:r>
            <w:r>
              <w:rPr>
                <w:spacing w:val="-1"/>
                <w:sz w:val="24"/>
              </w:rPr>
              <w:t> </w:t>
            </w:r>
            <w:r>
              <w:rPr>
                <w:sz w:val="24"/>
              </w:rPr>
              <w:t>N.J.R. </w:t>
            </w:r>
            <w:r>
              <w:rPr>
                <w:spacing w:val="-2"/>
                <w:sz w:val="24"/>
              </w:rPr>
              <w:t>1752(a))</w:t>
            </w:r>
          </w:p>
        </w:tc>
      </w:tr>
      <w:tr>
        <w:trPr>
          <w:trHeight w:val="436" w:hRule="atLeast"/>
        </w:trPr>
        <w:tc>
          <w:tcPr>
            <w:tcW w:w="3687" w:type="dxa"/>
          </w:tcPr>
          <w:p>
            <w:pPr>
              <w:pStyle w:val="TableParagraph"/>
              <w:spacing w:before="3"/>
              <w:rPr>
                <w:sz w:val="24"/>
              </w:rPr>
            </w:pPr>
            <w:r>
              <w:rPr>
                <w:sz w:val="24"/>
              </w:rPr>
              <w:t>Amendment</w:t>
            </w:r>
            <w:r>
              <w:rPr>
                <w:spacing w:val="-3"/>
                <w:sz w:val="24"/>
              </w:rPr>
              <w:t> </w:t>
            </w:r>
            <w:r>
              <w:rPr>
                <w:spacing w:val="-2"/>
                <w:sz w:val="24"/>
              </w:rPr>
              <w:t>Operative:</w:t>
            </w:r>
          </w:p>
        </w:tc>
        <w:tc>
          <w:tcPr>
            <w:tcW w:w="4830" w:type="dxa"/>
          </w:tcPr>
          <w:p>
            <w:pPr>
              <w:pStyle w:val="TableParagraph"/>
              <w:spacing w:before="3"/>
              <w:ind w:left="1043"/>
              <w:rPr>
                <w:sz w:val="24"/>
              </w:rPr>
            </w:pPr>
            <w:r>
              <w:rPr>
                <w:sz w:val="24"/>
              </w:rPr>
              <w:t>May</w:t>
            </w:r>
            <w:r>
              <w:rPr>
                <w:spacing w:val="-1"/>
                <w:sz w:val="24"/>
              </w:rPr>
              <w:t> </w:t>
            </w:r>
            <w:r>
              <w:rPr>
                <w:sz w:val="24"/>
              </w:rPr>
              <w:t>19, </w:t>
            </w:r>
            <w:r>
              <w:rPr>
                <w:spacing w:val="-4"/>
                <w:sz w:val="24"/>
              </w:rPr>
              <w:t>2009</w:t>
            </w:r>
          </w:p>
        </w:tc>
      </w:tr>
      <w:tr>
        <w:trPr>
          <w:trHeight w:val="573" w:hRule="atLeast"/>
        </w:trPr>
        <w:tc>
          <w:tcPr>
            <w:tcW w:w="3687" w:type="dxa"/>
          </w:tcPr>
          <w:p>
            <w:pPr>
              <w:pStyle w:val="TableParagraph"/>
              <w:spacing w:before="147"/>
              <w:rPr>
                <w:sz w:val="24"/>
              </w:rPr>
            </w:pPr>
            <w:r>
              <w:rPr>
                <w:sz w:val="24"/>
              </w:rPr>
              <w:t>Administrative</w:t>
            </w:r>
            <w:r>
              <w:rPr>
                <w:spacing w:val="-4"/>
                <w:sz w:val="24"/>
              </w:rPr>
              <w:t> </w:t>
            </w:r>
            <w:r>
              <w:rPr>
                <w:spacing w:val="-2"/>
                <w:sz w:val="24"/>
              </w:rPr>
              <w:t>Change:</w:t>
            </w:r>
          </w:p>
        </w:tc>
        <w:tc>
          <w:tcPr>
            <w:tcW w:w="4830" w:type="dxa"/>
          </w:tcPr>
          <w:p>
            <w:pPr>
              <w:pStyle w:val="TableParagraph"/>
              <w:spacing w:before="147"/>
              <w:ind w:left="1043"/>
              <w:rPr>
                <w:sz w:val="24"/>
              </w:rPr>
            </w:pPr>
            <w:r>
              <w:rPr>
                <w:sz w:val="24"/>
              </w:rPr>
              <w:t>September</w:t>
            </w:r>
            <w:r>
              <w:rPr>
                <w:spacing w:val="-2"/>
                <w:sz w:val="24"/>
              </w:rPr>
              <w:t> </w:t>
            </w:r>
            <w:r>
              <w:rPr>
                <w:sz w:val="24"/>
              </w:rPr>
              <w:t>6,</w:t>
            </w:r>
            <w:r>
              <w:rPr>
                <w:spacing w:val="-1"/>
                <w:sz w:val="24"/>
              </w:rPr>
              <w:t> </w:t>
            </w:r>
            <w:r>
              <w:rPr>
                <w:sz w:val="24"/>
              </w:rPr>
              <w:t>2011 (43</w:t>
            </w:r>
            <w:r>
              <w:rPr>
                <w:spacing w:val="-1"/>
                <w:sz w:val="24"/>
              </w:rPr>
              <w:t> </w:t>
            </w:r>
            <w:r>
              <w:rPr>
                <w:sz w:val="24"/>
              </w:rPr>
              <w:t>N.J.R.</w:t>
            </w:r>
            <w:r>
              <w:rPr>
                <w:spacing w:val="-1"/>
                <w:sz w:val="24"/>
              </w:rPr>
              <w:t> </w:t>
            </w:r>
            <w:r>
              <w:rPr>
                <w:spacing w:val="-2"/>
                <w:sz w:val="24"/>
              </w:rPr>
              <w:t>2328(a))</w:t>
            </w:r>
          </w:p>
        </w:tc>
      </w:tr>
      <w:tr>
        <w:trPr>
          <w:trHeight w:val="429" w:hRule="atLeast"/>
        </w:trPr>
        <w:tc>
          <w:tcPr>
            <w:tcW w:w="3687" w:type="dxa"/>
          </w:tcPr>
          <w:p>
            <w:pPr>
              <w:pStyle w:val="TableParagraph"/>
              <w:spacing w:line="269" w:lineRule="exact" w:before="140"/>
              <w:rPr>
                <w:sz w:val="24"/>
              </w:rPr>
            </w:pPr>
            <w:r>
              <w:rPr>
                <w:sz w:val="24"/>
              </w:rPr>
              <w:t>Amendment</w:t>
            </w:r>
            <w:r>
              <w:rPr>
                <w:spacing w:val="-3"/>
                <w:sz w:val="24"/>
              </w:rPr>
              <w:t> </w:t>
            </w:r>
            <w:r>
              <w:rPr>
                <w:spacing w:val="-2"/>
                <w:sz w:val="24"/>
              </w:rPr>
              <w:t>Adopted:</w:t>
            </w:r>
          </w:p>
        </w:tc>
        <w:tc>
          <w:tcPr>
            <w:tcW w:w="4830" w:type="dxa"/>
          </w:tcPr>
          <w:p>
            <w:pPr>
              <w:pStyle w:val="TableParagraph"/>
              <w:spacing w:line="269" w:lineRule="exact" w:before="140"/>
              <w:ind w:left="1043"/>
              <w:rPr>
                <w:sz w:val="24"/>
              </w:rPr>
            </w:pPr>
            <w:r>
              <w:rPr>
                <w:sz w:val="24"/>
              </w:rPr>
              <w:t>October</w:t>
            </w:r>
            <w:r>
              <w:rPr>
                <w:spacing w:val="-3"/>
                <w:sz w:val="24"/>
              </w:rPr>
              <w:t> </w:t>
            </w:r>
            <w:r>
              <w:rPr>
                <w:sz w:val="24"/>
              </w:rPr>
              <w:t>10,</w:t>
            </w:r>
            <w:r>
              <w:rPr>
                <w:spacing w:val="-1"/>
                <w:sz w:val="24"/>
              </w:rPr>
              <w:t> </w:t>
            </w:r>
            <w:r>
              <w:rPr>
                <w:spacing w:val="-4"/>
                <w:sz w:val="24"/>
              </w:rPr>
              <w:t>2017</w:t>
            </w:r>
          </w:p>
        </w:tc>
      </w:tr>
      <w:tr>
        <w:trPr>
          <w:trHeight w:val="291" w:hRule="atLeast"/>
        </w:trPr>
        <w:tc>
          <w:tcPr>
            <w:tcW w:w="3687" w:type="dxa"/>
          </w:tcPr>
          <w:p>
            <w:pPr>
              <w:pStyle w:val="TableParagraph"/>
              <w:spacing w:line="268" w:lineRule="exact" w:before="3"/>
              <w:rPr>
                <w:sz w:val="24"/>
              </w:rPr>
            </w:pPr>
            <w:r>
              <w:rPr>
                <w:sz w:val="24"/>
              </w:rPr>
              <w:t>Amendment</w:t>
            </w:r>
            <w:r>
              <w:rPr>
                <w:spacing w:val="-3"/>
                <w:sz w:val="24"/>
              </w:rPr>
              <w:t> </w:t>
            </w:r>
            <w:r>
              <w:rPr>
                <w:spacing w:val="-2"/>
                <w:sz w:val="24"/>
              </w:rPr>
              <w:t>Effective:</w:t>
            </w:r>
          </w:p>
        </w:tc>
        <w:tc>
          <w:tcPr>
            <w:tcW w:w="4830" w:type="dxa"/>
          </w:tcPr>
          <w:p>
            <w:pPr>
              <w:pStyle w:val="TableParagraph"/>
              <w:spacing w:line="268" w:lineRule="exact" w:before="3"/>
              <w:ind w:left="1043"/>
              <w:rPr>
                <w:sz w:val="24"/>
              </w:rPr>
            </w:pPr>
            <w:r>
              <w:rPr>
                <w:sz w:val="24"/>
              </w:rPr>
              <w:t>November</w:t>
            </w:r>
            <w:r>
              <w:rPr>
                <w:spacing w:val="-2"/>
                <w:sz w:val="24"/>
              </w:rPr>
              <w:t> </w:t>
            </w:r>
            <w:r>
              <w:rPr>
                <w:sz w:val="24"/>
              </w:rPr>
              <w:t>6,</w:t>
            </w:r>
            <w:r>
              <w:rPr>
                <w:spacing w:val="-1"/>
                <w:sz w:val="24"/>
              </w:rPr>
              <w:t> </w:t>
            </w:r>
            <w:r>
              <w:rPr>
                <w:sz w:val="24"/>
              </w:rPr>
              <w:t>2017 (49</w:t>
            </w:r>
            <w:r>
              <w:rPr>
                <w:spacing w:val="1"/>
                <w:sz w:val="24"/>
              </w:rPr>
              <w:t> </w:t>
            </w:r>
            <w:r>
              <w:rPr>
                <w:sz w:val="24"/>
              </w:rPr>
              <w:t>N.J.R. </w:t>
            </w:r>
            <w:r>
              <w:rPr>
                <w:spacing w:val="-2"/>
                <w:sz w:val="24"/>
              </w:rPr>
              <w:t>3511(a))</w:t>
            </w:r>
          </w:p>
        </w:tc>
      </w:tr>
      <w:tr>
        <w:trPr>
          <w:trHeight w:val="435" w:hRule="atLeast"/>
        </w:trPr>
        <w:tc>
          <w:tcPr>
            <w:tcW w:w="3687" w:type="dxa"/>
          </w:tcPr>
          <w:p>
            <w:pPr>
              <w:pStyle w:val="TableParagraph"/>
              <w:spacing w:before="2"/>
              <w:rPr>
                <w:sz w:val="24"/>
              </w:rPr>
            </w:pPr>
            <w:r>
              <w:rPr>
                <w:sz w:val="24"/>
              </w:rPr>
              <w:t>Amendment</w:t>
            </w:r>
            <w:r>
              <w:rPr>
                <w:spacing w:val="-3"/>
                <w:sz w:val="24"/>
              </w:rPr>
              <w:t> </w:t>
            </w:r>
            <w:r>
              <w:rPr>
                <w:spacing w:val="-2"/>
                <w:sz w:val="24"/>
              </w:rPr>
              <w:t>Operative:</w:t>
            </w:r>
          </w:p>
        </w:tc>
        <w:tc>
          <w:tcPr>
            <w:tcW w:w="4830" w:type="dxa"/>
          </w:tcPr>
          <w:p>
            <w:pPr>
              <w:pStyle w:val="TableParagraph"/>
              <w:spacing w:before="2"/>
              <w:ind w:left="1043"/>
              <w:rPr>
                <w:sz w:val="24"/>
              </w:rPr>
            </w:pPr>
            <w:r>
              <w:rPr>
                <w:sz w:val="24"/>
              </w:rPr>
              <w:t>December</w:t>
            </w:r>
            <w:r>
              <w:rPr>
                <w:spacing w:val="-3"/>
                <w:sz w:val="24"/>
              </w:rPr>
              <w:t> </w:t>
            </w:r>
            <w:r>
              <w:rPr>
                <w:sz w:val="24"/>
              </w:rPr>
              <w:t>9,</w:t>
            </w:r>
            <w:r>
              <w:rPr>
                <w:spacing w:val="-1"/>
                <w:sz w:val="24"/>
              </w:rPr>
              <w:t> </w:t>
            </w:r>
            <w:r>
              <w:rPr>
                <w:spacing w:val="-4"/>
                <w:sz w:val="24"/>
              </w:rPr>
              <w:t>2017</w:t>
            </w:r>
          </w:p>
        </w:tc>
      </w:tr>
      <w:tr>
        <w:trPr>
          <w:trHeight w:val="436" w:hRule="atLeast"/>
        </w:trPr>
        <w:tc>
          <w:tcPr>
            <w:tcW w:w="3687" w:type="dxa"/>
          </w:tcPr>
          <w:p>
            <w:pPr>
              <w:pStyle w:val="TableParagraph"/>
              <w:spacing w:line="269" w:lineRule="exact" w:before="147"/>
              <w:rPr>
                <w:sz w:val="24"/>
              </w:rPr>
            </w:pPr>
            <w:r>
              <w:rPr>
                <w:sz w:val="24"/>
              </w:rPr>
              <w:t>Amendment</w:t>
            </w:r>
            <w:r>
              <w:rPr>
                <w:spacing w:val="-3"/>
                <w:sz w:val="24"/>
              </w:rPr>
              <w:t> </w:t>
            </w:r>
            <w:r>
              <w:rPr>
                <w:spacing w:val="-2"/>
                <w:sz w:val="24"/>
              </w:rPr>
              <w:t>Adopted:</w:t>
            </w:r>
          </w:p>
        </w:tc>
        <w:tc>
          <w:tcPr>
            <w:tcW w:w="4830" w:type="dxa"/>
          </w:tcPr>
          <w:p>
            <w:pPr>
              <w:pStyle w:val="TableParagraph"/>
              <w:spacing w:line="269" w:lineRule="exact" w:before="147"/>
              <w:ind w:left="1043"/>
              <w:rPr>
                <w:sz w:val="24"/>
              </w:rPr>
            </w:pPr>
            <w:r>
              <w:rPr>
                <w:sz w:val="24"/>
              </w:rPr>
              <w:t>December</w:t>
            </w:r>
            <w:r>
              <w:rPr>
                <w:spacing w:val="-3"/>
                <w:sz w:val="24"/>
              </w:rPr>
              <w:t> </w:t>
            </w:r>
            <w:r>
              <w:rPr>
                <w:sz w:val="24"/>
              </w:rPr>
              <w:t>14,</w:t>
            </w:r>
            <w:r>
              <w:rPr>
                <w:spacing w:val="-1"/>
                <w:sz w:val="24"/>
              </w:rPr>
              <w:t> </w:t>
            </w:r>
            <w:r>
              <w:rPr>
                <w:spacing w:val="-4"/>
                <w:sz w:val="24"/>
              </w:rPr>
              <w:t>2017</w:t>
            </w:r>
          </w:p>
        </w:tc>
      </w:tr>
      <w:tr>
        <w:trPr>
          <w:trHeight w:val="291" w:hRule="atLeast"/>
        </w:trPr>
        <w:tc>
          <w:tcPr>
            <w:tcW w:w="3687" w:type="dxa"/>
          </w:tcPr>
          <w:p>
            <w:pPr>
              <w:pStyle w:val="TableParagraph"/>
              <w:spacing w:line="268" w:lineRule="exact" w:before="3"/>
              <w:rPr>
                <w:sz w:val="24"/>
              </w:rPr>
            </w:pPr>
            <w:r>
              <w:rPr>
                <w:sz w:val="24"/>
              </w:rPr>
              <w:t>Amendment</w:t>
            </w:r>
            <w:r>
              <w:rPr>
                <w:spacing w:val="-3"/>
                <w:sz w:val="24"/>
              </w:rPr>
              <w:t> </w:t>
            </w:r>
            <w:r>
              <w:rPr>
                <w:spacing w:val="-2"/>
                <w:sz w:val="24"/>
              </w:rPr>
              <w:t>Effective:</w:t>
            </w:r>
          </w:p>
        </w:tc>
        <w:tc>
          <w:tcPr>
            <w:tcW w:w="4830" w:type="dxa"/>
          </w:tcPr>
          <w:p>
            <w:pPr>
              <w:pStyle w:val="TableParagraph"/>
              <w:spacing w:line="268" w:lineRule="exact" w:before="3"/>
              <w:ind w:left="1043"/>
              <w:rPr>
                <w:sz w:val="24"/>
              </w:rPr>
            </w:pPr>
            <w:r>
              <w:rPr>
                <w:sz w:val="24"/>
              </w:rPr>
              <w:t>January</w:t>
            </w:r>
            <w:r>
              <w:rPr>
                <w:spacing w:val="-3"/>
                <w:sz w:val="24"/>
              </w:rPr>
              <w:t> </w:t>
            </w:r>
            <w:r>
              <w:rPr>
                <w:sz w:val="24"/>
              </w:rPr>
              <w:t>16,</w:t>
            </w:r>
            <w:r>
              <w:rPr>
                <w:spacing w:val="-1"/>
                <w:sz w:val="24"/>
              </w:rPr>
              <w:t> </w:t>
            </w:r>
            <w:r>
              <w:rPr>
                <w:sz w:val="24"/>
              </w:rPr>
              <w:t>2018</w:t>
            </w:r>
            <w:r>
              <w:rPr>
                <w:spacing w:val="-1"/>
                <w:sz w:val="24"/>
              </w:rPr>
              <w:t> </w:t>
            </w:r>
            <w:r>
              <w:rPr>
                <w:sz w:val="24"/>
              </w:rPr>
              <w:t>(50</w:t>
            </w:r>
            <w:r>
              <w:rPr>
                <w:spacing w:val="1"/>
                <w:sz w:val="24"/>
              </w:rPr>
              <w:t> </w:t>
            </w:r>
            <w:r>
              <w:rPr>
                <w:sz w:val="24"/>
              </w:rPr>
              <w:t>N.J.R.</w:t>
            </w:r>
            <w:r>
              <w:rPr>
                <w:spacing w:val="-1"/>
                <w:sz w:val="24"/>
              </w:rPr>
              <w:t> </w:t>
            </w:r>
            <w:r>
              <w:rPr>
                <w:spacing w:val="-2"/>
                <w:sz w:val="24"/>
              </w:rPr>
              <w:t>454(a))</w:t>
            </w:r>
          </w:p>
        </w:tc>
      </w:tr>
      <w:tr>
        <w:trPr>
          <w:trHeight w:val="566" w:hRule="atLeast"/>
        </w:trPr>
        <w:tc>
          <w:tcPr>
            <w:tcW w:w="3687" w:type="dxa"/>
          </w:tcPr>
          <w:p>
            <w:pPr>
              <w:pStyle w:val="TableParagraph"/>
              <w:spacing w:before="2"/>
              <w:rPr>
                <w:sz w:val="24"/>
              </w:rPr>
            </w:pPr>
            <w:r>
              <w:rPr>
                <w:sz w:val="24"/>
              </w:rPr>
              <w:t>Amendment</w:t>
            </w:r>
            <w:r>
              <w:rPr>
                <w:spacing w:val="-3"/>
                <w:sz w:val="24"/>
              </w:rPr>
              <w:t> </w:t>
            </w:r>
            <w:r>
              <w:rPr>
                <w:spacing w:val="-2"/>
                <w:sz w:val="24"/>
              </w:rPr>
              <w:t>Operative:</w:t>
            </w:r>
          </w:p>
        </w:tc>
        <w:tc>
          <w:tcPr>
            <w:tcW w:w="4830" w:type="dxa"/>
          </w:tcPr>
          <w:p>
            <w:pPr>
              <w:pStyle w:val="TableParagraph"/>
              <w:spacing w:before="2"/>
              <w:ind w:left="1043"/>
              <w:rPr>
                <w:sz w:val="24"/>
              </w:rPr>
            </w:pPr>
            <w:r>
              <w:rPr>
                <w:sz w:val="24"/>
              </w:rPr>
              <w:t>February</w:t>
            </w:r>
            <w:r>
              <w:rPr>
                <w:spacing w:val="-2"/>
                <w:sz w:val="24"/>
              </w:rPr>
              <w:t> </w:t>
            </w:r>
            <w:r>
              <w:rPr>
                <w:sz w:val="24"/>
              </w:rPr>
              <w:t>12,</w:t>
            </w:r>
            <w:r>
              <w:rPr>
                <w:spacing w:val="-2"/>
                <w:sz w:val="24"/>
              </w:rPr>
              <w:t> </w:t>
            </w:r>
            <w:r>
              <w:rPr>
                <w:spacing w:val="-4"/>
                <w:sz w:val="24"/>
              </w:rPr>
              <w:t>2017</w:t>
            </w:r>
          </w:p>
        </w:tc>
      </w:tr>
      <w:tr>
        <w:trPr>
          <w:trHeight w:val="566" w:hRule="atLeast"/>
        </w:trPr>
        <w:tc>
          <w:tcPr>
            <w:tcW w:w="3687" w:type="dxa"/>
          </w:tcPr>
          <w:p>
            <w:pPr>
              <w:pStyle w:val="TableParagraph"/>
              <w:spacing w:before="2"/>
              <w:ind w:left="0"/>
              <w:rPr>
                <w:sz w:val="24"/>
              </w:rPr>
            </w:pPr>
          </w:p>
          <w:p>
            <w:pPr>
              <w:pStyle w:val="TableParagraph"/>
              <w:spacing w:line="268" w:lineRule="exact" w:before="0"/>
              <w:rPr>
                <w:sz w:val="24"/>
              </w:rPr>
            </w:pPr>
            <w:r>
              <w:rPr>
                <w:sz w:val="24"/>
              </w:rPr>
              <w:t>Amendment</w:t>
            </w:r>
            <w:r>
              <w:rPr>
                <w:spacing w:val="-3"/>
                <w:sz w:val="24"/>
              </w:rPr>
              <w:t> </w:t>
            </w:r>
            <w:r>
              <w:rPr>
                <w:spacing w:val="-2"/>
                <w:sz w:val="24"/>
              </w:rPr>
              <w:t>Adopted:</w:t>
            </w:r>
          </w:p>
        </w:tc>
        <w:tc>
          <w:tcPr>
            <w:tcW w:w="4830" w:type="dxa"/>
          </w:tcPr>
          <w:p>
            <w:pPr>
              <w:pStyle w:val="TableParagraph"/>
              <w:spacing w:before="2"/>
              <w:ind w:left="0"/>
              <w:rPr>
                <w:sz w:val="24"/>
              </w:rPr>
            </w:pPr>
          </w:p>
          <w:p>
            <w:pPr>
              <w:pStyle w:val="TableParagraph"/>
              <w:spacing w:line="268" w:lineRule="exact" w:before="0"/>
              <w:ind w:left="1043"/>
              <w:rPr>
                <w:sz w:val="24"/>
              </w:rPr>
            </w:pPr>
            <w:r>
              <w:rPr>
                <w:sz w:val="24"/>
              </w:rPr>
              <w:t>February</w:t>
            </w:r>
            <w:r>
              <w:rPr>
                <w:spacing w:val="-2"/>
                <w:sz w:val="24"/>
              </w:rPr>
              <w:t> </w:t>
            </w:r>
            <w:r>
              <w:rPr>
                <w:sz w:val="24"/>
              </w:rPr>
              <w:t>24,</w:t>
            </w:r>
            <w:r>
              <w:rPr>
                <w:spacing w:val="-2"/>
                <w:sz w:val="24"/>
              </w:rPr>
              <w:t> </w:t>
            </w:r>
            <w:r>
              <w:rPr>
                <w:spacing w:val="-4"/>
                <w:sz w:val="24"/>
              </w:rPr>
              <w:t>2022</w:t>
            </w:r>
          </w:p>
        </w:tc>
      </w:tr>
      <w:tr>
        <w:trPr>
          <w:trHeight w:val="290" w:hRule="atLeast"/>
        </w:trPr>
        <w:tc>
          <w:tcPr>
            <w:tcW w:w="3687" w:type="dxa"/>
          </w:tcPr>
          <w:p>
            <w:pPr>
              <w:pStyle w:val="TableParagraph"/>
              <w:spacing w:line="268" w:lineRule="exact" w:before="2"/>
              <w:rPr>
                <w:sz w:val="24"/>
              </w:rPr>
            </w:pPr>
            <w:r>
              <w:rPr>
                <w:sz w:val="24"/>
              </w:rPr>
              <w:t>Amendment</w:t>
            </w:r>
            <w:r>
              <w:rPr>
                <w:spacing w:val="-3"/>
                <w:sz w:val="24"/>
              </w:rPr>
              <w:t> </w:t>
            </w:r>
            <w:r>
              <w:rPr>
                <w:spacing w:val="-2"/>
                <w:sz w:val="24"/>
              </w:rPr>
              <w:t>Effective:</w:t>
            </w:r>
          </w:p>
        </w:tc>
        <w:tc>
          <w:tcPr>
            <w:tcW w:w="4830" w:type="dxa"/>
          </w:tcPr>
          <w:p>
            <w:pPr>
              <w:pStyle w:val="TableParagraph"/>
              <w:spacing w:line="268" w:lineRule="exact" w:before="2"/>
              <w:ind w:left="1043"/>
              <w:rPr>
                <w:sz w:val="24"/>
              </w:rPr>
            </w:pPr>
            <w:r>
              <w:rPr>
                <w:sz w:val="24"/>
              </w:rPr>
              <w:t>April</w:t>
            </w:r>
            <w:r>
              <w:rPr>
                <w:spacing w:val="-1"/>
                <w:sz w:val="24"/>
              </w:rPr>
              <w:t> </w:t>
            </w:r>
            <w:r>
              <w:rPr>
                <w:sz w:val="24"/>
              </w:rPr>
              <w:t>4,</w:t>
            </w:r>
            <w:r>
              <w:rPr>
                <w:spacing w:val="-1"/>
                <w:sz w:val="24"/>
              </w:rPr>
              <w:t> </w:t>
            </w:r>
            <w:r>
              <w:rPr>
                <w:sz w:val="24"/>
              </w:rPr>
              <w:t>2022</w:t>
            </w:r>
            <w:r>
              <w:rPr>
                <w:spacing w:val="-1"/>
                <w:sz w:val="24"/>
              </w:rPr>
              <w:t> </w:t>
            </w:r>
            <w:r>
              <w:rPr>
                <w:sz w:val="24"/>
              </w:rPr>
              <w:t>(54</w:t>
            </w:r>
            <w:r>
              <w:rPr>
                <w:spacing w:val="-1"/>
                <w:sz w:val="24"/>
              </w:rPr>
              <w:t> </w:t>
            </w:r>
            <w:r>
              <w:rPr>
                <w:sz w:val="24"/>
              </w:rPr>
              <w:t>N.J.R.</w:t>
            </w:r>
            <w:r>
              <w:rPr>
                <w:spacing w:val="-1"/>
                <w:sz w:val="24"/>
              </w:rPr>
              <w:t> </w:t>
            </w:r>
            <w:r>
              <w:rPr>
                <w:spacing w:val="-2"/>
                <w:sz w:val="24"/>
              </w:rPr>
              <w:t>560(a))</w:t>
            </w:r>
          </w:p>
        </w:tc>
      </w:tr>
      <w:tr>
        <w:trPr>
          <w:trHeight w:val="278" w:hRule="atLeast"/>
        </w:trPr>
        <w:tc>
          <w:tcPr>
            <w:tcW w:w="3687" w:type="dxa"/>
          </w:tcPr>
          <w:p>
            <w:pPr>
              <w:pStyle w:val="TableParagraph"/>
              <w:spacing w:line="256" w:lineRule="exact" w:before="2"/>
              <w:rPr>
                <w:sz w:val="24"/>
              </w:rPr>
            </w:pPr>
            <w:r>
              <w:rPr>
                <w:sz w:val="24"/>
              </w:rPr>
              <w:t>Amendment</w:t>
            </w:r>
            <w:r>
              <w:rPr>
                <w:spacing w:val="-3"/>
                <w:sz w:val="24"/>
              </w:rPr>
              <w:t> </w:t>
            </w:r>
            <w:r>
              <w:rPr>
                <w:spacing w:val="-2"/>
                <w:sz w:val="24"/>
              </w:rPr>
              <w:t>Operative:</w:t>
            </w:r>
          </w:p>
        </w:tc>
        <w:tc>
          <w:tcPr>
            <w:tcW w:w="4830" w:type="dxa"/>
          </w:tcPr>
          <w:p>
            <w:pPr>
              <w:pStyle w:val="TableParagraph"/>
              <w:spacing w:line="256" w:lineRule="exact" w:before="2"/>
              <w:ind w:left="1043"/>
              <w:rPr>
                <w:sz w:val="24"/>
              </w:rPr>
            </w:pPr>
            <w:r>
              <w:rPr>
                <w:sz w:val="24"/>
              </w:rPr>
              <w:t>June</w:t>
            </w:r>
            <w:r>
              <w:rPr>
                <w:spacing w:val="-1"/>
                <w:sz w:val="24"/>
              </w:rPr>
              <w:t> </w:t>
            </w:r>
            <w:r>
              <w:rPr>
                <w:sz w:val="24"/>
              </w:rPr>
              <w:t>3, </w:t>
            </w:r>
            <w:r>
              <w:rPr>
                <w:spacing w:val="-4"/>
                <w:sz w:val="24"/>
              </w:rPr>
              <w:t>2022</w:t>
            </w:r>
          </w:p>
        </w:tc>
      </w:tr>
    </w:tbl>
    <w:p>
      <w:pPr>
        <w:spacing w:after="0" w:line="256" w:lineRule="exact"/>
        <w:rPr>
          <w:sz w:val="24"/>
        </w:rPr>
        <w:sectPr>
          <w:pgSz w:w="12240" w:h="15840"/>
          <w:pgMar w:header="727" w:footer="775" w:top="1340" w:bottom="960" w:left="1320" w:right="1320"/>
        </w:sectPr>
      </w:pPr>
    </w:p>
    <w:p>
      <w:pPr>
        <w:pStyle w:val="BodyText"/>
        <w:spacing w:after="1"/>
        <w:rPr>
          <w:sz w:val="9"/>
        </w:rPr>
      </w:pPr>
    </w:p>
    <w:tbl>
      <w:tblPr>
        <w:tblW w:w="0" w:type="auto"/>
        <w:jc w:val="left"/>
        <w:tblInd w:w="3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519"/>
        <w:gridCol w:w="4414"/>
      </w:tblGrid>
      <w:tr>
        <w:trPr>
          <w:trHeight w:val="278" w:hRule="atLeast"/>
        </w:trPr>
        <w:tc>
          <w:tcPr>
            <w:tcW w:w="3519" w:type="dxa"/>
          </w:tcPr>
          <w:p>
            <w:pPr>
              <w:pStyle w:val="TableParagraph"/>
              <w:spacing w:line="258" w:lineRule="exact" w:before="0"/>
              <w:rPr>
                <w:sz w:val="24"/>
              </w:rPr>
            </w:pPr>
            <w:r>
              <w:rPr>
                <w:sz w:val="24"/>
              </w:rPr>
              <w:t>Amendment</w:t>
            </w:r>
            <w:r>
              <w:rPr>
                <w:spacing w:val="-3"/>
                <w:sz w:val="24"/>
              </w:rPr>
              <w:t> </w:t>
            </w:r>
            <w:r>
              <w:rPr>
                <w:spacing w:val="-2"/>
                <w:sz w:val="24"/>
              </w:rPr>
              <w:t>Adopted:</w:t>
            </w:r>
          </w:p>
        </w:tc>
        <w:tc>
          <w:tcPr>
            <w:tcW w:w="4414" w:type="dxa"/>
          </w:tcPr>
          <w:p>
            <w:pPr>
              <w:pStyle w:val="TableParagraph"/>
              <w:spacing w:line="258" w:lineRule="exact" w:before="0"/>
              <w:ind w:left="1211"/>
              <w:rPr>
                <w:sz w:val="24"/>
              </w:rPr>
            </w:pPr>
            <w:r>
              <w:rPr>
                <w:sz w:val="24"/>
              </w:rPr>
              <w:t>April</w:t>
            </w:r>
            <w:r>
              <w:rPr>
                <w:spacing w:val="-3"/>
                <w:sz w:val="24"/>
              </w:rPr>
              <w:t> </w:t>
            </w:r>
            <w:r>
              <w:rPr>
                <w:sz w:val="24"/>
              </w:rPr>
              <w:t>22,</w:t>
            </w:r>
            <w:r>
              <w:rPr>
                <w:spacing w:val="-1"/>
                <w:sz w:val="24"/>
              </w:rPr>
              <w:t> </w:t>
            </w:r>
            <w:r>
              <w:rPr>
                <w:spacing w:val="-4"/>
                <w:sz w:val="24"/>
              </w:rPr>
              <w:t>2022</w:t>
            </w:r>
          </w:p>
        </w:tc>
      </w:tr>
      <w:tr>
        <w:trPr>
          <w:trHeight w:val="291" w:hRule="atLeast"/>
        </w:trPr>
        <w:tc>
          <w:tcPr>
            <w:tcW w:w="3519" w:type="dxa"/>
          </w:tcPr>
          <w:p>
            <w:pPr>
              <w:pStyle w:val="TableParagraph"/>
              <w:spacing w:line="269" w:lineRule="exact" w:before="2"/>
              <w:rPr>
                <w:sz w:val="24"/>
              </w:rPr>
            </w:pPr>
            <w:r>
              <w:rPr>
                <w:sz w:val="24"/>
              </w:rPr>
              <w:t>Amendment</w:t>
            </w:r>
            <w:r>
              <w:rPr>
                <w:spacing w:val="-3"/>
                <w:sz w:val="24"/>
              </w:rPr>
              <w:t> </w:t>
            </w:r>
            <w:r>
              <w:rPr>
                <w:spacing w:val="-2"/>
                <w:sz w:val="24"/>
              </w:rPr>
              <w:t>Effective:</w:t>
            </w:r>
          </w:p>
        </w:tc>
        <w:tc>
          <w:tcPr>
            <w:tcW w:w="4414" w:type="dxa"/>
          </w:tcPr>
          <w:p>
            <w:pPr>
              <w:pStyle w:val="TableParagraph"/>
              <w:spacing w:line="269" w:lineRule="exact" w:before="2"/>
              <w:ind w:left="1211"/>
              <w:rPr>
                <w:sz w:val="24"/>
              </w:rPr>
            </w:pPr>
            <w:r>
              <w:rPr>
                <w:sz w:val="24"/>
              </w:rPr>
              <w:t>June</w:t>
            </w:r>
            <w:r>
              <w:rPr>
                <w:spacing w:val="-2"/>
                <w:sz w:val="24"/>
              </w:rPr>
              <w:t> </w:t>
            </w:r>
            <w:r>
              <w:rPr>
                <w:sz w:val="24"/>
              </w:rPr>
              <w:t>6, 2022</w:t>
            </w:r>
            <w:r>
              <w:rPr>
                <w:spacing w:val="-1"/>
                <w:sz w:val="24"/>
              </w:rPr>
              <w:t> </w:t>
            </w:r>
            <w:r>
              <w:rPr>
                <w:sz w:val="24"/>
              </w:rPr>
              <w:t>(54 N.J.R. </w:t>
            </w:r>
            <w:r>
              <w:rPr>
                <w:spacing w:val="-2"/>
                <w:sz w:val="24"/>
              </w:rPr>
              <w:t>1018(a))</w:t>
            </w:r>
          </w:p>
        </w:tc>
      </w:tr>
      <w:tr>
        <w:trPr>
          <w:trHeight w:val="279" w:hRule="atLeast"/>
        </w:trPr>
        <w:tc>
          <w:tcPr>
            <w:tcW w:w="3519" w:type="dxa"/>
          </w:tcPr>
          <w:p>
            <w:pPr>
              <w:pStyle w:val="TableParagraph"/>
              <w:spacing w:line="256" w:lineRule="exact" w:before="3"/>
              <w:rPr>
                <w:sz w:val="24"/>
              </w:rPr>
            </w:pPr>
            <w:r>
              <w:rPr>
                <w:sz w:val="24"/>
              </w:rPr>
              <w:t>Amendment</w:t>
            </w:r>
            <w:r>
              <w:rPr>
                <w:spacing w:val="-3"/>
                <w:sz w:val="24"/>
              </w:rPr>
              <w:t> </w:t>
            </w:r>
            <w:r>
              <w:rPr>
                <w:spacing w:val="-2"/>
                <w:sz w:val="24"/>
              </w:rPr>
              <w:t>Operative:</w:t>
            </w:r>
          </w:p>
        </w:tc>
        <w:tc>
          <w:tcPr>
            <w:tcW w:w="4414" w:type="dxa"/>
          </w:tcPr>
          <w:p>
            <w:pPr>
              <w:pStyle w:val="TableParagraph"/>
              <w:spacing w:line="256" w:lineRule="exact" w:before="3"/>
              <w:ind w:left="1211"/>
              <w:rPr>
                <w:sz w:val="24"/>
              </w:rPr>
            </w:pPr>
            <w:r>
              <w:rPr>
                <w:sz w:val="24"/>
              </w:rPr>
              <w:t>June</w:t>
            </w:r>
            <w:r>
              <w:rPr>
                <w:spacing w:val="-1"/>
                <w:sz w:val="24"/>
              </w:rPr>
              <w:t> </w:t>
            </w:r>
            <w:r>
              <w:rPr>
                <w:sz w:val="24"/>
              </w:rPr>
              <w:t>21, </w:t>
            </w:r>
            <w:r>
              <w:rPr>
                <w:spacing w:val="-4"/>
                <w:sz w:val="24"/>
              </w:rPr>
              <w:t>2022</w:t>
            </w:r>
          </w:p>
        </w:tc>
      </w:tr>
    </w:tbl>
    <w:p>
      <w:pPr>
        <w:spacing w:after="0" w:line="256" w:lineRule="exact"/>
        <w:rPr>
          <w:sz w:val="24"/>
        </w:rPr>
        <w:sectPr>
          <w:pgSz w:w="12240" w:h="15840"/>
          <w:pgMar w:header="727" w:footer="775" w:top="1340" w:bottom="960" w:left="1320" w:right="1320"/>
        </w:sectPr>
      </w:pPr>
    </w:p>
    <w:p>
      <w:pPr>
        <w:pStyle w:val="Heading1"/>
        <w:tabs>
          <w:tab w:pos="1559" w:val="left" w:leader="none"/>
        </w:tabs>
        <w:spacing w:before="80"/>
      </w:pPr>
      <w:bookmarkStart w:name="_TOC_250010" w:id="1"/>
      <w:r>
        <w:rPr>
          <w:spacing w:val="-2"/>
        </w:rPr>
        <w:t>7:27-</w:t>
      </w:r>
      <w:r>
        <w:rPr>
          <w:spacing w:val="-4"/>
        </w:rPr>
        <w:t>21.1</w:t>
      </w:r>
      <w:r>
        <w:rPr/>
        <w:tab/>
      </w:r>
      <w:bookmarkEnd w:id="1"/>
      <w:r>
        <w:rPr>
          <w:spacing w:val="-2"/>
        </w:rPr>
        <w:t>Definitions</w:t>
      </w:r>
    </w:p>
    <w:p>
      <w:pPr>
        <w:pStyle w:val="BodyText"/>
        <w:spacing w:before="11"/>
        <w:rPr>
          <w:b/>
          <w:sz w:val="23"/>
        </w:rPr>
      </w:pPr>
    </w:p>
    <w:p>
      <w:pPr>
        <w:pStyle w:val="BodyText"/>
        <w:ind w:left="120" w:right="212" w:firstLine="720"/>
      </w:pPr>
      <w:r>
        <w:rPr>
          <w:color w:val="333333"/>
        </w:rPr>
        <w:t>The</w:t>
      </w:r>
      <w:r>
        <w:rPr>
          <w:color w:val="333333"/>
          <w:spacing w:val="-5"/>
        </w:rPr>
        <w:t> </w:t>
      </w:r>
      <w:r>
        <w:rPr>
          <w:color w:val="333333"/>
        </w:rPr>
        <w:t>following</w:t>
      </w:r>
      <w:r>
        <w:rPr>
          <w:color w:val="333333"/>
          <w:spacing w:val="-4"/>
        </w:rPr>
        <w:t> </w:t>
      </w:r>
      <w:r>
        <w:rPr>
          <w:color w:val="333333"/>
        </w:rPr>
        <w:t>words</w:t>
      </w:r>
      <w:r>
        <w:rPr>
          <w:color w:val="333333"/>
          <w:spacing w:val="-4"/>
        </w:rPr>
        <w:t> </w:t>
      </w:r>
      <w:r>
        <w:rPr>
          <w:color w:val="333333"/>
        </w:rPr>
        <w:t>and</w:t>
      </w:r>
      <w:r>
        <w:rPr>
          <w:color w:val="333333"/>
          <w:spacing w:val="-2"/>
        </w:rPr>
        <w:t> </w:t>
      </w:r>
      <w:r>
        <w:rPr>
          <w:color w:val="333333"/>
        </w:rPr>
        <w:t>terms,</w:t>
      </w:r>
      <w:r>
        <w:rPr>
          <w:color w:val="333333"/>
          <w:spacing w:val="-4"/>
        </w:rPr>
        <w:t> </w:t>
      </w:r>
      <w:r>
        <w:rPr>
          <w:color w:val="333333"/>
        </w:rPr>
        <w:t>when</w:t>
      </w:r>
      <w:r>
        <w:rPr>
          <w:color w:val="333333"/>
          <w:spacing w:val="-4"/>
        </w:rPr>
        <w:t> </w:t>
      </w:r>
      <w:r>
        <w:rPr>
          <w:color w:val="333333"/>
        </w:rPr>
        <w:t>used</w:t>
      </w:r>
      <w:r>
        <w:rPr>
          <w:color w:val="333333"/>
          <w:spacing w:val="-4"/>
        </w:rPr>
        <w:t> </w:t>
      </w:r>
      <w:r>
        <w:rPr>
          <w:color w:val="333333"/>
        </w:rPr>
        <w:t>in</w:t>
      </w:r>
      <w:r>
        <w:rPr>
          <w:color w:val="333333"/>
          <w:spacing w:val="-4"/>
        </w:rPr>
        <w:t> </w:t>
      </w:r>
      <w:r>
        <w:rPr>
          <w:color w:val="333333"/>
        </w:rPr>
        <w:t>this</w:t>
      </w:r>
      <w:r>
        <w:rPr>
          <w:color w:val="333333"/>
          <w:spacing w:val="-4"/>
        </w:rPr>
        <w:t> </w:t>
      </w:r>
      <w:r>
        <w:rPr>
          <w:color w:val="333333"/>
        </w:rPr>
        <w:t>subchapter,</w:t>
      </w:r>
      <w:r>
        <w:rPr>
          <w:color w:val="333333"/>
          <w:spacing w:val="-4"/>
        </w:rPr>
        <w:t> </w:t>
      </w:r>
      <w:r>
        <w:rPr>
          <w:color w:val="333333"/>
        </w:rPr>
        <w:t>have</w:t>
      </w:r>
      <w:r>
        <w:rPr>
          <w:color w:val="333333"/>
          <w:spacing w:val="-5"/>
        </w:rPr>
        <w:t> </w:t>
      </w:r>
      <w:r>
        <w:rPr>
          <w:color w:val="333333"/>
        </w:rPr>
        <w:t>the</w:t>
      </w:r>
      <w:r>
        <w:rPr>
          <w:color w:val="333333"/>
          <w:spacing w:val="-5"/>
        </w:rPr>
        <w:t> </w:t>
      </w:r>
      <w:r>
        <w:rPr>
          <w:color w:val="333333"/>
        </w:rPr>
        <w:t>following meanings, unless the context clearly indicates otherwise.</w:t>
      </w:r>
    </w:p>
    <w:p>
      <w:pPr>
        <w:pStyle w:val="BodyText"/>
      </w:pPr>
    </w:p>
    <w:p>
      <w:pPr>
        <w:pStyle w:val="BodyText"/>
        <w:ind w:left="120" w:right="155" w:firstLine="720"/>
      </w:pPr>
      <w:r>
        <w:rPr>
          <w:b/>
          <w:color w:val="333333"/>
        </w:rPr>
        <w:t>“Activity rate/throughput” </w:t>
      </w:r>
      <w:r>
        <w:rPr>
          <w:color w:val="333333"/>
        </w:rPr>
        <w:t>means a measurable factor or parameter that relates directly or indirectly to the emissions of a source operation or a facility during a given time period (for example, hour, day, or year). Depending on the type of source operation(s) or facility being considered,</w:t>
      </w:r>
      <w:r>
        <w:rPr>
          <w:color w:val="333333"/>
          <w:spacing w:val="-3"/>
        </w:rPr>
        <w:t> </w:t>
      </w:r>
      <w:r>
        <w:rPr>
          <w:color w:val="333333"/>
        </w:rPr>
        <w:t>this</w:t>
      </w:r>
      <w:r>
        <w:rPr>
          <w:color w:val="333333"/>
          <w:spacing w:val="-3"/>
        </w:rPr>
        <w:t> </w:t>
      </w:r>
      <w:r>
        <w:rPr>
          <w:color w:val="333333"/>
        </w:rPr>
        <w:t>term</w:t>
      </w:r>
      <w:r>
        <w:rPr>
          <w:color w:val="333333"/>
          <w:spacing w:val="-3"/>
        </w:rPr>
        <w:t> </w:t>
      </w:r>
      <w:r>
        <w:rPr>
          <w:color w:val="333333"/>
        </w:rPr>
        <w:t>may</w:t>
      </w:r>
      <w:r>
        <w:rPr>
          <w:color w:val="333333"/>
          <w:spacing w:val="-3"/>
        </w:rPr>
        <w:t> </w:t>
      </w:r>
      <w:r>
        <w:rPr>
          <w:color w:val="333333"/>
        </w:rPr>
        <w:t>refer</w:t>
      </w:r>
      <w:r>
        <w:rPr>
          <w:color w:val="333333"/>
          <w:spacing w:val="-4"/>
        </w:rPr>
        <w:t> </w:t>
      </w:r>
      <w:r>
        <w:rPr>
          <w:color w:val="333333"/>
        </w:rPr>
        <w:t>to</w:t>
      </w:r>
      <w:r>
        <w:rPr>
          <w:color w:val="333333"/>
          <w:spacing w:val="-3"/>
        </w:rPr>
        <w:t> </w:t>
      </w:r>
      <w:r>
        <w:rPr>
          <w:color w:val="333333"/>
        </w:rPr>
        <w:t>the</w:t>
      </w:r>
      <w:r>
        <w:rPr>
          <w:color w:val="333333"/>
          <w:spacing w:val="-4"/>
        </w:rPr>
        <w:t> </w:t>
      </w:r>
      <w:r>
        <w:rPr>
          <w:color w:val="333333"/>
        </w:rPr>
        <w:t>amount</w:t>
      </w:r>
      <w:r>
        <w:rPr>
          <w:color w:val="333333"/>
          <w:spacing w:val="-3"/>
        </w:rPr>
        <w:t> </w:t>
      </w:r>
      <w:r>
        <w:rPr>
          <w:color w:val="333333"/>
        </w:rPr>
        <w:t>of</w:t>
      </w:r>
      <w:r>
        <w:rPr>
          <w:color w:val="333333"/>
          <w:spacing w:val="-4"/>
        </w:rPr>
        <w:t> </w:t>
      </w:r>
      <w:r>
        <w:rPr>
          <w:color w:val="333333"/>
        </w:rPr>
        <w:t>fuel</w:t>
      </w:r>
      <w:r>
        <w:rPr>
          <w:color w:val="333333"/>
          <w:spacing w:val="-3"/>
        </w:rPr>
        <w:t> </w:t>
      </w:r>
      <w:r>
        <w:rPr>
          <w:color w:val="333333"/>
        </w:rPr>
        <w:t>combusted,</w:t>
      </w:r>
      <w:r>
        <w:rPr>
          <w:color w:val="333333"/>
          <w:spacing w:val="-3"/>
        </w:rPr>
        <w:t> </w:t>
      </w:r>
      <w:r>
        <w:rPr>
          <w:color w:val="333333"/>
        </w:rPr>
        <w:t>raw</w:t>
      </w:r>
      <w:r>
        <w:rPr>
          <w:color w:val="333333"/>
          <w:spacing w:val="-4"/>
        </w:rPr>
        <w:t> </w:t>
      </w:r>
      <w:r>
        <w:rPr>
          <w:color w:val="333333"/>
        </w:rPr>
        <w:t>material</w:t>
      </w:r>
      <w:r>
        <w:rPr>
          <w:color w:val="333333"/>
          <w:spacing w:val="-3"/>
        </w:rPr>
        <w:t> </w:t>
      </w:r>
      <w:r>
        <w:rPr>
          <w:color w:val="333333"/>
        </w:rPr>
        <w:t>processed,</w:t>
      </w:r>
      <w:r>
        <w:rPr>
          <w:color w:val="333333"/>
          <w:spacing w:val="-3"/>
        </w:rPr>
        <w:t> </w:t>
      </w:r>
      <w:r>
        <w:rPr>
          <w:color w:val="333333"/>
        </w:rPr>
        <w:t>product manufactured, or material handled or processed during the time period. It is typically the value that is multiplied against an emission factor to generate an emissions estimate for the time</w:t>
      </w:r>
      <w:r>
        <w:rPr>
          <w:color w:val="333333"/>
          <w:spacing w:val="40"/>
        </w:rPr>
        <w:t> </w:t>
      </w:r>
      <w:r>
        <w:rPr>
          <w:color w:val="333333"/>
          <w:spacing w:val="-2"/>
        </w:rPr>
        <w:t>period.</w:t>
      </w:r>
    </w:p>
    <w:p>
      <w:pPr>
        <w:pStyle w:val="BodyText"/>
      </w:pPr>
    </w:p>
    <w:p>
      <w:pPr>
        <w:pStyle w:val="BodyText"/>
        <w:ind w:left="120" w:firstLine="720"/>
      </w:pPr>
      <w:r>
        <w:rPr>
          <w:b/>
          <w:color w:val="333333"/>
        </w:rPr>
        <w:t>“Actual</w:t>
      </w:r>
      <w:r>
        <w:rPr>
          <w:b/>
          <w:color w:val="333333"/>
          <w:spacing w:val="-3"/>
        </w:rPr>
        <w:t> </w:t>
      </w:r>
      <w:r>
        <w:rPr>
          <w:b/>
          <w:color w:val="333333"/>
        </w:rPr>
        <w:t>emissions”</w:t>
      </w:r>
      <w:r>
        <w:rPr>
          <w:b/>
          <w:color w:val="333333"/>
          <w:spacing w:val="-3"/>
        </w:rPr>
        <w:t> </w:t>
      </w:r>
      <w:r>
        <w:rPr>
          <w:color w:val="333333"/>
        </w:rPr>
        <w:t>means</w:t>
      </w:r>
      <w:r>
        <w:rPr>
          <w:color w:val="333333"/>
          <w:spacing w:val="-3"/>
        </w:rPr>
        <w:t> </w:t>
      </w:r>
      <w:r>
        <w:rPr>
          <w:color w:val="333333"/>
        </w:rPr>
        <w:t>the</w:t>
      </w:r>
      <w:r>
        <w:rPr>
          <w:color w:val="333333"/>
          <w:spacing w:val="-4"/>
        </w:rPr>
        <w:t> </w:t>
      </w:r>
      <w:r>
        <w:rPr>
          <w:color w:val="333333"/>
        </w:rPr>
        <w:t>rate</w:t>
      </w:r>
      <w:r>
        <w:rPr>
          <w:color w:val="333333"/>
          <w:spacing w:val="-4"/>
        </w:rPr>
        <w:t> </w:t>
      </w:r>
      <w:r>
        <w:rPr>
          <w:color w:val="333333"/>
        </w:rPr>
        <w:t>at</w:t>
      </w:r>
      <w:r>
        <w:rPr>
          <w:color w:val="333333"/>
          <w:spacing w:val="-3"/>
        </w:rPr>
        <w:t> </w:t>
      </w:r>
      <w:r>
        <w:rPr>
          <w:color w:val="333333"/>
        </w:rPr>
        <w:t>which</w:t>
      </w:r>
      <w:r>
        <w:rPr>
          <w:color w:val="333333"/>
          <w:spacing w:val="-3"/>
        </w:rPr>
        <w:t> </w:t>
      </w:r>
      <w:r>
        <w:rPr>
          <w:color w:val="333333"/>
        </w:rPr>
        <w:t>an</w:t>
      </w:r>
      <w:r>
        <w:rPr>
          <w:color w:val="333333"/>
          <w:spacing w:val="-3"/>
        </w:rPr>
        <w:t> </w:t>
      </w:r>
      <w:r>
        <w:rPr>
          <w:color w:val="333333"/>
        </w:rPr>
        <w:t>air</w:t>
      </w:r>
      <w:r>
        <w:rPr>
          <w:color w:val="333333"/>
          <w:spacing w:val="-4"/>
        </w:rPr>
        <w:t> </w:t>
      </w:r>
      <w:r>
        <w:rPr>
          <w:color w:val="333333"/>
        </w:rPr>
        <w:t>contaminant</w:t>
      </w:r>
      <w:r>
        <w:rPr>
          <w:color w:val="333333"/>
          <w:spacing w:val="-3"/>
        </w:rPr>
        <w:t> </w:t>
      </w:r>
      <w:r>
        <w:rPr>
          <w:color w:val="333333"/>
        </w:rPr>
        <w:t>is</w:t>
      </w:r>
      <w:r>
        <w:rPr>
          <w:color w:val="333333"/>
          <w:spacing w:val="-3"/>
        </w:rPr>
        <w:t> </w:t>
      </w:r>
      <w:r>
        <w:rPr>
          <w:color w:val="333333"/>
        </w:rPr>
        <w:t>actually</w:t>
      </w:r>
      <w:r>
        <w:rPr>
          <w:color w:val="333333"/>
          <w:spacing w:val="-1"/>
        </w:rPr>
        <w:t> </w:t>
      </w:r>
      <w:r>
        <w:rPr>
          <w:color w:val="333333"/>
        </w:rPr>
        <w:t>emitted,</w:t>
      </w:r>
      <w:r>
        <w:rPr>
          <w:color w:val="333333"/>
          <w:spacing w:val="-3"/>
        </w:rPr>
        <w:t> </w:t>
      </w:r>
      <w:r>
        <w:rPr>
          <w:color w:val="333333"/>
        </w:rPr>
        <w:t>either directly or indirectly, to the outdoor atmosphere, in units of mass per calendar year, seasonal period, or other time period specified in this subchapter.</w:t>
      </w:r>
    </w:p>
    <w:p>
      <w:pPr>
        <w:pStyle w:val="BodyText"/>
      </w:pPr>
    </w:p>
    <w:p>
      <w:pPr>
        <w:pStyle w:val="BodyText"/>
        <w:ind w:left="120" w:right="212" w:firstLine="720"/>
      </w:pPr>
      <w:r>
        <w:rPr>
          <w:b/>
          <w:color w:val="333333"/>
        </w:rPr>
        <w:t>“Aerodynamic</w:t>
      </w:r>
      <w:r>
        <w:rPr>
          <w:b/>
          <w:color w:val="333333"/>
          <w:spacing w:val="-6"/>
        </w:rPr>
        <w:t> </w:t>
      </w:r>
      <w:r>
        <w:rPr>
          <w:b/>
          <w:color w:val="333333"/>
        </w:rPr>
        <w:t>diameter”</w:t>
      </w:r>
      <w:r>
        <w:rPr>
          <w:b/>
          <w:color w:val="333333"/>
          <w:spacing w:val="-5"/>
        </w:rPr>
        <w:t> </w:t>
      </w:r>
      <w:r>
        <w:rPr>
          <w:color w:val="333333"/>
        </w:rPr>
        <w:t>means</w:t>
      </w:r>
      <w:r>
        <w:rPr>
          <w:color w:val="333333"/>
          <w:spacing w:val="-5"/>
        </w:rPr>
        <w:t> </w:t>
      </w:r>
      <w:r>
        <w:rPr>
          <w:color w:val="333333"/>
        </w:rPr>
        <w:t>the</w:t>
      </w:r>
      <w:r>
        <w:rPr>
          <w:color w:val="333333"/>
          <w:spacing w:val="-6"/>
        </w:rPr>
        <w:t> </w:t>
      </w:r>
      <w:r>
        <w:rPr>
          <w:color w:val="333333"/>
        </w:rPr>
        <w:t>theoretical</w:t>
      </w:r>
      <w:r>
        <w:rPr>
          <w:color w:val="333333"/>
          <w:spacing w:val="-3"/>
        </w:rPr>
        <w:t> </w:t>
      </w:r>
      <w:r>
        <w:rPr>
          <w:color w:val="333333"/>
        </w:rPr>
        <w:t>diameter</w:t>
      </w:r>
      <w:r>
        <w:rPr>
          <w:color w:val="333333"/>
          <w:spacing w:val="-6"/>
        </w:rPr>
        <w:t> </w:t>
      </w:r>
      <w:r>
        <w:rPr>
          <w:color w:val="333333"/>
        </w:rPr>
        <w:t>of</w:t>
      </w:r>
      <w:r>
        <w:rPr>
          <w:color w:val="333333"/>
          <w:spacing w:val="-4"/>
        </w:rPr>
        <w:t> </w:t>
      </w:r>
      <w:r>
        <w:rPr>
          <w:color w:val="333333"/>
        </w:rPr>
        <w:t>a</w:t>
      </w:r>
      <w:r>
        <w:rPr>
          <w:color w:val="333333"/>
          <w:spacing w:val="-6"/>
        </w:rPr>
        <w:t> </w:t>
      </w:r>
      <w:r>
        <w:rPr>
          <w:color w:val="333333"/>
        </w:rPr>
        <w:t>nonspherical</w:t>
      </w:r>
      <w:r>
        <w:rPr>
          <w:color w:val="333333"/>
          <w:spacing w:val="-5"/>
        </w:rPr>
        <w:t> </w:t>
      </w:r>
      <w:r>
        <w:rPr>
          <w:color w:val="333333"/>
        </w:rPr>
        <w:t>particle having the same terminal settling velocity as an equally dense, spherical particle of such </w:t>
      </w:r>
      <w:r>
        <w:rPr>
          <w:color w:val="333333"/>
          <w:spacing w:val="-2"/>
        </w:rPr>
        <w:t>diameter.</w:t>
      </w:r>
    </w:p>
    <w:p>
      <w:pPr>
        <w:pStyle w:val="BodyText"/>
      </w:pPr>
    </w:p>
    <w:p>
      <w:pPr>
        <w:pStyle w:val="BodyText"/>
        <w:ind w:left="120" w:firstLine="720"/>
      </w:pPr>
      <w:r>
        <w:rPr>
          <w:b/>
          <w:color w:val="333333"/>
        </w:rPr>
        <w:t>“Air</w:t>
      </w:r>
      <w:r>
        <w:rPr>
          <w:b/>
          <w:color w:val="333333"/>
          <w:spacing w:val="-4"/>
        </w:rPr>
        <w:t> </w:t>
      </w:r>
      <w:r>
        <w:rPr>
          <w:b/>
          <w:color w:val="333333"/>
        </w:rPr>
        <w:t>contaminant”</w:t>
      </w:r>
      <w:r>
        <w:rPr>
          <w:b/>
          <w:color w:val="333333"/>
          <w:spacing w:val="-3"/>
        </w:rPr>
        <w:t> </w:t>
      </w:r>
      <w:r>
        <w:rPr>
          <w:color w:val="333333"/>
        </w:rPr>
        <w:t>means</w:t>
      </w:r>
      <w:r>
        <w:rPr>
          <w:color w:val="333333"/>
          <w:spacing w:val="-3"/>
        </w:rPr>
        <w:t> </w:t>
      </w:r>
      <w:r>
        <w:rPr>
          <w:color w:val="333333"/>
        </w:rPr>
        <w:t>any</w:t>
      </w:r>
      <w:r>
        <w:rPr>
          <w:color w:val="333333"/>
          <w:spacing w:val="-3"/>
        </w:rPr>
        <w:t> </w:t>
      </w:r>
      <w:r>
        <w:rPr>
          <w:color w:val="333333"/>
        </w:rPr>
        <w:t>substance,</w:t>
      </w:r>
      <w:r>
        <w:rPr>
          <w:color w:val="333333"/>
          <w:spacing w:val="-3"/>
        </w:rPr>
        <w:t> </w:t>
      </w:r>
      <w:r>
        <w:rPr>
          <w:color w:val="333333"/>
        </w:rPr>
        <w:t>other</w:t>
      </w:r>
      <w:r>
        <w:rPr>
          <w:color w:val="333333"/>
          <w:spacing w:val="-4"/>
        </w:rPr>
        <w:t> </w:t>
      </w:r>
      <w:r>
        <w:rPr>
          <w:color w:val="333333"/>
        </w:rPr>
        <w:t>than</w:t>
      </w:r>
      <w:r>
        <w:rPr>
          <w:color w:val="333333"/>
          <w:spacing w:val="-3"/>
        </w:rPr>
        <w:t> </w:t>
      </w:r>
      <w:r>
        <w:rPr>
          <w:color w:val="333333"/>
        </w:rPr>
        <w:t>water</w:t>
      </w:r>
      <w:r>
        <w:rPr>
          <w:color w:val="333333"/>
          <w:spacing w:val="-4"/>
        </w:rPr>
        <w:t> </w:t>
      </w:r>
      <w:r>
        <w:rPr>
          <w:color w:val="333333"/>
        </w:rPr>
        <w:t>or</w:t>
      </w:r>
      <w:r>
        <w:rPr>
          <w:color w:val="333333"/>
          <w:spacing w:val="-4"/>
        </w:rPr>
        <w:t> </w:t>
      </w:r>
      <w:r>
        <w:rPr>
          <w:color w:val="333333"/>
        </w:rPr>
        <w:t>distillates</w:t>
      </w:r>
      <w:r>
        <w:rPr>
          <w:color w:val="333333"/>
          <w:spacing w:val="-3"/>
        </w:rPr>
        <w:t> </w:t>
      </w:r>
      <w:r>
        <w:rPr>
          <w:color w:val="333333"/>
        </w:rPr>
        <w:t>of</w:t>
      </w:r>
      <w:r>
        <w:rPr>
          <w:color w:val="333333"/>
          <w:spacing w:val="-4"/>
        </w:rPr>
        <w:t> </w:t>
      </w:r>
      <w:r>
        <w:rPr>
          <w:color w:val="333333"/>
        </w:rPr>
        <w:t>air,</w:t>
      </w:r>
      <w:r>
        <w:rPr>
          <w:color w:val="333333"/>
          <w:spacing w:val="-3"/>
        </w:rPr>
        <w:t> </w:t>
      </w:r>
      <w:r>
        <w:rPr>
          <w:color w:val="333333"/>
        </w:rPr>
        <w:t>present</w:t>
      </w:r>
      <w:r>
        <w:rPr>
          <w:color w:val="333333"/>
          <w:spacing w:val="-3"/>
        </w:rPr>
        <w:t> </w:t>
      </w:r>
      <w:r>
        <w:rPr>
          <w:color w:val="333333"/>
        </w:rPr>
        <w:t>in atmosphere as solid particles, liquid particles, vapors or gases.</w:t>
      </w:r>
    </w:p>
    <w:p>
      <w:pPr>
        <w:pStyle w:val="BodyText"/>
      </w:pPr>
    </w:p>
    <w:p>
      <w:pPr>
        <w:pStyle w:val="BodyText"/>
        <w:ind w:left="120" w:firstLine="720"/>
      </w:pPr>
      <w:r>
        <w:rPr>
          <w:b/>
          <w:color w:val="333333"/>
          <w:position w:val="1"/>
        </w:rPr>
        <w:t>“Ammonia”</w:t>
      </w:r>
      <w:r>
        <w:rPr>
          <w:b/>
          <w:color w:val="333333"/>
          <w:spacing w:val="-3"/>
          <w:position w:val="1"/>
        </w:rPr>
        <w:t> </w:t>
      </w:r>
      <w:r>
        <w:rPr>
          <w:color w:val="333333"/>
          <w:position w:val="1"/>
        </w:rPr>
        <w:t>or</w:t>
      </w:r>
      <w:r>
        <w:rPr>
          <w:color w:val="333333"/>
          <w:spacing w:val="-4"/>
          <w:position w:val="1"/>
        </w:rPr>
        <w:t> </w:t>
      </w:r>
      <w:r>
        <w:rPr>
          <w:b/>
          <w:color w:val="333333"/>
          <w:position w:val="1"/>
        </w:rPr>
        <w:t>“NH</w:t>
      </w:r>
      <w:r>
        <w:rPr>
          <w:b/>
          <w:color w:val="333333"/>
          <w:sz w:val="16"/>
        </w:rPr>
        <w:t>3</w:t>
      </w:r>
      <w:r>
        <w:rPr>
          <w:b/>
          <w:color w:val="333333"/>
          <w:position w:val="1"/>
        </w:rPr>
        <w:t>,”</w:t>
      </w:r>
      <w:r>
        <w:rPr>
          <w:b/>
          <w:color w:val="333333"/>
          <w:spacing w:val="-6"/>
          <w:position w:val="1"/>
        </w:rPr>
        <w:t> </w:t>
      </w:r>
      <w:r>
        <w:rPr>
          <w:color w:val="333333"/>
          <w:position w:val="1"/>
        </w:rPr>
        <w:t>means</w:t>
      </w:r>
      <w:r>
        <w:rPr>
          <w:color w:val="333333"/>
          <w:spacing w:val="-3"/>
          <w:position w:val="1"/>
        </w:rPr>
        <w:t> </w:t>
      </w:r>
      <w:r>
        <w:rPr>
          <w:color w:val="333333"/>
          <w:position w:val="1"/>
        </w:rPr>
        <w:t>a</w:t>
      </w:r>
      <w:r>
        <w:rPr>
          <w:color w:val="333333"/>
          <w:spacing w:val="-4"/>
          <w:position w:val="1"/>
        </w:rPr>
        <w:t> </w:t>
      </w:r>
      <w:r>
        <w:rPr>
          <w:color w:val="333333"/>
          <w:position w:val="1"/>
        </w:rPr>
        <w:t>colorless,</w:t>
      </w:r>
      <w:r>
        <w:rPr>
          <w:color w:val="333333"/>
          <w:spacing w:val="-3"/>
          <w:position w:val="1"/>
        </w:rPr>
        <w:t> </w:t>
      </w:r>
      <w:r>
        <w:rPr>
          <w:color w:val="333333"/>
          <w:position w:val="1"/>
        </w:rPr>
        <w:t>pungent</w:t>
      </w:r>
      <w:r>
        <w:rPr>
          <w:color w:val="333333"/>
          <w:spacing w:val="-3"/>
          <w:position w:val="1"/>
        </w:rPr>
        <w:t> </w:t>
      </w:r>
      <w:r>
        <w:rPr>
          <w:color w:val="333333"/>
          <w:position w:val="1"/>
        </w:rPr>
        <w:t>gas</w:t>
      </w:r>
      <w:r>
        <w:rPr>
          <w:color w:val="333333"/>
          <w:spacing w:val="-3"/>
          <w:position w:val="1"/>
        </w:rPr>
        <w:t> </w:t>
      </w:r>
      <w:r>
        <w:rPr>
          <w:color w:val="333333"/>
          <w:position w:val="1"/>
        </w:rPr>
        <w:t>at</w:t>
      </w:r>
      <w:r>
        <w:rPr>
          <w:color w:val="333333"/>
          <w:spacing w:val="-3"/>
          <w:position w:val="1"/>
        </w:rPr>
        <w:t> </w:t>
      </w:r>
      <w:r>
        <w:rPr>
          <w:color w:val="333333"/>
          <w:position w:val="1"/>
        </w:rPr>
        <w:t>standard</w:t>
      </w:r>
      <w:r>
        <w:rPr>
          <w:color w:val="333333"/>
          <w:spacing w:val="-3"/>
          <w:position w:val="1"/>
        </w:rPr>
        <w:t> </w:t>
      </w:r>
      <w:r>
        <w:rPr>
          <w:color w:val="333333"/>
          <w:position w:val="1"/>
        </w:rPr>
        <w:t>conditions,</w:t>
      </w:r>
      <w:r>
        <w:rPr>
          <w:color w:val="333333"/>
          <w:spacing w:val="-3"/>
          <w:position w:val="1"/>
        </w:rPr>
        <w:t> </w:t>
      </w:r>
      <w:r>
        <w:rPr>
          <w:color w:val="333333"/>
          <w:position w:val="1"/>
        </w:rPr>
        <w:t>having</w:t>
      </w:r>
      <w:r>
        <w:rPr>
          <w:color w:val="333333"/>
          <w:spacing w:val="-3"/>
          <w:position w:val="1"/>
        </w:rPr>
        <w:t> </w:t>
      </w:r>
      <w:r>
        <w:rPr>
          <w:color w:val="333333"/>
          <w:position w:val="1"/>
        </w:rPr>
        <w:t>a </w:t>
      </w:r>
      <w:r>
        <w:rPr>
          <w:color w:val="333333"/>
        </w:rPr>
        <w:t>molecular composition of one nitrogen atom and three hydrogen atoms.</w:t>
      </w:r>
    </w:p>
    <w:p>
      <w:pPr>
        <w:pStyle w:val="BodyText"/>
      </w:pPr>
    </w:p>
    <w:p>
      <w:pPr>
        <w:pStyle w:val="BodyText"/>
        <w:spacing w:before="1"/>
        <w:ind w:left="120" w:right="124" w:firstLine="720"/>
      </w:pPr>
      <w:r>
        <w:rPr>
          <w:b/>
          <w:color w:val="333333"/>
        </w:rPr>
        <w:t>“AP-42”</w:t>
      </w:r>
      <w:r>
        <w:rPr>
          <w:b/>
          <w:color w:val="333333"/>
          <w:spacing w:val="-3"/>
        </w:rPr>
        <w:t> </w:t>
      </w:r>
      <w:r>
        <w:rPr>
          <w:color w:val="333333"/>
        </w:rPr>
        <w:t>means</w:t>
      </w:r>
      <w:r>
        <w:rPr>
          <w:color w:val="333333"/>
          <w:spacing w:val="-3"/>
        </w:rPr>
        <w:t> </w:t>
      </w:r>
      <w:r>
        <w:rPr>
          <w:color w:val="333333"/>
        </w:rPr>
        <w:t>the</w:t>
      </w:r>
      <w:r>
        <w:rPr>
          <w:color w:val="333333"/>
          <w:spacing w:val="-4"/>
        </w:rPr>
        <w:t> </w:t>
      </w:r>
      <w:r>
        <w:rPr>
          <w:color w:val="333333"/>
        </w:rPr>
        <w:t>January</w:t>
      </w:r>
      <w:r>
        <w:rPr>
          <w:color w:val="333333"/>
          <w:spacing w:val="-3"/>
        </w:rPr>
        <w:t> </w:t>
      </w:r>
      <w:r>
        <w:rPr>
          <w:color w:val="333333"/>
        </w:rPr>
        <w:t>1995,</w:t>
      </w:r>
      <w:r>
        <w:rPr>
          <w:color w:val="333333"/>
          <w:spacing w:val="-3"/>
        </w:rPr>
        <w:t> </w:t>
      </w:r>
      <w:r>
        <w:rPr>
          <w:color w:val="333333"/>
        </w:rPr>
        <w:t>5th</w:t>
      </w:r>
      <w:r>
        <w:rPr>
          <w:color w:val="333333"/>
          <w:spacing w:val="-3"/>
        </w:rPr>
        <w:t> </w:t>
      </w:r>
      <w:r>
        <w:rPr>
          <w:color w:val="333333"/>
        </w:rPr>
        <w:t>edition,</w:t>
      </w:r>
      <w:r>
        <w:rPr>
          <w:color w:val="333333"/>
          <w:spacing w:val="-3"/>
        </w:rPr>
        <w:t> </w:t>
      </w:r>
      <w:r>
        <w:rPr>
          <w:color w:val="333333"/>
        </w:rPr>
        <w:t>of</w:t>
      </w:r>
      <w:r>
        <w:rPr>
          <w:color w:val="333333"/>
          <w:spacing w:val="-4"/>
        </w:rPr>
        <w:t> </w:t>
      </w:r>
      <w:r>
        <w:rPr>
          <w:color w:val="333333"/>
        </w:rPr>
        <w:t>the</w:t>
      </w:r>
      <w:r>
        <w:rPr>
          <w:color w:val="333333"/>
          <w:spacing w:val="-4"/>
        </w:rPr>
        <w:t> </w:t>
      </w:r>
      <w:r>
        <w:rPr>
          <w:color w:val="333333"/>
        </w:rPr>
        <w:t>manual</w:t>
      </w:r>
      <w:r>
        <w:rPr>
          <w:color w:val="333333"/>
          <w:spacing w:val="-3"/>
        </w:rPr>
        <w:t> </w:t>
      </w:r>
      <w:r>
        <w:rPr>
          <w:color w:val="333333"/>
        </w:rPr>
        <w:t>entitled</w:t>
      </w:r>
      <w:r>
        <w:rPr>
          <w:color w:val="333333"/>
          <w:spacing w:val="-3"/>
        </w:rPr>
        <w:t> </w:t>
      </w:r>
      <w:r>
        <w:rPr>
          <w:color w:val="333333"/>
        </w:rPr>
        <w:t>“Compilation</w:t>
      </w:r>
      <w:r>
        <w:rPr>
          <w:color w:val="333333"/>
          <w:spacing w:val="-3"/>
        </w:rPr>
        <w:t> </w:t>
      </w:r>
      <w:r>
        <w:rPr>
          <w:color w:val="333333"/>
        </w:rPr>
        <w:t>of</w:t>
      </w:r>
      <w:r>
        <w:rPr>
          <w:color w:val="333333"/>
          <w:spacing w:val="-4"/>
        </w:rPr>
        <w:t> </w:t>
      </w:r>
      <w:r>
        <w:rPr>
          <w:color w:val="333333"/>
        </w:rPr>
        <w:t>Air Pollutant</w:t>
      </w:r>
      <w:r>
        <w:rPr>
          <w:color w:val="333333"/>
          <w:spacing w:val="-1"/>
        </w:rPr>
        <w:t> </w:t>
      </w:r>
      <w:r>
        <w:rPr>
          <w:color w:val="333333"/>
        </w:rPr>
        <w:t>Emission</w:t>
      </w:r>
      <w:r>
        <w:rPr>
          <w:color w:val="333333"/>
          <w:spacing w:val="-1"/>
        </w:rPr>
        <w:t> </w:t>
      </w:r>
      <w:r>
        <w:rPr>
          <w:color w:val="333333"/>
        </w:rPr>
        <w:t>Factors,”</w:t>
      </w:r>
      <w:r>
        <w:rPr>
          <w:color w:val="333333"/>
          <w:spacing w:val="-2"/>
        </w:rPr>
        <w:t> </w:t>
      </w:r>
      <w:r>
        <w:rPr>
          <w:color w:val="333333"/>
        </w:rPr>
        <w:t>which</w:t>
      </w:r>
      <w:r>
        <w:rPr>
          <w:color w:val="333333"/>
          <w:spacing w:val="-1"/>
        </w:rPr>
        <w:t> </w:t>
      </w:r>
      <w:r>
        <w:rPr>
          <w:color w:val="333333"/>
        </w:rPr>
        <w:t>is</w:t>
      </w:r>
      <w:r>
        <w:rPr>
          <w:color w:val="333333"/>
          <w:spacing w:val="-1"/>
        </w:rPr>
        <w:t> </w:t>
      </w:r>
      <w:r>
        <w:rPr>
          <w:color w:val="333333"/>
        </w:rPr>
        <w:t>published</w:t>
      </w:r>
      <w:r>
        <w:rPr>
          <w:color w:val="333333"/>
          <w:spacing w:val="-1"/>
        </w:rPr>
        <w:t> </w:t>
      </w:r>
      <w:r>
        <w:rPr>
          <w:color w:val="333333"/>
        </w:rPr>
        <w:t>by</w:t>
      </w:r>
      <w:r>
        <w:rPr>
          <w:color w:val="333333"/>
          <w:spacing w:val="-1"/>
        </w:rPr>
        <w:t> </w:t>
      </w:r>
      <w:r>
        <w:rPr>
          <w:color w:val="333333"/>
        </w:rPr>
        <w:t>the</w:t>
      </w:r>
      <w:r>
        <w:rPr>
          <w:color w:val="333333"/>
          <w:spacing w:val="-2"/>
        </w:rPr>
        <w:t> </w:t>
      </w:r>
      <w:r>
        <w:rPr>
          <w:color w:val="333333"/>
        </w:rPr>
        <w:t>EPA,</w:t>
      </w:r>
      <w:r>
        <w:rPr>
          <w:color w:val="333333"/>
          <w:spacing w:val="-1"/>
        </w:rPr>
        <w:t> </w:t>
      </w:r>
      <w:r>
        <w:rPr>
          <w:color w:val="333333"/>
        </w:rPr>
        <w:t>and</w:t>
      </w:r>
      <w:r>
        <w:rPr>
          <w:color w:val="333333"/>
          <w:spacing w:val="-1"/>
        </w:rPr>
        <w:t> </w:t>
      </w:r>
      <w:r>
        <w:rPr>
          <w:color w:val="333333"/>
        </w:rPr>
        <w:t>including</w:t>
      </w:r>
      <w:r>
        <w:rPr>
          <w:color w:val="333333"/>
          <w:spacing w:val="-1"/>
        </w:rPr>
        <w:t> </w:t>
      </w:r>
      <w:r>
        <w:rPr>
          <w:color w:val="333333"/>
        </w:rPr>
        <w:t>supplements</w:t>
      </w:r>
      <w:r>
        <w:rPr>
          <w:color w:val="333333"/>
          <w:spacing w:val="-1"/>
        </w:rPr>
        <w:t> </w:t>
      </w:r>
      <w:r>
        <w:rPr>
          <w:color w:val="333333"/>
        </w:rPr>
        <w:t>A,</w:t>
      </w:r>
      <w:r>
        <w:rPr>
          <w:color w:val="333333"/>
          <w:spacing w:val="-1"/>
        </w:rPr>
        <w:t> </w:t>
      </w:r>
      <w:r>
        <w:rPr>
          <w:color w:val="333333"/>
        </w:rPr>
        <w:t>B,</w:t>
      </w:r>
      <w:r>
        <w:rPr>
          <w:color w:val="333333"/>
          <w:spacing w:val="-1"/>
        </w:rPr>
        <w:t> </w:t>
      </w:r>
      <w:r>
        <w:rPr>
          <w:color w:val="333333"/>
        </w:rPr>
        <w:t>C, D, E, F, and G and any subsequent revisions. This document may be obtained from the National Technical Information Service (NTIS), 5285 Port Royal Road, Springfield, Virginia, 22161, (703) 487-4650; or from the Superintendent of Documents, Government Printing Office, Washington, D.C., 20402, (202) 783-3228. In addition, this document can be accessed electronically through the EPA Technology Transfer Network CHIEF</w:t>
      </w:r>
      <w:r>
        <w:rPr>
          <w:color w:val="333333"/>
          <w:spacing w:val="-1"/>
        </w:rPr>
        <w:t> </w:t>
      </w:r>
      <w:r>
        <w:rPr>
          <w:color w:val="333333"/>
        </w:rPr>
        <w:t>site on the worldwide web at </w:t>
      </w:r>
      <w:hyperlink r:id="rId7">
        <w:r>
          <w:rPr>
            <w:color w:val="0000FF"/>
            <w:u w:val="single" w:color="0000FF"/>
          </w:rPr>
          <w:t>http://www.epa.gov/ttn/chief/ap42.html</w:t>
        </w:r>
        <w:r>
          <w:rPr>
            <w:color w:val="333333"/>
          </w:rPr>
          <w:t>.</w:t>
        </w:r>
      </w:hyperlink>
    </w:p>
    <w:p>
      <w:pPr>
        <w:pStyle w:val="BodyText"/>
        <w:spacing w:before="2"/>
        <w:rPr>
          <w:sz w:val="16"/>
        </w:rPr>
      </w:pPr>
    </w:p>
    <w:p>
      <w:pPr>
        <w:pStyle w:val="BodyText"/>
        <w:spacing w:before="90"/>
        <w:ind w:left="120" w:firstLine="720"/>
      </w:pPr>
      <w:r>
        <w:rPr>
          <w:b/>
          <w:color w:val="333333"/>
        </w:rPr>
        <w:t>“Capture efficiency” </w:t>
      </w:r>
      <w:r>
        <w:rPr>
          <w:color w:val="333333"/>
        </w:rPr>
        <w:t>means the amount of an air contaminant collected by a control apparatus</w:t>
      </w:r>
      <w:r>
        <w:rPr>
          <w:color w:val="333333"/>
          <w:spacing w:val="-3"/>
        </w:rPr>
        <w:t> </w:t>
      </w:r>
      <w:r>
        <w:rPr>
          <w:color w:val="333333"/>
        </w:rPr>
        <w:t>serving</w:t>
      </w:r>
      <w:r>
        <w:rPr>
          <w:color w:val="333333"/>
          <w:spacing w:val="-3"/>
        </w:rPr>
        <w:t> </w:t>
      </w:r>
      <w:r>
        <w:rPr>
          <w:color w:val="333333"/>
        </w:rPr>
        <w:t>the</w:t>
      </w:r>
      <w:r>
        <w:rPr>
          <w:color w:val="333333"/>
          <w:spacing w:val="-4"/>
        </w:rPr>
        <w:t> </w:t>
      </w:r>
      <w:r>
        <w:rPr>
          <w:color w:val="333333"/>
        </w:rPr>
        <w:t>source</w:t>
      </w:r>
      <w:r>
        <w:rPr>
          <w:color w:val="333333"/>
          <w:spacing w:val="-4"/>
        </w:rPr>
        <w:t> </w:t>
      </w:r>
      <w:r>
        <w:rPr>
          <w:color w:val="333333"/>
        </w:rPr>
        <w:t>operation,</w:t>
      </w:r>
      <w:r>
        <w:rPr>
          <w:color w:val="333333"/>
          <w:spacing w:val="-3"/>
        </w:rPr>
        <w:t> </w:t>
      </w:r>
      <w:r>
        <w:rPr>
          <w:color w:val="333333"/>
        </w:rPr>
        <w:t>expressed</w:t>
      </w:r>
      <w:r>
        <w:rPr>
          <w:color w:val="333333"/>
          <w:spacing w:val="-1"/>
        </w:rPr>
        <w:t> </w:t>
      </w:r>
      <w:r>
        <w:rPr>
          <w:color w:val="333333"/>
        </w:rPr>
        <w:t>as</w:t>
      </w:r>
      <w:r>
        <w:rPr>
          <w:color w:val="333333"/>
          <w:spacing w:val="-3"/>
        </w:rPr>
        <w:t> </w:t>
      </w:r>
      <w:r>
        <w:rPr>
          <w:color w:val="333333"/>
        </w:rPr>
        <w:t>a</w:t>
      </w:r>
      <w:r>
        <w:rPr>
          <w:color w:val="333333"/>
          <w:spacing w:val="-4"/>
        </w:rPr>
        <w:t> </w:t>
      </w:r>
      <w:r>
        <w:rPr>
          <w:color w:val="333333"/>
        </w:rPr>
        <w:t>percentage</w:t>
      </w:r>
      <w:r>
        <w:rPr>
          <w:color w:val="333333"/>
          <w:spacing w:val="-4"/>
        </w:rPr>
        <w:t> </w:t>
      </w:r>
      <w:r>
        <w:rPr>
          <w:color w:val="333333"/>
        </w:rPr>
        <w:t>of</w:t>
      </w:r>
      <w:r>
        <w:rPr>
          <w:color w:val="333333"/>
          <w:spacing w:val="-4"/>
        </w:rPr>
        <w:t> </w:t>
      </w:r>
      <w:r>
        <w:rPr>
          <w:color w:val="333333"/>
        </w:rPr>
        <w:t>the</w:t>
      </w:r>
      <w:r>
        <w:rPr>
          <w:color w:val="333333"/>
          <w:spacing w:val="-4"/>
        </w:rPr>
        <w:t> </w:t>
      </w:r>
      <w:r>
        <w:rPr>
          <w:color w:val="333333"/>
        </w:rPr>
        <w:t>total</w:t>
      </w:r>
      <w:r>
        <w:rPr>
          <w:color w:val="333333"/>
          <w:spacing w:val="-3"/>
        </w:rPr>
        <w:t> </w:t>
      </w:r>
      <w:r>
        <w:rPr>
          <w:color w:val="333333"/>
        </w:rPr>
        <w:t>amount</w:t>
      </w:r>
      <w:r>
        <w:rPr>
          <w:color w:val="333333"/>
          <w:spacing w:val="-3"/>
        </w:rPr>
        <w:t> </w:t>
      </w:r>
      <w:r>
        <w:rPr>
          <w:color w:val="333333"/>
        </w:rPr>
        <w:t>of</w:t>
      </w:r>
      <w:r>
        <w:rPr>
          <w:color w:val="333333"/>
          <w:spacing w:val="-4"/>
        </w:rPr>
        <w:t> </w:t>
      </w:r>
      <w:r>
        <w:rPr>
          <w:color w:val="333333"/>
        </w:rPr>
        <w:t>the</w:t>
      </w:r>
      <w:r>
        <w:rPr>
          <w:color w:val="333333"/>
          <w:spacing w:val="-4"/>
        </w:rPr>
        <w:t> </w:t>
      </w:r>
      <w:r>
        <w:rPr>
          <w:color w:val="333333"/>
        </w:rPr>
        <w:t>air contaminant emitted by the source operation.</w:t>
      </w:r>
    </w:p>
    <w:p>
      <w:pPr>
        <w:pStyle w:val="BodyText"/>
        <w:spacing w:before="11"/>
        <w:rPr>
          <w:sz w:val="23"/>
        </w:rPr>
      </w:pPr>
    </w:p>
    <w:p>
      <w:pPr>
        <w:pStyle w:val="BodyText"/>
        <w:ind w:left="120" w:firstLine="720"/>
      </w:pPr>
      <w:r>
        <w:rPr>
          <w:b/>
          <w:color w:val="333333"/>
          <w:position w:val="1"/>
        </w:rPr>
        <w:t>“Carbon</w:t>
      </w:r>
      <w:r>
        <w:rPr>
          <w:b/>
          <w:color w:val="333333"/>
          <w:spacing w:val="-4"/>
          <w:position w:val="1"/>
        </w:rPr>
        <w:t> </w:t>
      </w:r>
      <w:r>
        <w:rPr>
          <w:b/>
          <w:color w:val="333333"/>
          <w:position w:val="1"/>
        </w:rPr>
        <w:t>dioxide”</w:t>
      </w:r>
      <w:r>
        <w:rPr>
          <w:b/>
          <w:color w:val="333333"/>
          <w:spacing w:val="-4"/>
          <w:position w:val="1"/>
        </w:rPr>
        <w:t> </w:t>
      </w:r>
      <w:r>
        <w:rPr>
          <w:color w:val="333333"/>
          <w:position w:val="1"/>
        </w:rPr>
        <w:t>or</w:t>
      </w:r>
      <w:r>
        <w:rPr>
          <w:color w:val="333333"/>
          <w:spacing w:val="-5"/>
          <w:position w:val="1"/>
        </w:rPr>
        <w:t> </w:t>
      </w:r>
      <w:r>
        <w:rPr>
          <w:b/>
          <w:color w:val="333333"/>
          <w:position w:val="1"/>
        </w:rPr>
        <w:t>“CO</w:t>
      </w:r>
      <w:r>
        <w:rPr>
          <w:b/>
          <w:color w:val="333333"/>
          <w:sz w:val="16"/>
        </w:rPr>
        <w:t>2</w:t>
      </w:r>
      <w:r>
        <w:rPr>
          <w:b/>
          <w:color w:val="333333"/>
          <w:position w:val="1"/>
        </w:rPr>
        <w:t>”</w:t>
      </w:r>
      <w:r>
        <w:rPr>
          <w:b/>
          <w:color w:val="333333"/>
          <w:spacing w:val="-4"/>
          <w:position w:val="1"/>
        </w:rPr>
        <w:t> </w:t>
      </w:r>
      <w:r>
        <w:rPr>
          <w:color w:val="333333"/>
          <w:position w:val="1"/>
        </w:rPr>
        <w:t>means</w:t>
      </w:r>
      <w:r>
        <w:rPr>
          <w:color w:val="333333"/>
          <w:spacing w:val="-4"/>
          <w:position w:val="1"/>
        </w:rPr>
        <w:t> </w:t>
      </w:r>
      <w:r>
        <w:rPr>
          <w:color w:val="333333"/>
          <w:position w:val="1"/>
        </w:rPr>
        <w:t>a</w:t>
      </w:r>
      <w:r>
        <w:rPr>
          <w:color w:val="333333"/>
          <w:spacing w:val="-5"/>
          <w:position w:val="1"/>
        </w:rPr>
        <w:t> </w:t>
      </w:r>
      <w:r>
        <w:rPr>
          <w:color w:val="333333"/>
          <w:position w:val="1"/>
        </w:rPr>
        <w:t>colorless,</w:t>
      </w:r>
      <w:r>
        <w:rPr>
          <w:color w:val="333333"/>
          <w:spacing w:val="-4"/>
          <w:position w:val="1"/>
        </w:rPr>
        <w:t> </w:t>
      </w:r>
      <w:r>
        <w:rPr>
          <w:color w:val="333333"/>
          <w:position w:val="1"/>
        </w:rPr>
        <w:t>odorless,</w:t>
      </w:r>
      <w:r>
        <w:rPr>
          <w:color w:val="333333"/>
          <w:spacing w:val="-4"/>
          <w:position w:val="1"/>
        </w:rPr>
        <w:t> </w:t>
      </w:r>
      <w:r>
        <w:rPr>
          <w:color w:val="333333"/>
          <w:position w:val="1"/>
        </w:rPr>
        <w:t>tasteless</w:t>
      </w:r>
      <w:r>
        <w:rPr>
          <w:color w:val="333333"/>
          <w:spacing w:val="-4"/>
          <w:position w:val="1"/>
        </w:rPr>
        <w:t> </w:t>
      </w:r>
      <w:r>
        <w:rPr>
          <w:color w:val="333333"/>
          <w:position w:val="1"/>
        </w:rPr>
        <w:t>gas</w:t>
      </w:r>
      <w:r>
        <w:rPr>
          <w:color w:val="333333"/>
          <w:spacing w:val="-4"/>
          <w:position w:val="1"/>
        </w:rPr>
        <w:t> </w:t>
      </w:r>
      <w:r>
        <w:rPr>
          <w:color w:val="333333"/>
          <w:position w:val="1"/>
        </w:rPr>
        <w:t>at</w:t>
      </w:r>
      <w:r>
        <w:rPr>
          <w:color w:val="333333"/>
          <w:spacing w:val="-4"/>
          <w:position w:val="1"/>
        </w:rPr>
        <w:t> </w:t>
      </w:r>
      <w:r>
        <w:rPr>
          <w:color w:val="333333"/>
          <w:position w:val="1"/>
        </w:rPr>
        <w:t>standard </w:t>
      </w:r>
      <w:r>
        <w:rPr>
          <w:color w:val="333333"/>
        </w:rPr>
        <w:t>conditions, having a molecular composition of one carbon atom and two oxygen atoms.</w:t>
      </w:r>
    </w:p>
    <w:p>
      <w:pPr>
        <w:pStyle w:val="BodyText"/>
      </w:pPr>
    </w:p>
    <w:p>
      <w:pPr>
        <w:pStyle w:val="BodyText"/>
        <w:spacing w:before="1"/>
        <w:ind w:left="120" w:right="124" w:firstLine="720"/>
      </w:pPr>
      <w:r>
        <w:rPr>
          <w:b/>
          <w:color w:val="333333"/>
        </w:rPr>
        <w:t>“Carbon</w:t>
      </w:r>
      <w:r>
        <w:rPr>
          <w:b/>
          <w:color w:val="333333"/>
          <w:spacing w:val="-4"/>
        </w:rPr>
        <w:t> </w:t>
      </w:r>
      <w:r>
        <w:rPr>
          <w:b/>
          <w:color w:val="333333"/>
        </w:rPr>
        <w:t>monoxide”</w:t>
      </w:r>
      <w:r>
        <w:rPr>
          <w:b/>
          <w:color w:val="333333"/>
          <w:spacing w:val="-4"/>
        </w:rPr>
        <w:t> </w:t>
      </w:r>
      <w:r>
        <w:rPr>
          <w:color w:val="333333"/>
        </w:rPr>
        <w:t>or</w:t>
      </w:r>
      <w:r>
        <w:rPr>
          <w:color w:val="333333"/>
          <w:spacing w:val="-5"/>
        </w:rPr>
        <w:t> </w:t>
      </w:r>
      <w:r>
        <w:rPr>
          <w:b/>
          <w:color w:val="333333"/>
        </w:rPr>
        <w:t>“CO”</w:t>
      </w:r>
      <w:r>
        <w:rPr>
          <w:b/>
          <w:color w:val="333333"/>
          <w:spacing w:val="-4"/>
        </w:rPr>
        <w:t> </w:t>
      </w:r>
      <w:r>
        <w:rPr>
          <w:color w:val="333333"/>
        </w:rPr>
        <w:t>means</w:t>
      </w:r>
      <w:r>
        <w:rPr>
          <w:color w:val="333333"/>
          <w:spacing w:val="-4"/>
        </w:rPr>
        <w:t> </w:t>
      </w:r>
      <w:r>
        <w:rPr>
          <w:color w:val="333333"/>
        </w:rPr>
        <w:t>a</w:t>
      </w:r>
      <w:r>
        <w:rPr>
          <w:color w:val="333333"/>
          <w:spacing w:val="-5"/>
        </w:rPr>
        <w:t> </w:t>
      </w:r>
      <w:r>
        <w:rPr>
          <w:color w:val="333333"/>
        </w:rPr>
        <w:t>colorless,</w:t>
      </w:r>
      <w:r>
        <w:rPr>
          <w:color w:val="333333"/>
          <w:spacing w:val="-4"/>
        </w:rPr>
        <w:t> </w:t>
      </w:r>
      <w:r>
        <w:rPr>
          <w:color w:val="333333"/>
        </w:rPr>
        <w:t>odorless,</w:t>
      </w:r>
      <w:r>
        <w:rPr>
          <w:color w:val="333333"/>
          <w:spacing w:val="-4"/>
        </w:rPr>
        <w:t> </w:t>
      </w:r>
      <w:r>
        <w:rPr>
          <w:color w:val="333333"/>
        </w:rPr>
        <w:t>tasteless</w:t>
      </w:r>
      <w:r>
        <w:rPr>
          <w:color w:val="333333"/>
          <w:spacing w:val="-4"/>
        </w:rPr>
        <w:t> </w:t>
      </w:r>
      <w:r>
        <w:rPr>
          <w:color w:val="333333"/>
        </w:rPr>
        <w:t>gas</w:t>
      </w:r>
      <w:r>
        <w:rPr>
          <w:color w:val="333333"/>
          <w:spacing w:val="-4"/>
        </w:rPr>
        <w:t> </w:t>
      </w:r>
      <w:r>
        <w:rPr>
          <w:color w:val="333333"/>
        </w:rPr>
        <w:t>at</w:t>
      </w:r>
      <w:r>
        <w:rPr>
          <w:color w:val="333333"/>
          <w:spacing w:val="-2"/>
        </w:rPr>
        <w:t> </w:t>
      </w:r>
      <w:r>
        <w:rPr>
          <w:color w:val="333333"/>
        </w:rPr>
        <w:t>standard conditions, having a molecular composition of one carbon atom and one oxygen atom.</w:t>
      </w:r>
    </w:p>
    <w:p>
      <w:pPr>
        <w:spacing w:after="0"/>
        <w:sectPr>
          <w:pgSz w:w="12240" w:h="15840"/>
          <w:pgMar w:header="727" w:footer="775" w:top="1340" w:bottom="960" w:left="1320" w:right="1320"/>
        </w:sectPr>
      </w:pPr>
    </w:p>
    <w:p>
      <w:pPr>
        <w:pStyle w:val="BodyText"/>
        <w:spacing w:before="80"/>
        <w:ind w:left="840"/>
      </w:pPr>
      <w:r>
        <w:rPr>
          <w:b/>
          <w:color w:val="333333"/>
        </w:rPr>
        <w:t>“Certificate”</w:t>
      </w:r>
      <w:r>
        <w:rPr>
          <w:b/>
          <w:color w:val="333333"/>
          <w:spacing w:val="-4"/>
        </w:rPr>
        <w:t> </w:t>
      </w:r>
      <w:r>
        <w:rPr>
          <w:color w:val="333333"/>
        </w:rPr>
        <w:t>means</w:t>
      </w:r>
      <w:r>
        <w:rPr>
          <w:color w:val="333333"/>
          <w:spacing w:val="-1"/>
        </w:rPr>
        <w:t> </w:t>
      </w:r>
      <w:r>
        <w:rPr>
          <w:color w:val="333333"/>
        </w:rPr>
        <w:t>either</w:t>
      </w:r>
      <w:r>
        <w:rPr>
          <w:color w:val="333333"/>
          <w:spacing w:val="-2"/>
        </w:rPr>
        <w:t> </w:t>
      </w:r>
      <w:r>
        <w:rPr>
          <w:color w:val="333333"/>
        </w:rPr>
        <w:t>an</w:t>
      </w:r>
      <w:r>
        <w:rPr>
          <w:color w:val="333333"/>
          <w:spacing w:val="-1"/>
        </w:rPr>
        <w:t> </w:t>
      </w:r>
      <w:r>
        <w:rPr>
          <w:color w:val="333333"/>
        </w:rPr>
        <w:t>operating</w:t>
      </w:r>
      <w:r>
        <w:rPr>
          <w:color w:val="333333"/>
          <w:spacing w:val="-1"/>
        </w:rPr>
        <w:t> </w:t>
      </w:r>
      <w:r>
        <w:rPr>
          <w:color w:val="333333"/>
        </w:rPr>
        <w:t>certificate</w:t>
      </w:r>
      <w:r>
        <w:rPr>
          <w:color w:val="333333"/>
          <w:spacing w:val="-2"/>
        </w:rPr>
        <w:t> </w:t>
      </w:r>
      <w:r>
        <w:rPr>
          <w:color w:val="333333"/>
        </w:rPr>
        <w:t>or</w:t>
      </w:r>
      <w:r>
        <w:rPr>
          <w:color w:val="333333"/>
          <w:spacing w:val="-2"/>
        </w:rPr>
        <w:t> </w:t>
      </w:r>
      <w:r>
        <w:rPr>
          <w:color w:val="333333"/>
        </w:rPr>
        <w:t>a</w:t>
      </w:r>
      <w:r>
        <w:rPr>
          <w:color w:val="333333"/>
          <w:spacing w:val="-2"/>
        </w:rPr>
        <w:t> </w:t>
      </w:r>
      <w:r>
        <w:rPr>
          <w:color w:val="333333"/>
        </w:rPr>
        <w:t>temporary</w:t>
      </w:r>
      <w:r>
        <w:rPr>
          <w:color w:val="333333"/>
          <w:spacing w:val="-1"/>
        </w:rPr>
        <w:t> </w:t>
      </w:r>
      <w:r>
        <w:rPr>
          <w:color w:val="333333"/>
        </w:rPr>
        <w:t>operating</w:t>
      </w:r>
      <w:r>
        <w:rPr>
          <w:color w:val="333333"/>
          <w:spacing w:val="-1"/>
        </w:rPr>
        <w:t> </w:t>
      </w:r>
      <w:r>
        <w:rPr>
          <w:color w:val="333333"/>
          <w:spacing w:val="-2"/>
        </w:rPr>
        <w:t>certificate.</w:t>
      </w:r>
    </w:p>
    <w:p>
      <w:pPr>
        <w:pStyle w:val="BodyText"/>
        <w:spacing w:before="11"/>
        <w:rPr>
          <w:sz w:val="23"/>
        </w:rPr>
      </w:pPr>
    </w:p>
    <w:p>
      <w:pPr>
        <w:pStyle w:val="BodyText"/>
        <w:ind w:left="120" w:right="124" w:firstLine="720"/>
      </w:pPr>
      <w:r>
        <w:rPr>
          <w:b/>
          <w:color w:val="333333"/>
        </w:rPr>
        <w:t>“CFR” </w:t>
      </w:r>
      <w:r>
        <w:rPr>
          <w:color w:val="333333"/>
        </w:rPr>
        <w:t>means the United States Code of Federal Regulations. This document may be obtained</w:t>
      </w:r>
      <w:r>
        <w:rPr>
          <w:color w:val="333333"/>
          <w:spacing w:val="-5"/>
        </w:rPr>
        <w:t> </w:t>
      </w:r>
      <w:r>
        <w:rPr>
          <w:color w:val="333333"/>
        </w:rPr>
        <w:t>from</w:t>
      </w:r>
      <w:r>
        <w:rPr>
          <w:color w:val="333333"/>
          <w:spacing w:val="-5"/>
        </w:rPr>
        <w:t> </w:t>
      </w:r>
      <w:r>
        <w:rPr>
          <w:color w:val="333333"/>
        </w:rPr>
        <w:t>the</w:t>
      </w:r>
      <w:r>
        <w:rPr>
          <w:color w:val="333333"/>
          <w:spacing w:val="-5"/>
        </w:rPr>
        <w:t> </w:t>
      </w:r>
      <w:r>
        <w:rPr>
          <w:color w:val="333333"/>
        </w:rPr>
        <w:t>Superintendent</w:t>
      </w:r>
      <w:r>
        <w:rPr>
          <w:color w:val="333333"/>
          <w:spacing w:val="-5"/>
        </w:rPr>
        <w:t> </w:t>
      </w:r>
      <w:r>
        <w:rPr>
          <w:color w:val="333333"/>
        </w:rPr>
        <w:t>of</w:t>
      </w:r>
      <w:r>
        <w:rPr>
          <w:color w:val="333333"/>
          <w:spacing w:val="-5"/>
        </w:rPr>
        <w:t> </w:t>
      </w:r>
      <w:r>
        <w:rPr>
          <w:color w:val="333333"/>
        </w:rPr>
        <w:t>Documents,</w:t>
      </w:r>
      <w:r>
        <w:rPr>
          <w:color w:val="333333"/>
          <w:spacing w:val="-3"/>
        </w:rPr>
        <w:t> </w:t>
      </w:r>
      <w:r>
        <w:rPr>
          <w:color w:val="333333"/>
        </w:rPr>
        <w:t>Government</w:t>
      </w:r>
      <w:r>
        <w:rPr>
          <w:color w:val="333333"/>
          <w:spacing w:val="-5"/>
        </w:rPr>
        <w:t> </w:t>
      </w:r>
      <w:r>
        <w:rPr>
          <w:color w:val="333333"/>
        </w:rPr>
        <w:t>Printing</w:t>
      </w:r>
      <w:r>
        <w:rPr>
          <w:color w:val="333333"/>
          <w:spacing w:val="-5"/>
        </w:rPr>
        <w:t> </w:t>
      </w:r>
      <w:r>
        <w:rPr>
          <w:color w:val="333333"/>
        </w:rPr>
        <w:t>Office,</w:t>
      </w:r>
      <w:r>
        <w:rPr>
          <w:color w:val="333333"/>
          <w:spacing w:val="-5"/>
        </w:rPr>
        <w:t> </w:t>
      </w:r>
      <w:r>
        <w:rPr>
          <w:color w:val="333333"/>
        </w:rPr>
        <w:t>Washington,</w:t>
      </w:r>
      <w:r>
        <w:rPr>
          <w:color w:val="333333"/>
          <w:spacing w:val="-5"/>
        </w:rPr>
        <w:t> </w:t>
      </w:r>
      <w:r>
        <w:rPr>
          <w:color w:val="333333"/>
        </w:rPr>
        <w:t>D.C. 20402, (202) 783-3228.</w:t>
      </w:r>
    </w:p>
    <w:p>
      <w:pPr>
        <w:pStyle w:val="BodyText"/>
      </w:pPr>
    </w:p>
    <w:p>
      <w:pPr>
        <w:pStyle w:val="BodyText"/>
        <w:ind w:left="120" w:right="212" w:firstLine="720"/>
      </w:pPr>
      <w:r>
        <w:rPr>
          <w:b/>
          <w:color w:val="333333"/>
        </w:rPr>
        <w:t>“Control</w:t>
      </w:r>
      <w:r>
        <w:rPr>
          <w:b/>
          <w:color w:val="333333"/>
          <w:spacing w:val="-3"/>
        </w:rPr>
        <w:t> </w:t>
      </w:r>
      <w:r>
        <w:rPr>
          <w:b/>
          <w:color w:val="333333"/>
        </w:rPr>
        <w:t>apparatus”</w:t>
      </w:r>
      <w:r>
        <w:rPr>
          <w:b/>
          <w:color w:val="333333"/>
          <w:spacing w:val="-3"/>
        </w:rPr>
        <w:t> </w:t>
      </w:r>
      <w:r>
        <w:rPr>
          <w:color w:val="333333"/>
        </w:rPr>
        <w:t>means</w:t>
      </w:r>
      <w:r>
        <w:rPr>
          <w:color w:val="333333"/>
          <w:spacing w:val="-3"/>
        </w:rPr>
        <w:t> </w:t>
      </w:r>
      <w:r>
        <w:rPr>
          <w:color w:val="333333"/>
        </w:rPr>
        <w:t>any</w:t>
      </w:r>
      <w:r>
        <w:rPr>
          <w:color w:val="333333"/>
          <w:spacing w:val="-3"/>
        </w:rPr>
        <w:t> </w:t>
      </w:r>
      <w:r>
        <w:rPr>
          <w:color w:val="333333"/>
        </w:rPr>
        <w:t>device</w:t>
      </w:r>
      <w:r>
        <w:rPr>
          <w:color w:val="333333"/>
          <w:spacing w:val="-4"/>
        </w:rPr>
        <w:t> </w:t>
      </w:r>
      <w:r>
        <w:rPr>
          <w:color w:val="333333"/>
        </w:rPr>
        <w:t>which</w:t>
      </w:r>
      <w:r>
        <w:rPr>
          <w:color w:val="333333"/>
          <w:spacing w:val="-3"/>
        </w:rPr>
        <w:t> </w:t>
      </w:r>
      <w:r>
        <w:rPr>
          <w:color w:val="333333"/>
        </w:rPr>
        <w:t>prevents</w:t>
      </w:r>
      <w:r>
        <w:rPr>
          <w:color w:val="333333"/>
          <w:spacing w:val="-3"/>
        </w:rPr>
        <w:t> </w:t>
      </w:r>
      <w:r>
        <w:rPr>
          <w:color w:val="333333"/>
        </w:rPr>
        <w:t>or</w:t>
      </w:r>
      <w:r>
        <w:rPr>
          <w:color w:val="333333"/>
          <w:spacing w:val="-4"/>
        </w:rPr>
        <w:t> </w:t>
      </w:r>
      <w:r>
        <w:rPr>
          <w:color w:val="333333"/>
        </w:rPr>
        <w:t>controls</w:t>
      </w:r>
      <w:r>
        <w:rPr>
          <w:color w:val="333333"/>
          <w:spacing w:val="-3"/>
        </w:rPr>
        <w:t> </w:t>
      </w:r>
      <w:r>
        <w:rPr>
          <w:color w:val="333333"/>
        </w:rPr>
        <w:t>the</w:t>
      </w:r>
      <w:r>
        <w:rPr>
          <w:color w:val="333333"/>
          <w:spacing w:val="-2"/>
        </w:rPr>
        <w:t> </w:t>
      </w:r>
      <w:r>
        <w:rPr>
          <w:color w:val="333333"/>
        </w:rPr>
        <w:t>emission</w:t>
      </w:r>
      <w:r>
        <w:rPr>
          <w:color w:val="333333"/>
          <w:spacing w:val="-3"/>
        </w:rPr>
        <w:t> </w:t>
      </w:r>
      <w:r>
        <w:rPr>
          <w:color w:val="333333"/>
        </w:rPr>
        <w:t>of</w:t>
      </w:r>
      <w:r>
        <w:rPr>
          <w:color w:val="333333"/>
          <w:spacing w:val="-4"/>
        </w:rPr>
        <w:t> </w:t>
      </w:r>
      <w:r>
        <w:rPr>
          <w:color w:val="333333"/>
        </w:rPr>
        <w:t>any air contaminant directly or indirectly into the outdoor atmosphere.</w:t>
      </w:r>
    </w:p>
    <w:p>
      <w:pPr>
        <w:pStyle w:val="BodyText"/>
      </w:pPr>
    </w:p>
    <w:p>
      <w:pPr>
        <w:pStyle w:val="BodyText"/>
        <w:ind w:left="120" w:firstLine="720"/>
      </w:pPr>
      <w:r>
        <w:rPr>
          <w:b/>
          <w:color w:val="333333"/>
        </w:rPr>
        <w:t>“Control efficiency” </w:t>
      </w:r>
      <w:r>
        <w:rPr>
          <w:color w:val="333333"/>
        </w:rPr>
        <w:t>means the amount of an air contaminant prevented from being discharged</w:t>
      </w:r>
      <w:r>
        <w:rPr>
          <w:color w:val="333333"/>
          <w:spacing w:val="-3"/>
        </w:rPr>
        <w:t> </w:t>
      </w:r>
      <w:r>
        <w:rPr>
          <w:color w:val="333333"/>
        </w:rPr>
        <w:t>into</w:t>
      </w:r>
      <w:r>
        <w:rPr>
          <w:color w:val="333333"/>
          <w:spacing w:val="-3"/>
        </w:rPr>
        <w:t> </w:t>
      </w:r>
      <w:r>
        <w:rPr>
          <w:color w:val="333333"/>
        </w:rPr>
        <w:t>the</w:t>
      </w:r>
      <w:r>
        <w:rPr>
          <w:color w:val="333333"/>
          <w:spacing w:val="-4"/>
        </w:rPr>
        <w:t> </w:t>
      </w:r>
      <w:r>
        <w:rPr>
          <w:color w:val="333333"/>
        </w:rPr>
        <w:t>outdoor</w:t>
      </w:r>
      <w:r>
        <w:rPr>
          <w:color w:val="333333"/>
          <w:spacing w:val="-4"/>
        </w:rPr>
        <w:t> </w:t>
      </w:r>
      <w:r>
        <w:rPr>
          <w:color w:val="333333"/>
        </w:rPr>
        <w:t>atmosphere</w:t>
      </w:r>
      <w:r>
        <w:rPr>
          <w:color w:val="333333"/>
          <w:spacing w:val="-4"/>
        </w:rPr>
        <w:t> </w:t>
      </w:r>
      <w:r>
        <w:rPr>
          <w:color w:val="333333"/>
        </w:rPr>
        <w:t>by</w:t>
      </w:r>
      <w:r>
        <w:rPr>
          <w:color w:val="333333"/>
          <w:spacing w:val="-1"/>
        </w:rPr>
        <w:t> </w:t>
      </w:r>
      <w:r>
        <w:rPr>
          <w:color w:val="333333"/>
        </w:rPr>
        <w:t>a</w:t>
      </w:r>
      <w:r>
        <w:rPr>
          <w:color w:val="333333"/>
          <w:spacing w:val="-4"/>
        </w:rPr>
        <w:t> </w:t>
      </w:r>
      <w:r>
        <w:rPr>
          <w:color w:val="333333"/>
        </w:rPr>
        <w:t>control</w:t>
      </w:r>
      <w:r>
        <w:rPr>
          <w:color w:val="333333"/>
          <w:spacing w:val="-3"/>
        </w:rPr>
        <w:t> </w:t>
      </w:r>
      <w:r>
        <w:rPr>
          <w:color w:val="333333"/>
        </w:rPr>
        <w:t>apparatus,</w:t>
      </w:r>
      <w:r>
        <w:rPr>
          <w:color w:val="333333"/>
          <w:spacing w:val="-3"/>
        </w:rPr>
        <w:t> </w:t>
      </w:r>
      <w:r>
        <w:rPr>
          <w:color w:val="333333"/>
        </w:rPr>
        <w:t>expressed</w:t>
      </w:r>
      <w:r>
        <w:rPr>
          <w:color w:val="333333"/>
          <w:spacing w:val="-1"/>
        </w:rPr>
        <w:t> </w:t>
      </w:r>
      <w:r>
        <w:rPr>
          <w:color w:val="333333"/>
        </w:rPr>
        <w:t>as</w:t>
      </w:r>
      <w:r>
        <w:rPr>
          <w:color w:val="333333"/>
          <w:spacing w:val="-3"/>
        </w:rPr>
        <w:t> </w:t>
      </w:r>
      <w:r>
        <w:rPr>
          <w:color w:val="333333"/>
        </w:rPr>
        <w:t>a</w:t>
      </w:r>
      <w:r>
        <w:rPr>
          <w:color w:val="333333"/>
          <w:spacing w:val="-4"/>
        </w:rPr>
        <w:t> </w:t>
      </w:r>
      <w:r>
        <w:rPr>
          <w:color w:val="333333"/>
        </w:rPr>
        <w:t>percentage</w:t>
      </w:r>
      <w:r>
        <w:rPr>
          <w:color w:val="333333"/>
          <w:spacing w:val="-4"/>
        </w:rPr>
        <w:t> </w:t>
      </w:r>
      <w:r>
        <w:rPr>
          <w:color w:val="333333"/>
        </w:rPr>
        <w:t>of</w:t>
      </w:r>
      <w:r>
        <w:rPr>
          <w:color w:val="333333"/>
          <w:spacing w:val="-4"/>
        </w:rPr>
        <w:t> </w:t>
      </w:r>
      <w:r>
        <w:rPr>
          <w:color w:val="333333"/>
        </w:rPr>
        <w:t>the total amount of the air contaminant collected by the control apparatus.</w:t>
      </w:r>
    </w:p>
    <w:p>
      <w:pPr>
        <w:pStyle w:val="BodyText"/>
      </w:pPr>
    </w:p>
    <w:p>
      <w:pPr>
        <w:pStyle w:val="BodyText"/>
        <w:ind w:left="119" w:right="212" w:firstLine="720"/>
      </w:pPr>
      <w:r>
        <w:rPr>
          <w:b/>
          <w:color w:val="333333"/>
        </w:rPr>
        <w:t>“Delivery vessel” </w:t>
      </w:r>
      <w:r>
        <w:rPr>
          <w:color w:val="333333"/>
        </w:rPr>
        <w:t>means any vehicle designed and constructed or converted to be capable</w:t>
      </w:r>
      <w:r>
        <w:rPr>
          <w:color w:val="333333"/>
          <w:spacing w:val="-4"/>
        </w:rPr>
        <w:t> </w:t>
      </w:r>
      <w:r>
        <w:rPr>
          <w:color w:val="333333"/>
        </w:rPr>
        <w:t>of</w:t>
      </w:r>
      <w:r>
        <w:rPr>
          <w:color w:val="333333"/>
          <w:spacing w:val="-4"/>
        </w:rPr>
        <w:t> </w:t>
      </w:r>
      <w:r>
        <w:rPr>
          <w:color w:val="333333"/>
        </w:rPr>
        <w:t>transporting</w:t>
      </w:r>
      <w:r>
        <w:rPr>
          <w:color w:val="333333"/>
          <w:spacing w:val="-3"/>
        </w:rPr>
        <w:t> </w:t>
      </w:r>
      <w:r>
        <w:rPr>
          <w:color w:val="333333"/>
        </w:rPr>
        <w:t>liquid</w:t>
      </w:r>
      <w:r>
        <w:rPr>
          <w:color w:val="333333"/>
          <w:spacing w:val="-3"/>
        </w:rPr>
        <w:t> </w:t>
      </w:r>
      <w:r>
        <w:rPr>
          <w:color w:val="333333"/>
        </w:rPr>
        <w:t>VOC</w:t>
      </w:r>
      <w:r>
        <w:rPr>
          <w:color w:val="333333"/>
          <w:spacing w:val="-3"/>
        </w:rPr>
        <w:t> </w:t>
      </w:r>
      <w:r>
        <w:rPr>
          <w:color w:val="333333"/>
        </w:rPr>
        <w:t>cargo</w:t>
      </w:r>
      <w:r>
        <w:rPr>
          <w:color w:val="333333"/>
          <w:spacing w:val="-3"/>
        </w:rPr>
        <w:t> </w:t>
      </w:r>
      <w:r>
        <w:rPr>
          <w:color w:val="333333"/>
        </w:rPr>
        <w:t>such</w:t>
      </w:r>
      <w:r>
        <w:rPr>
          <w:color w:val="333333"/>
          <w:spacing w:val="-1"/>
        </w:rPr>
        <w:t> </w:t>
      </w:r>
      <w:r>
        <w:rPr>
          <w:color w:val="333333"/>
        </w:rPr>
        <w:t>as</w:t>
      </w:r>
      <w:r>
        <w:rPr>
          <w:color w:val="333333"/>
          <w:spacing w:val="-1"/>
        </w:rPr>
        <w:t> </w:t>
      </w:r>
      <w:r>
        <w:rPr>
          <w:color w:val="333333"/>
        </w:rPr>
        <w:t>gasoline</w:t>
      </w:r>
      <w:r>
        <w:rPr>
          <w:color w:val="333333"/>
          <w:spacing w:val="-4"/>
        </w:rPr>
        <w:t> </w:t>
      </w:r>
      <w:r>
        <w:rPr>
          <w:color w:val="333333"/>
        </w:rPr>
        <w:t>or</w:t>
      </w:r>
      <w:r>
        <w:rPr>
          <w:color w:val="333333"/>
          <w:spacing w:val="-4"/>
        </w:rPr>
        <w:t> </w:t>
      </w:r>
      <w:r>
        <w:rPr>
          <w:color w:val="333333"/>
        </w:rPr>
        <w:t>fuel</w:t>
      </w:r>
      <w:r>
        <w:rPr>
          <w:color w:val="333333"/>
          <w:spacing w:val="-3"/>
        </w:rPr>
        <w:t> </w:t>
      </w:r>
      <w:r>
        <w:rPr>
          <w:color w:val="333333"/>
        </w:rPr>
        <w:t>oil.</w:t>
      </w:r>
      <w:r>
        <w:rPr>
          <w:color w:val="333333"/>
          <w:spacing w:val="-3"/>
        </w:rPr>
        <w:t> </w:t>
      </w:r>
      <w:r>
        <w:rPr>
          <w:color w:val="333333"/>
        </w:rPr>
        <w:t>This</w:t>
      </w:r>
      <w:r>
        <w:rPr>
          <w:color w:val="333333"/>
          <w:spacing w:val="-3"/>
        </w:rPr>
        <w:t> </w:t>
      </w:r>
      <w:r>
        <w:rPr>
          <w:color w:val="333333"/>
        </w:rPr>
        <w:t>term</w:t>
      </w:r>
      <w:r>
        <w:rPr>
          <w:color w:val="333333"/>
          <w:spacing w:val="-3"/>
        </w:rPr>
        <w:t> </w:t>
      </w:r>
      <w:r>
        <w:rPr>
          <w:color w:val="333333"/>
        </w:rPr>
        <w:t>includes,</w:t>
      </w:r>
      <w:r>
        <w:rPr>
          <w:color w:val="333333"/>
          <w:spacing w:val="-3"/>
        </w:rPr>
        <w:t> </w:t>
      </w:r>
      <w:r>
        <w:rPr>
          <w:color w:val="333333"/>
        </w:rPr>
        <w:t>but</w:t>
      </w:r>
      <w:r>
        <w:rPr>
          <w:color w:val="333333"/>
          <w:spacing w:val="-3"/>
        </w:rPr>
        <w:t> </w:t>
      </w:r>
      <w:r>
        <w:rPr>
          <w:color w:val="333333"/>
        </w:rPr>
        <w:t>is not limited to, tank trucks, tank trailers, railroad tank cars, and marine tank vessels.</w:t>
      </w:r>
    </w:p>
    <w:p>
      <w:pPr>
        <w:pStyle w:val="BodyText"/>
      </w:pPr>
    </w:p>
    <w:p>
      <w:pPr>
        <w:pStyle w:val="BodyText"/>
        <w:ind w:left="839"/>
      </w:pPr>
      <w:r>
        <w:rPr>
          <w:b/>
          <w:color w:val="333333"/>
        </w:rPr>
        <w:t>“Department”</w:t>
      </w:r>
      <w:r>
        <w:rPr>
          <w:b/>
          <w:color w:val="333333"/>
          <w:spacing w:val="-4"/>
        </w:rPr>
        <w:t> </w:t>
      </w:r>
      <w:r>
        <w:rPr>
          <w:color w:val="333333"/>
        </w:rPr>
        <w:t>means</w:t>
      </w:r>
      <w:r>
        <w:rPr>
          <w:color w:val="333333"/>
          <w:spacing w:val="-1"/>
        </w:rPr>
        <w:t> </w:t>
      </w:r>
      <w:r>
        <w:rPr>
          <w:color w:val="333333"/>
        </w:rPr>
        <w:t>the</w:t>
      </w:r>
      <w:r>
        <w:rPr>
          <w:color w:val="333333"/>
          <w:spacing w:val="-3"/>
        </w:rPr>
        <w:t> </w:t>
      </w:r>
      <w:r>
        <w:rPr>
          <w:color w:val="333333"/>
        </w:rPr>
        <w:t>New</w:t>
      </w:r>
      <w:r>
        <w:rPr>
          <w:color w:val="333333"/>
          <w:spacing w:val="-2"/>
        </w:rPr>
        <w:t> </w:t>
      </w:r>
      <w:r>
        <w:rPr>
          <w:color w:val="333333"/>
        </w:rPr>
        <w:t>Jersey</w:t>
      </w:r>
      <w:r>
        <w:rPr>
          <w:color w:val="333333"/>
          <w:spacing w:val="-1"/>
        </w:rPr>
        <w:t> </w:t>
      </w:r>
      <w:r>
        <w:rPr>
          <w:color w:val="333333"/>
        </w:rPr>
        <w:t>Department</w:t>
      </w:r>
      <w:r>
        <w:rPr>
          <w:color w:val="333333"/>
          <w:spacing w:val="-2"/>
        </w:rPr>
        <w:t> </w:t>
      </w:r>
      <w:r>
        <w:rPr>
          <w:color w:val="333333"/>
        </w:rPr>
        <w:t>of</w:t>
      </w:r>
      <w:r>
        <w:rPr>
          <w:color w:val="333333"/>
          <w:spacing w:val="-2"/>
        </w:rPr>
        <w:t> </w:t>
      </w:r>
      <w:r>
        <w:rPr>
          <w:color w:val="333333"/>
        </w:rPr>
        <w:t>Environmental</w:t>
      </w:r>
      <w:r>
        <w:rPr>
          <w:color w:val="333333"/>
          <w:spacing w:val="-1"/>
        </w:rPr>
        <w:t> </w:t>
      </w:r>
      <w:r>
        <w:rPr>
          <w:color w:val="333333"/>
          <w:spacing w:val="-2"/>
        </w:rPr>
        <w:t>Protection.</w:t>
      </w:r>
    </w:p>
    <w:p>
      <w:pPr>
        <w:pStyle w:val="BodyText"/>
        <w:spacing w:before="2"/>
      </w:pPr>
    </w:p>
    <w:p>
      <w:pPr>
        <w:pStyle w:val="BodyText"/>
        <w:spacing w:line="237" w:lineRule="auto"/>
        <w:ind w:left="120" w:right="124" w:firstLine="720"/>
      </w:pPr>
      <w:r>
        <w:rPr>
          <w:b/>
          <w:color w:val="333333"/>
          <w:position w:val="2"/>
        </w:rPr>
        <w:t>“Distillates</w:t>
      </w:r>
      <w:r>
        <w:rPr>
          <w:b/>
          <w:color w:val="333333"/>
          <w:spacing w:val="-4"/>
          <w:position w:val="2"/>
        </w:rPr>
        <w:t> </w:t>
      </w:r>
      <w:r>
        <w:rPr>
          <w:b/>
          <w:color w:val="333333"/>
          <w:position w:val="2"/>
        </w:rPr>
        <w:t>of</w:t>
      </w:r>
      <w:r>
        <w:rPr>
          <w:b/>
          <w:color w:val="333333"/>
          <w:spacing w:val="-5"/>
          <w:position w:val="2"/>
        </w:rPr>
        <w:t> </w:t>
      </w:r>
      <w:r>
        <w:rPr>
          <w:b/>
          <w:color w:val="333333"/>
          <w:position w:val="2"/>
        </w:rPr>
        <w:t>air”</w:t>
      </w:r>
      <w:r>
        <w:rPr>
          <w:b/>
          <w:color w:val="333333"/>
          <w:spacing w:val="-4"/>
          <w:position w:val="2"/>
        </w:rPr>
        <w:t> </w:t>
      </w:r>
      <w:r>
        <w:rPr>
          <w:color w:val="333333"/>
          <w:position w:val="2"/>
        </w:rPr>
        <w:t>means</w:t>
      </w:r>
      <w:r>
        <w:rPr>
          <w:color w:val="333333"/>
          <w:spacing w:val="-4"/>
          <w:position w:val="2"/>
        </w:rPr>
        <w:t> </w:t>
      </w:r>
      <w:r>
        <w:rPr>
          <w:color w:val="333333"/>
          <w:position w:val="2"/>
        </w:rPr>
        <w:t>the</w:t>
      </w:r>
      <w:r>
        <w:rPr>
          <w:color w:val="333333"/>
          <w:spacing w:val="-5"/>
          <w:position w:val="2"/>
        </w:rPr>
        <w:t> </w:t>
      </w:r>
      <w:r>
        <w:rPr>
          <w:color w:val="333333"/>
          <w:position w:val="2"/>
        </w:rPr>
        <w:t>following</w:t>
      </w:r>
      <w:r>
        <w:rPr>
          <w:color w:val="333333"/>
          <w:spacing w:val="-4"/>
          <w:position w:val="2"/>
        </w:rPr>
        <w:t> </w:t>
      </w:r>
      <w:r>
        <w:rPr>
          <w:color w:val="333333"/>
          <w:position w:val="2"/>
        </w:rPr>
        <w:t>chemical</w:t>
      </w:r>
      <w:r>
        <w:rPr>
          <w:color w:val="333333"/>
          <w:spacing w:val="-2"/>
          <w:position w:val="2"/>
        </w:rPr>
        <w:t> </w:t>
      </w:r>
      <w:r>
        <w:rPr>
          <w:color w:val="333333"/>
          <w:position w:val="2"/>
        </w:rPr>
        <w:t>species:</w:t>
      </w:r>
      <w:r>
        <w:rPr>
          <w:color w:val="333333"/>
          <w:spacing w:val="-4"/>
          <w:position w:val="2"/>
        </w:rPr>
        <w:t> </w:t>
      </w:r>
      <w:r>
        <w:rPr>
          <w:color w:val="333333"/>
          <w:position w:val="2"/>
        </w:rPr>
        <w:t>helium</w:t>
      </w:r>
      <w:r>
        <w:rPr>
          <w:color w:val="333333"/>
          <w:spacing w:val="-4"/>
          <w:position w:val="2"/>
        </w:rPr>
        <w:t> </w:t>
      </w:r>
      <w:r>
        <w:rPr>
          <w:color w:val="333333"/>
          <w:position w:val="2"/>
        </w:rPr>
        <w:t>(He),</w:t>
      </w:r>
      <w:r>
        <w:rPr>
          <w:color w:val="333333"/>
          <w:spacing w:val="-4"/>
          <w:position w:val="2"/>
        </w:rPr>
        <w:t> </w:t>
      </w:r>
      <w:r>
        <w:rPr>
          <w:color w:val="333333"/>
          <w:position w:val="2"/>
        </w:rPr>
        <w:t>nitrogen</w:t>
      </w:r>
      <w:r>
        <w:rPr>
          <w:color w:val="333333"/>
          <w:spacing w:val="-4"/>
          <w:position w:val="2"/>
        </w:rPr>
        <w:t> </w:t>
      </w:r>
      <w:r>
        <w:rPr>
          <w:color w:val="333333"/>
          <w:position w:val="2"/>
        </w:rPr>
        <w:t>(N</w:t>
      </w:r>
      <w:r>
        <w:rPr>
          <w:color w:val="333333"/>
          <w:sz w:val="16"/>
        </w:rPr>
        <w:t>2</w:t>
      </w:r>
      <w:r>
        <w:rPr>
          <w:color w:val="333333"/>
          <w:position w:val="2"/>
        </w:rPr>
        <w:t>), oxygen (O</w:t>
      </w:r>
      <w:r>
        <w:rPr>
          <w:color w:val="333333"/>
          <w:sz w:val="16"/>
        </w:rPr>
        <w:t>2</w:t>
      </w:r>
      <w:r>
        <w:rPr>
          <w:color w:val="333333"/>
          <w:position w:val="2"/>
        </w:rPr>
        <w:t>), neon (Ne), argon (Ar), krypton (Kr), and xenon (Xe).</w:t>
      </w:r>
    </w:p>
    <w:p>
      <w:pPr>
        <w:pStyle w:val="BodyText"/>
        <w:spacing w:before="10"/>
        <w:rPr>
          <w:sz w:val="23"/>
        </w:rPr>
      </w:pPr>
    </w:p>
    <w:p>
      <w:pPr>
        <w:pStyle w:val="BodyText"/>
        <w:ind w:left="119" w:right="212" w:firstLine="720"/>
      </w:pPr>
      <w:r>
        <w:rPr>
          <w:b/>
          <w:color w:val="333333"/>
        </w:rPr>
        <w:t>“Emission Inventory Improvement Program” </w:t>
      </w:r>
      <w:r>
        <w:rPr>
          <w:color w:val="333333"/>
        </w:rPr>
        <w:t>or </w:t>
      </w:r>
      <w:r>
        <w:rPr>
          <w:b/>
          <w:color w:val="333333"/>
        </w:rPr>
        <w:t>“EIIP” </w:t>
      </w:r>
      <w:r>
        <w:rPr>
          <w:color w:val="333333"/>
        </w:rPr>
        <w:t>is a program developed by local</w:t>
      </w:r>
      <w:r>
        <w:rPr>
          <w:color w:val="333333"/>
          <w:spacing w:val="-1"/>
        </w:rPr>
        <w:t> </w:t>
      </w:r>
      <w:r>
        <w:rPr>
          <w:color w:val="333333"/>
        </w:rPr>
        <w:t>and</w:t>
      </w:r>
      <w:r>
        <w:rPr>
          <w:color w:val="333333"/>
          <w:spacing w:val="-1"/>
        </w:rPr>
        <w:t> </w:t>
      </w:r>
      <w:r>
        <w:rPr>
          <w:color w:val="333333"/>
        </w:rPr>
        <w:t>State</w:t>
      </w:r>
      <w:r>
        <w:rPr>
          <w:color w:val="333333"/>
          <w:spacing w:val="-2"/>
        </w:rPr>
        <w:t> </w:t>
      </w:r>
      <w:r>
        <w:rPr>
          <w:color w:val="333333"/>
        </w:rPr>
        <w:t>air</w:t>
      </w:r>
      <w:r>
        <w:rPr>
          <w:color w:val="333333"/>
          <w:spacing w:val="-2"/>
        </w:rPr>
        <w:t> </w:t>
      </w:r>
      <w:r>
        <w:rPr>
          <w:color w:val="333333"/>
        </w:rPr>
        <w:t>pollution</w:t>
      </w:r>
      <w:r>
        <w:rPr>
          <w:color w:val="333333"/>
          <w:spacing w:val="-1"/>
        </w:rPr>
        <w:t> </w:t>
      </w:r>
      <w:r>
        <w:rPr>
          <w:color w:val="333333"/>
        </w:rPr>
        <w:t>control</w:t>
      </w:r>
      <w:r>
        <w:rPr>
          <w:color w:val="333333"/>
          <w:spacing w:val="-1"/>
        </w:rPr>
        <w:t> </w:t>
      </w:r>
      <w:r>
        <w:rPr>
          <w:color w:val="333333"/>
        </w:rPr>
        <w:t>officers</w:t>
      </w:r>
      <w:r>
        <w:rPr>
          <w:color w:val="333333"/>
          <w:spacing w:val="-1"/>
        </w:rPr>
        <w:t> </w:t>
      </w:r>
      <w:r>
        <w:rPr>
          <w:color w:val="333333"/>
        </w:rPr>
        <w:t>and</w:t>
      </w:r>
      <w:r>
        <w:rPr>
          <w:color w:val="333333"/>
          <w:spacing w:val="-1"/>
        </w:rPr>
        <w:t> </w:t>
      </w:r>
      <w:r>
        <w:rPr>
          <w:color w:val="333333"/>
        </w:rPr>
        <w:t>the</w:t>
      </w:r>
      <w:r>
        <w:rPr>
          <w:color w:val="333333"/>
          <w:spacing w:val="-2"/>
        </w:rPr>
        <w:t> </w:t>
      </w:r>
      <w:r>
        <w:rPr>
          <w:color w:val="333333"/>
        </w:rPr>
        <w:t>EPA</w:t>
      </w:r>
      <w:r>
        <w:rPr>
          <w:color w:val="333333"/>
          <w:spacing w:val="-2"/>
        </w:rPr>
        <w:t> </w:t>
      </w:r>
      <w:r>
        <w:rPr>
          <w:color w:val="333333"/>
        </w:rPr>
        <w:t>to</w:t>
      </w:r>
      <w:r>
        <w:rPr>
          <w:color w:val="333333"/>
          <w:spacing w:val="-1"/>
        </w:rPr>
        <w:t> </w:t>
      </w:r>
      <w:r>
        <w:rPr>
          <w:color w:val="333333"/>
        </w:rPr>
        <w:t>improve</w:t>
      </w:r>
      <w:r>
        <w:rPr>
          <w:color w:val="333333"/>
          <w:spacing w:val="-2"/>
        </w:rPr>
        <w:t> </w:t>
      </w:r>
      <w:r>
        <w:rPr>
          <w:color w:val="333333"/>
        </w:rPr>
        <w:t>the</w:t>
      </w:r>
      <w:r>
        <w:rPr>
          <w:color w:val="333333"/>
          <w:spacing w:val="-2"/>
        </w:rPr>
        <w:t> </w:t>
      </w:r>
      <w:r>
        <w:rPr>
          <w:color w:val="333333"/>
        </w:rPr>
        <w:t>accuracy and</w:t>
      </w:r>
      <w:r>
        <w:rPr>
          <w:color w:val="333333"/>
          <w:spacing w:val="-1"/>
        </w:rPr>
        <w:t> </w:t>
      </w:r>
      <w:r>
        <w:rPr>
          <w:color w:val="333333"/>
        </w:rPr>
        <w:t>quality</w:t>
      </w:r>
      <w:r>
        <w:rPr>
          <w:color w:val="333333"/>
          <w:spacing w:val="-1"/>
        </w:rPr>
        <w:t> </w:t>
      </w:r>
      <w:r>
        <w:rPr>
          <w:color w:val="333333"/>
        </w:rPr>
        <w:t>of the emissions data reported by facilities to the states used for emission inventory development for</w:t>
      </w:r>
      <w:r>
        <w:rPr>
          <w:color w:val="333333"/>
          <w:spacing w:val="-1"/>
        </w:rPr>
        <w:t> </w:t>
      </w:r>
      <w:r>
        <w:rPr>
          <w:color w:val="333333"/>
        </w:rPr>
        <w:t>submittal to the</w:t>
      </w:r>
      <w:r>
        <w:rPr>
          <w:color w:val="333333"/>
          <w:spacing w:val="-1"/>
        </w:rPr>
        <w:t> </w:t>
      </w:r>
      <w:r>
        <w:rPr>
          <w:color w:val="333333"/>
        </w:rPr>
        <w:t>Federal government pursuant to 40 CFR Part 51. This plan includes a</w:t>
      </w:r>
      <w:r>
        <w:rPr>
          <w:color w:val="333333"/>
          <w:spacing w:val="-1"/>
        </w:rPr>
        <w:t> </w:t>
      </w:r>
      <w:r>
        <w:rPr>
          <w:color w:val="333333"/>
        </w:rPr>
        <w:t>multi- volume</w:t>
      </w:r>
      <w:r>
        <w:rPr>
          <w:color w:val="333333"/>
          <w:spacing w:val="-4"/>
        </w:rPr>
        <w:t> </w:t>
      </w:r>
      <w:r>
        <w:rPr>
          <w:color w:val="333333"/>
        </w:rPr>
        <w:t>reference</w:t>
      </w:r>
      <w:r>
        <w:rPr>
          <w:color w:val="333333"/>
          <w:spacing w:val="-4"/>
        </w:rPr>
        <w:t> </w:t>
      </w:r>
      <w:r>
        <w:rPr>
          <w:color w:val="333333"/>
        </w:rPr>
        <w:t>of</w:t>
      </w:r>
      <w:r>
        <w:rPr>
          <w:color w:val="333333"/>
          <w:spacing w:val="-2"/>
        </w:rPr>
        <w:t> </w:t>
      </w:r>
      <w:r>
        <w:rPr>
          <w:color w:val="333333"/>
        </w:rPr>
        <w:t>emission</w:t>
      </w:r>
      <w:r>
        <w:rPr>
          <w:color w:val="333333"/>
          <w:spacing w:val="-3"/>
        </w:rPr>
        <w:t> </w:t>
      </w:r>
      <w:r>
        <w:rPr>
          <w:color w:val="333333"/>
        </w:rPr>
        <w:t>estimation</w:t>
      </w:r>
      <w:r>
        <w:rPr>
          <w:color w:val="333333"/>
          <w:spacing w:val="-3"/>
        </w:rPr>
        <w:t> </w:t>
      </w:r>
      <w:r>
        <w:rPr>
          <w:color w:val="333333"/>
        </w:rPr>
        <w:t>methods</w:t>
      </w:r>
      <w:r>
        <w:rPr>
          <w:color w:val="333333"/>
          <w:spacing w:val="-6"/>
        </w:rPr>
        <w:t> </w:t>
      </w:r>
      <w:r>
        <w:rPr>
          <w:color w:val="333333"/>
        </w:rPr>
        <w:t>that</w:t>
      </w:r>
      <w:r>
        <w:rPr>
          <w:color w:val="333333"/>
          <w:spacing w:val="-3"/>
        </w:rPr>
        <w:t> </w:t>
      </w:r>
      <w:r>
        <w:rPr>
          <w:color w:val="333333"/>
        </w:rPr>
        <w:t>can</w:t>
      </w:r>
      <w:r>
        <w:rPr>
          <w:color w:val="333333"/>
          <w:spacing w:val="-3"/>
        </w:rPr>
        <w:t> </w:t>
      </w:r>
      <w:r>
        <w:rPr>
          <w:color w:val="333333"/>
        </w:rPr>
        <w:t>be</w:t>
      </w:r>
      <w:r>
        <w:rPr>
          <w:color w:val="333333"/>
          <w:spacing w:val="-2"/>
        </w:rPr>
        <w:t> </w:t>
      </w:r>
      <w:r>
        <w:rPr>
          <w:color w:val="333333"/>
        </w:rPr>
        <w:t>electronically</w:t>
      </w:r>
      <w:r>
        <w:rPr>
          <w:color w:val="333333"/>
          <w:spacing w:val="-3"/>
        </w:rPr>
        <w:t> </w:t>
      </w:r>
      <w:r>
        <w:rPr>
          <w:color w:val="333333"/>
        </w:rPr>
        <w:t>accessed</w:t>
      </w:r>
      <w:r>
        <w:rPr>
          <w:color w:val="333333"/>
          <w:spacing w:val="-3"/>
        </w:rPr>
        <w:t> </w:t>
      </w:r>
      <w:r>
        <w:rPr>
          <w:color w:val="333333"/>
        </w:rPr>
        <w:t>at</w:t>
      </w:r>
      <w:r>
        <w:rPr>
          <w:color w:val="333333"/>
          <w:spacing w:val="-3"/>
        </w:rPr>
        <w:t> </w:t>
      </w:r>
      <w:r>
        <w:rPr>
          <w:color w:val="333333"/>
        </w:rPr>
        <w:t>the</w:t>
      </w:r>
      <w:r>
        <w:rPr>
          <w:color w:val="333333"/>
          <w:spacing w:val="-4"/>
        </w:rPr>
        <w:t> </w:t>
      </w:r>
      <w:r>
        <w:rPr>
          <w:color w:val="333333"/>
        </w:rPr>
        <w:t>EPA Chief website at http:</w:t>
      </w:r>
      <w:hyperlink r:id="rId8">
        <w:r>
          <w:rPr>
            <w:color w:val="0000FF"/>
            <w:u w:val="single" w:color="0000FF"/>
          </w:rPr>
          <w:t>www.epa.gov/ttn/chiefwhich</w:t>
        </w:r>
        <w:r>
          <w:rPr>
            <w:color w:val="0000FF"/>
          </w:rPr>
          <w:t> </w:t>
        </w:r>
      </w:hyperlink>
      <w:r>
        <w:rPr>
          <w:color w:val="333333"/>
        </w:rPr>
        <w:t>provides the most current, accurate emission estimation</w:t>
      </w:r>
      <w:r>
        <w:rPr>
          <w:color w:val="333333"/>
          <w:spacing w:val="-2"/>
        </w:rPr>
        <w:t> </w:t>
      </w:r>
      <w:r>
        <w:rPr>
          <w:color w:val="333333"/>
        </w:rPr>
        <w:t>calculation</w:t>
      </w:r>
      <w:r>
        <w:rPr>
          <w:color w:val="333333"/>
          <w:spacing w:val="-2"/>
        </w:rPr>
        <w:t> </w:t>
      </w:r>
      <w:r>
        <w:rPr>
          <w:color w:val="333333"/>
        </w:rPr>
        <w:t>methods</w:t>
      </w:r>
      <w:r>
        <w:rPr>
          <w:color w:val="333333"/>
          <w:spacing w:val="-2"/>
        </w:rPr>
        <w:t> </w:t>
      </w:r>
      <w:r>
        <w:rPr>
          <w:color w:val="333333"/>
        </w:rPr>
        <w:t>for</w:t>
      </w:r>
      <w:r>
        <w:rPr>
          <w:color w:val="333333"/>
          <w:spacing w:val="-3"/>
        </w:rPr>
        <w:t> </w:t>
      </w:r>
      <w:r>
        <w:rPr>
          <w:color w:val="333333"/>
        </w:rPr>
        <w:t>determining</w:t>
      </w:r>
      <w:r>
        <w:rPr>
          <w:color w:val="333333"/>
          <w:spacing w:val="-2"/>
        </w:rPr>
        <w:t> </w:t>
      </w:r>
      <w:r>
        <w:rPr>
          <w:color w:val="333333"/>
        </w:rPr>
        <w:t>actual</w:t>
      </w:r>
      <w:r>
        <w:rPr>
          <w:color w:val="333333"/>
          <w:spacing w:val="-2"/>
        </w:rPr>
        <w:t> </w:t>
      </w:r>
      <w:r>
        <w:rPr>
          <w:color w:val="333333"/>
        </w:rPr>
        <w:t>emissions</w:t>
      </w:r>
      <w:r>
        <w:rPr>
          <w:color w:val="333333"/>
          <w:spacing w:val="-2"/>
        </w:rPr>
        <w:t> </w:t>
      </w:r>
      <w:r>
        <w:rPr>
          <w:color w:val="333333"/>
        </w:rPr>
        <w:t>of</w:t>
      </w:r>
      <w:r>
        <w:rPr>
          <w:color w:val="333333"/>
          <w:spacing w:val="-3"/>
        </w:rPr>
        <w:t> </w:t>
      </w:r>
      <w:r>
        <w:rPr>
          <w:color w:val="333333"/>
        </w:rPr>
        <w:t>all</w:t>
      </w:r>
      <w:r>
        <w:rPr>
          <w:color w:val="333333"/>
          <w:spacing w:val="-2"/>
        </w:rPr>
        <w:t> </w:t>
      </w:r>
      <w:r>
        <w:rPr>
          <w:color w:val="333333"/>
        </w:rPr>
        <w:t>air</w:t>
      </w:r>
      <w:r>
        <w:rPr>
          <w:color w:val="333333"/>
          <w:spacing w:val="-1"/>
        </w:rPr>
        <w:t> </w:t>
      </w:r>
      <w:r>
        <w:rPr>
          <w:color w:val="333333"/>
        </w:rPr>
        <w:t>contaminants</w:t>
      </w:r>
      <w:r>
        <w:rPr>
          <w:color w:val="333333"/>
          <w:spacing w:val="-2"/>
        </w:rPr>
        <w:t> </w:t>
      </w:r>
      <w:r>
        <w:rPr>
          <w:color w:val="333333"/>
        </w:rPr>
        <w:t>from</w:t>
      </w:r>
      <w:r>
        <w:rPr>
          <w:color w:val="333333"/>
          <w:spacing w:val="-2"/>
        </w:rPr>
        <w:t> </w:t>
      </w:r>
      <w:r>
        <w:rPr>
          <w:color w:val="333333"/>
        </w:rPr>
        <w:t>all types of source operations.</w:t>
      </w:r>
    </w:p>
    <w:p>
      <w:pPr>
        <w:pStyle w:val="BodyText"/>
      </w:pPr>
    </w:p>
    <w:p>
      <w:pPr>
        <w:pStyle w:val="BodyText"/>
        <w:ind w:left="120" w:right="212" w:firstLine="720"/>
      </w:pPr>
      <w:r>
        <w:rPr>
          <w:b/>
          <w:color w:val="333333"/>
        </w:rPr>
        <w:t>“Emission</w:t>
      </w:r>
      <w:r>
        <w:rPr>
          <w:b/>
          <w:color w:val="333333"/>
          <w:spacing w:val="-4"/>
        </w:rPr>
        <w:t> </w:t>
      </w:r>
      <w:r>
        <w:rPr>
          <w:b/>
          <w:color w:val="333333"/>
        </w:rPr>
        <w:t>point”</w:t>
      </w:r>
      <w:r>
        <w:rPr>
          <w:b/>
          <w:color w:val="333333"/>
          <w:spacing w:val="-4"/>
        </w:rPr>
        <w:t> </w:t>
      </w:r>
      <w:r>
        <w:rPr>
          <w:color w:val="333333"/>
        </w:rPr>
        <w:t>means</w:t>
      </w:r>
      <w:r>
        <w:rPr>
          <w:color w:val="333333"/>
          <w:spacing w:val="-4"/>
        </w:rPr>
        <w:t> </w:t>
      </w:r>
      <w:r>
        <w:rPr>
          <w:color w:val="333333"/>
        </w:rPr>
        <w:t>a</w:t>
      </w:r>
      <w:r>
        <w:rPr>
          <w:color w:val="333333"/>
          <w:spacing w:val="-5"/>
        </w:rPr>
        <w:t> </w:t>
      </w:r>
      <w:r>
        <w:rPr>
          <w:color w:val="333333"/>
        </w:rPr>
        <w:t>stack,</w:t>
      </w:r>
      <w:r>
        <w:rPr>
          <w:color w:val="333333"/>
          <w:spacing w:val="-4"/>
        </w:rPr>
        <w:t> </w:t>
      </w:r>
      <w:r>
        <w:rPr>
          <w:color w:val="333333"/>
        </w:rPr>
        <w:t>chimney,</w:t>
      </w:r>
      <w:r>
        <w:rPr>
          <w:color w:val="333333"/>
          <w:spacing w:val="-4"/>
        </w:rPr>
        <w:t> </w:t>
      </w:r>
      <w:r>
        <w:rPr>
          <w:color w:val="333333"/>
        </w:rPr>
        <w:t>door,</w:t>
      </w:r>
      <w:r>
        <w:rPr>
          <w:color w:val="333333"/>
          <w:spacing w:val="-2"/>
        </w:rPr>
        <w:t> </w:t>
      </w:r>
      <w:r>
        <w:rPr>
          <w:color w:val="333333"/>
        </w:rPr>
        <w:t>window,</w:t>
      </w:r>
      <w:r>
        <w:rPr>
          <w:color w:val="333333"/>
          <w:spacing w:val="-4"/>
        </w:rPr>
        <w:t> </w:t>
      </w:r>
      <w:r>
        <w:rPr>
          <w:color w:val="333333"/>
        </w:rPr>
        <w:t>vent,</w:t>
      </w:r>
      <w:r>
        <w:rPr>
          <w:color w:val="333333"/>
          <w:spacing w:val="-4"/>
        </w:rPr>
        <w:t> </w:t>
      </w:r>
      <w:r>
        <w:rPr>
          <w:color w:val="333333"/>
        </w:rPr>
        <w:t>or</w:t>
      </w:r>
      <w:r>
        <w:rPr>
          <w:color w:val="333333"/>
          <w:spacing w:val="-5"/>
        </w:rPr>
        <w:t> </w:t>
      </w:r>
      <w:r>
        <w:rPr>
          <w:color w:val="333333"/>
        </w:rPr>
        <w:t>any</w:t>
      </w:r>
      <w:r>
        <w:rPr>
          <w:color w:val="333333"/>
          <w:spacing w:val="-4"/>
        </w:rPr>
        <w:t> </w:t>
      </w:r>
      <w:r>
        <w:rPr>
          <w:color w:val="333333"/>
        </w:rPr>
        <w:t>other</w:t>
      </w:r>
      <w:r>
        <w:rPr>
          <w:color w:val="333333"/>
          <w:spacing w:val="-5"/>
        </w:rPr>
        <w:t> </w:t>
      </w:r>
      <w:r>
        <w:rPr>
          <w:color w:val="333333"/>
        </w:rPr>
        <w:t>opening where air contaminants are emitted to the atmosphere.</w:t>
      </w:r>
    </w:p>
    <w:p>
      <w:pPr>
        <w:pStyle w:val="BodyText"/>
      </w:pPr>
    </w:p>
    <w:p>
      <w:pPr>
        <w:pStyle w:val="BodyText"/>
        <w:ind w:left="119" w:firstLine="720"/>
      </w:pPr>
      <w:r>
        <w:rPr>
          <w:b/>
          <w:color w:val="333333"/>
        </w:rPr>
        <w:t>“Emission</w:t>
      </w:r>
      <w:r>
        <w:rPr>
          <w:b/>
          <w:color w:val="333333"/>
          <w:spacing w:val="-5"/>
        </w:rPr>
        <w:t> </w:t>
      </w:r>
      <w:r>
        <w:rPr>
          <w:b/>
          <w:color w:val="333333"/>
        </w:rPr>
        <w:t>Statement</w:t>
      </w:r>
      <w:r>
        <w:rPr>
          <w:b/>
          <w:color w:val="333333"/>
          <w:spacing w:val="-5"/>
        </w:rPr>
        <w:t> </w:t>
      </w:r>
      <w:r>
        <w:rPr>
          <w:b/>
          <w:color w:val="333333"/>
        </w:rPr>
        <w:t>Guidance</w:t>
      </w:r>
      <w:r>
        <w:rPr>
          <w:b/>
          <w:color w:val="333333"/>
          <w:spacing w:val="-5"/>
        </w:rPr>
        <w:t> </w:t>
      </w:r>
      <w:r>
        <w:rPr>
          <w:b/>
          <w:color w:val="333333"/>
        </w:rPr>
        <w:t>Document”</w:t>
      </w:r>
      <w:r>
        <w:rPr>
          <w:b/>
          <w:color w:val="333333"/>
          <w:spacing w:val="-5"/>
        </w:rPr>
        <w:t> </w:t>
      </w:r>
      <w:r>
        <w:rPr>
          <w:color w:val="333333"/>
        </w:rPr>
        <w:t>refers</w:t>
      </w:r>
      <w:r>
        <w:rPr>
          <w:color w:val="333333"/>
          <w:spacing w:val="-5"/>
        </w:rPr>
        <w:t> </w:t>
      </w:r>
      <w:r>
        <w:rPr>
          <w:color w:val="333333"/>
        </w:rPr>
        <w:t>to</w:t>
      </w:r>
      <w:r>
        <w:rPr>
          <w:color w:val="333333"/>
          <w:spacing w:val="-5"/>
        </w:rPr>
        <w:t> </w:t>
      </w:r>
      <w:r>
        <w:rPr>
          <w:color w:val="333333"/>
        </w:rPr>
        <w:t>the</w:t>
      </w:r>
      <w:r>
        <w:rPr>
          <w:color w:val="333333"/>
          <w:spacing w:val="-5"/>
        </w:rPr>
        <w:t> </w:t>
      </w:r>
      <w:r>
        <w:rPr>
          <w:color w:val="333333"/>
        </w:rPr>
        <w:t>Emission</w:t>
      </w:r>
      <w:r>
        <w:rPr>
          <w:color w:val="333333"/>
          <w:spacing w:val="-5"/>
        </w:rPr>
        <w:t> </w:t>
      </w:r>
      <w:r>
        <w:rPr>
          <w:color w:val="333333"/>
        </w:rPr>
        <w:t>Statement</w:t>
      </w:r>
      <w:r>
        <w:rPr>
          <w:color w:val="333333"/>
          <w:spacing w:val="-5"/>
        </w:rPr>
        <w:t> </w:t>
      </w:r>
      <w:r>
        <w:rPr>
          <w:color w:val="333333"/>
        </w:rPr>
        <w:t>Guidance Document, and any addendum or subsequent revision, published at the Department's website at </w:t>
      </w:r>
      <w:hyperlink r:id="rId9">
        <w:r>
          <w:rPr>
            <w:color w:val="0000FF"/>
            <w:u w:val="single" w:color="0000FF"/>
          </w:rPr>
          <w:t>https://www.nj.gov/dep/aqm/es/emstatpg.html</w:t>
        </w:r>
      </w:hyperlink>
      <w:r>
        <w:rPr/>
        <w:t>. </w:t>
      </w:r>
      <w:r>
        <w:rPr>
          <w:color w:val="333333"/>
        </w:rPr>
        <w:t>This publication is updated periodically to incorporate the Department's latest guidance regarding Emission Statement policies, reporting procedures and format. This information is provided in order to assist the owner or operator of a facility subject to this subchapter with the process of completing, certifying and submitting an Emission Statement.</w:t>
      </w:r>
    </w:p>
    <w:p>
      <w:pPr>
        <w:pStyle w:val="BodyText"/>
      </w:pPr>
    </w:p>
    <w:p>
      <w:pPr>
        <w:pStyle w:val="BodyText"/>
        <w:spacing w:before="1"/>
        <w:ind w:left="840"/>
      </w:pPr>
      <w:r>
        <w:rPr>
          <w:b/>
          <w:color w:val="333333"/>
        </w:rPr>
        <w:t>“EPA”</w:t>
      </w:r>
      <w:r>
        <w:rPr>
          <w:b/>
          <w:color w:val="333333"/>
          <w:spacing w:val="-4"/>
        </w:rPr>
        <w:t> </w:t>
      </w:r>
      <w:r>
        <w:rPr>
          <w:color w:val="333333"/>
        </w:rPr>
        <w:t>means</w:t>
      </w:r>
      <w:r>
        <w:rPr>
          <w:color w:val="333333"/>
          <w:spacing w:val="-2"/>
        </w:rPr>
        <w:t> </w:t>
      </w:r>
      <w:r>
        <w:rPr>
          <w:color w:val="333333"/>
        </w:rPr>
        <w:t>the</w:t>
      </w:r>
      <w:r>
        <w:rPr>
          <w:color w:val="333333"/>
          <w:spacing w:val="-3"/>
        </w:rPr>
        <w:t> </w:t>
      </w:r>
      <w:r>
        <w:rPr>
          <w:color w:val="333333"/>
        </w:rPr>
        <w:t>United</w:t>
      </w:r>
      <w:r>
        <w:rPr>
          <w:color w:val="333333"/>
          <w:spacing w:val="-2"/>
        </w:rPr>
        <w:t> </w:t>
      </w:r>
      <w:r>
        <w:rPr>
          <w:color w:val="333333"/>
        </w:rPr>
        <w:t>States</w:t>
      </w:r>
      <w:r>
        <w:rPr>
          <w:color w:val="333333"/>
          <w:spacing w:val="-2"/>
        </w:rPr>
        <w:t> </w:t>
      </w:r>
      <w:r>
        <w:rPr>
          <w:color w:val="333333"/>
        </w:rPr>
        <w:t>Environmental</w:t>
      </w:r>
      <w:r>
        <w:rPr>
          <w:color w:val="333333"/>
          <w:spacing w:val="-2"/>
        </w:rPr>
        <w:t> </w:t>
      </w:r>
      <w:r>
        <w:rPr>
          <w:color w:val="333333"/>
        </w:rPr>
        <w:t>Protection</w:t>
      </w:r>
      <w:r>
        <w:rPr>
          <w:color w:val="333333"/>
          <w:spacing w:val="-1"/>
        </w:rPr>
        <w:t> </w:t>
      </w:r>
      <w:r>
        <w:rPr>
          <w:color w:val="333333"/>
          <w:spacing w:val="-2"/>
        </w:rPr>
        <w:t>Agency.</w:t>
      </w:r>
    </w:p>
    <w:p>
      <w:pPr>
        <w:pStyle w:val="BodyText"/>
        <w:spacing w:before="11"/>
        <w:rPr>
          <w:sz w:val="23"/>
        </w:rPr>
      </w:pPr>
    </w:p>
    <w:p>
      <w:pPr>
        <w:pStyle w:val="BodyText"/>
        <w:ind w:left="120" w:firstLine="720"/>
      </w:pPr>
      <w:r>
        <w:rPr>
          <w:b/>
          <w:color w:val="333333"/>
        </w:rPr>
        <w:t>“Equipment”</w:t>
      </w:r>
      <w:r>
        <w:rPr>
          <w:b/>
          <w:color w:val="333333"/>
          <w:spacing w:val="-1"/>
        </w:rPr>
        <w:t> </w:t>
      </w:r>
      <w:r>
        <w:rPr>
          <w:color w:val="333333"/>
        </w:rPr>
        <w:t>means</w:t>
      </w:r>
      <w:r>
        <w:rPr>
          <w:color w:val="333333"/>
          <w:spacing w:val="-1"/>
        </w:rPr>
        <w:t> </w:t>
      </w:r>
      <w:r>
        <w:rPr>
          <w:color w:val="333333"/>
        </w:rPr>
        <w:t>any</w:t>
      </w:r>
      <w:r>
        <w:rPr>
          <w:color w:val="333333"/>
          <w:spacing w:val="-1"/>
        </w:rPr>
        <w:t> </w:t>
      </w:r>
      <w:r>
        <w:rPr>
          <w:color w:val="333333"/>
        </w:rPr>
        <w:t>device</w:t>
      </w:r>
      <w:r>
        <w:rPr>
          <w:color w:val="333333"/>
          <w:spacing w:val="-2"/>
        </w:rPr>
        <w:t> </w:t>
      </w:r>
      <w:r>
        <w:rPr>
          <w:color w:val="333333"/>
        </w:rPr>
        <w:t>capable</w:t>
      </w:r>
      <w:r>
        <w:rPr>
          <w:color w:val="333333"/>
          <w:spacing w:val="-2"/>
        </w:rPr>
        <w:t> </w:t>
      </w:r>
      <w:r>
        <w:rPr>
          <w:color w:val="333333"/>
        </w:rPr>
        <w:t>of</w:t>
      </w:r>
      <w:r>
        <w:rPr>
          <w:color w:val="333333"/>
          <w:spacing w:val="-2"/>
        </w:rPr>
        <w:t> </w:t>
      </w:r>
      <w:r>
        <w:rPr>
          <w:color w:val="333333"/>
        </w:rPr>
        <w:t>causing</w:t>
      </w:r>
      <w:r>
        <w:rPr>
          <w:color w:val="333333"/>
          <w:spacing w:val="-1"/>
        </w:rPr>
        <w:t> </w:t>
      </w:r>
      <w:r>
        <w:rPr>
          <w:color w:val="333333"/>
        </w:rPr>
        <w:t>the</w:t>
      </w:r>
      <w:r>
        <w:rPr>
          <w:color w:val="333333"/>
          <w:spacing w:val="-2"/>
        </w:rPr>
        <w:t> </w:t>
      </w:r>
      <w:r>
        <w:rPr>
          <w:color w:val="333333"/>
        </w:rPr>
        <w:t>emission</w:t>
      </w:r>
      <w:r>
        <w:rPr>
          <w:color w:val="333333"/>
          <w:spacing w:val="-1"/>
        </w:rPr>
        <w:t> </w:t>
      </w:r>
      <w:r>
        <w:rPr>
          <w:color w:val="333333"/>
        </w:rPr>
        <w:t>of</w:t>
      </w:r>
      <w:r>
        <w:rPr>
          <w:color w:val="333333"/>
          <w:spacing w:val="-2"/>
        </w:rPr>
        <w:t> </w:t>
      </w:r>
      <w:r>
        <w:rPr>
          <w:color w:val="333333"/>
        </w:rPr>
        <w:t>an</w:t>
      </w:r>
      <w:r>
        <w:rPr>
          <w:color w:val="333333"/>
          <w:spacing w:val="-1"/>
        </w:rPr>
        <w:t> </w:t>
      </w:r>
      <w:r>
        <w:rPr>
          <w:color w:val="333333"/>
        </w:rPr>
        <w:t>air contaminant either</w:t>
      </w:r>
      <w:r>
        <w:rPr>
          <w:color w:val="333333"/>
          <w:spacing w:val="-4"/>
        </w:rPr>
        <w:t> </w:t>
      </w:r>
      <w:r>
        <w:rPr>
          <w:color w:val="333333"/>
        </w:rPr>
        <w:t>directly</w:t>
      </w:r>
      <w:r>
        <w:rPr>
          <w:color w:val="333333"/>
          <w:spacing w:val="-1"/>
        </w:rPr>
        <w:t> </w:t>
      </w:r>
      <w:r>
        <w:rPr>
          <w:color w:val="333333"/>
        </w:rPr>
        <w:t>or</w:t>
      </w:r>
      <w:r>
        <w:rPr>
          <w:color w:val="333333"/>
          <w:spacing w:val="-2"/>
        </w:rPr>
        <w:t> </w:t>
      </w:r>
      <w:r>
        <w:rPr>
          <w:color w:val="333333"/>
        </w:rPr>
        <w:t>indirectly</w:t>
      </w:r>
      <w:r>
        <w:rPr>
          <w:color w:val="333333"/>
          <w:spacing w:val="-1"/>
        </w:rPr>
        <w:t> </w:t>
      </w:r>
      <w:r>
        <w:rPr>
          <w:color w:val="333333"/>
        </w:rPr>
        <w:t>to the</w:t>
      </w:r>
      <w:r>
        <w:rPr>
          <w:color w:val="333333"/>
          <w:spacing w:val="-2"/>
        </w:rPr>
        <w:t> </w:t>
      </w:r>
      <w:r>
        <w:rPr>
          <w:color w:val="333333"/>
        </w:rPr>
        <w:t>outdoor</w:t>
      </w:r>
      <w:r>
        <w:rPr>
          <w:color w:val="333333"/>
          <w:spacing w:val="-2"/>
        </w:rPr>
        <w:t> </w:t>
      </w:r>
      <w:r>
        <w:rPr>
          <w:color w:val="333333"/>
        </w:rPr>
        <w:t>atmosphere,</w:t>
      </w:r>
      <w:r>
        <w:rPr>
          <w:color w:val="333333"/>
          <w:spacing w:val="-1"/>
        </w:rPr>
        <w:t> </w:t>
      </w:r>
      <w:r>
        <w:rPr>
          <w:color w:val="333333"/>
        </w:rPr>
        <w:t>and</w:t>
      </w:r>
      <w:r>
        <w:rPr>
          <w:color w:val="333333"/>
          <w:spacing w:val="1"/>
        </w:rPr>
        <w:t> </w:t>
      </w:r>
      <w:r>
        <w:rPr>
          <w:color w:val="333333"/>
        </w:rPr>
        <w:t>any stack</w:t>
      </w:r>
      <w:r>
        <w:rPr>
          <w:color w:val="333333"/>
          <w:spacing w:val="-1"/>
        </w:rPr>
        <w:t> </w:t>
      </w:r>
      <w:r>
        <w:rPr>
          <w:color w:val="333333"/>
        </w:rPr>
        <w:t>or</w:t>
      </w:r>
      <w:r>
        <w:rPr>
          <w:color w:val="333333"/>
          <w:spacing w:val="-2"/>
        </w:rPr>
        <w:t> </w:t>
      </w:r>
      <w:r>
        <w:rPr>
          <w:color w:val="333333"/>
        </w:rPr>
        <w:t>chimney,</w:t>
      </w:r>
      <w:r>
        <w:rPr>
          <w:color w:val="333333"/>
          <w:spacing w:val="-1"/>
        </w:rPr>
        <w:t> </w:t>
      </w:r>
      <w:r>
        <w:rPr>
          <w:color w:val="333333"/>
        </w:rPr>
        <w:t>conduit, </w:t>
      </w:r>
      <w:r>
        <w:rPr>
          <w:color w:val="333333"/>
          <w:spacing w:val="-2"/>
        </w:rPr>
        <w:t>flue,</w:t>
      </w:r>
    </w:p>
    <w:p>
      <w:pPr>
        <w:spacing w:after="0"/>
        <w:sectPr>
          <w:pgSz w:w="12240" w:h="15840"/>
          <w:pgMar w:header="727" w:footer="775" w:top="1340" w:bottom="960" w:left="1320" w:right="1320"/>
        </w:sectPr>
      </w:pPr>
    </w:p>
    <w:p>
      <w:pPr>
        <w:pStyle w:val="BodyText"/>
        <w:spacing w:before="80"/>
        <w:ind w:left="120" w:right="781"/>
        <w:jc w:val="both"/>
      </w:pPr>
      <w:r>
        <w:rPr>
          <w:color w:val="333333"/>
        </w:rPr>
        <w:t>duct, vent, or similar device connected or attached to, or serving the equipment. This term includes,</w:t>
      </w:r>
      <w:r>
        <w:rPr>
          <w:color w:val="333333"/>
          <w:spacing w:val="-3"/>
        </w:rPr>
        <w:t> </w:t>
      </w:r>
      <w:r>
        <w:rPr>
          <w:color w:val="333333"/>
        </w:rPr>
        <w:t>but</w:t>
      </w:r>
      <w:r>
        <w:rPr>
          <w:color w:val="333333"/>
          <w:spacing w:val="-3"/>
        </w:rPr>
        <w:t> </w:t>
      </w:r>
      <w:r>
        <w:rPr>
          <w:color w:val="333333"/>
        </w:rPr>
        <w:t>is</w:t>
      </w:r>
      <w:r>
        <w:rPr>
          <w:color w:val="333333"/>
          <w:spacing w:val="-3"/>
        </w:rPr>
        <w:t> </w:t>
      </w:r>
      <w:r>
        <w:rPr>
          <w:color w:val="333333"/>
        </w:rPr>
        <w:t>not</w:t>
      </w:r>
      <w:r>
        <w:rPr>
          <w:color w:val="333333"/>
          <w:spacing w:val="-3"/>
        </w:rPr>
        <w:t> </w:t>
      </w:r>
      <w:r>
        <w:rPr>
          <w:color w:val="333333"/>
        </w:rPr>
        <w:t>limited</w:t>
      </w:r>
      <w:r>
        <w:rPr>
          <w:color w:val="333333"/>
          <w:spacing w:val="-3"/>
        </w:rPr>
        <w:t> </w:t>
      </w:r>
      <w:r>
        <w:rPr>
          <w:color w:val="333333"/>
        </w:rPr>
        <w:t>to,</w:t>
      </w:r>
      <w:r>
        <w:rPr>
          <w:color w:val="333333"/>
          <w:spacing w:val="-3"/>
        </w:rPr>
        <w:t> </w:t>
      </w:r>
      <w:r>
        <w:rPr>
          <w:color w:val="333333"/>
        </w:rPr>
        <w:t>a</w:t>
      </w:r>
      <w:r>
        <w:rPr>
          <w:color w:val="333333"/>
          <w:spacing w:val="-4"/>
        </w:rPr>
        <w:t> </w:t>
      </w:r>
      <w:r>
        <w:rPr>
          <w:color w:val="333333"/>
        </w:rPr>
        <w:t>device</w:t>
      </w:r>
      <w:r>
        <w:rPr>
          <w:color w:val="333333"/>
          <w:spacing w:val="-4"/>
        </w:rPr>
        <w:t> </w:t>
      </w:r>
      <w:r>
        <w:rPr>
          <w:color w:val="333333"/>
        </w:rPr>
        <w:t>in</w:t>
      </w:r>
      <w:r>
        <w:rPr>
          <w:color w:val="333333"/>
          <w:spacing w:val="-3"/>
        </w:rPr>
        <w:t> </w:t>
      </w:r>
      <w:r>
        <w:rPr>
          <w:color w:val="333333"/>
        </w:rPr>
        <w:t>which</w:t>
      </w:r>
      <w:r>
        <w:rPr>
          <w:color w:val="333333"/>
          <w:spacing w:val="-3"/>
        </w:rPr>
        <w:t> </w:t>
      </w:r>
      <w:r>
        <w:rPr>
          <w:color w:val="333333"/>
        </w:rPr>
        <w:t>the</w:t>
      </w:r>
      <w:r>
        <w:rPr>
          <w:color w:val="333333"/>
          <w:spacing w:val="-4"/>
        </w:rPr>
        <w:t> </w:t>
      </w:r>
      <w:r>
        <w:rPr>
          <w:color w:val="333333"/>
        </w:rPr>
        <w:t>preponderance</w:t>
      </w:r>
      <w:r>
        <w:rPr>
          <w:color w:val="333333"/>
          <w:spacing w:val="-4"/>
        </w:rPr>
        <w:t> </w:t>
      </w:r>
      <w:r>
        <w:rPr>
          <w:color w:val="333333"/>
        </w:rPr>
        <w:t>of</w:t>
      </w:r>
      <w:r>
        <w:rPr>
          <w:color w:val="333333"/>
          <w:spacing w:val="-4"/>
        </w:rPr>
        <w:t> </w:t>
      </w:r>
      <w:r>
        <w:rPr>
          <w:color w:val="333333"/>
        </w:rPr>
        <w:t>the</w:t>
      </w:r>
      <w:r>
        <w:rPr>
          <w:color w:val="333333"/>
          <w:spacing w:val="-2"/>
        </w:rPr>
        <w:t> </w:t>
      </w:r>
      <w:r>
        <w:rPr>
          <w:color w:val="333333"/>
        </w:rPr>
        <w:t>air</w:t>
      </w:r>
      <w:r>
        <w:rPr>
          <w:color w:val="333333"/>
          <w:spacing w:val="-4"/>
        </w:rPr>
        <w:t> </w:t>
      </w:r>
      <w:r>
        <w:rPr>
          <w:color w:val="333333"/>
        </w:rPr>
        <w:t>contaminants emitted is caused by a manufacturing process.</w:t>
      </w:r>
    </w:p>
    <w:p>
      <w:pPr>
        <w:pStyle w:val="BodyText"/>
        <w:spacing w:before="11"/>
        <w:rPr>
          <w:sz w:val="23"/>
        </w:rPr>
      </w:pPr>
    </w:p>
    <w:p>
      <w:pPr>
        <w:pStyle w:val="BodyText"/>
        <w:ind w:left="119" w:right="212" w:firstLine="720"/>
      </w:pPr>
      <w:r>
        <w:rPr>
          <w:b/>
          <w:color w:val="333333"/>
        </w:rPr>
        <w:t>“Facility” </w:t>
      </w:r>
      <w:r>
        <w:rPr>
          <w:color w:val="333333"/>
        </w:rPr>
        <w:t>means the combination of all structures, buildings, equipment, control apparatus, storage tanks, source operations, and other operations located on a single site or on contiguous</w:t>
      </w:r>
      <w:r>
        <w:rPr>
          <w:color w:val="333333"/>
          <w:spacing w:val="-3"/>
        </w:rPr>
        <w:t> </w:t>
      </w:r>
      <w:r>
        <w:rPr>
          <w:color w:val="333333"/>
        </w:rPr>
        <w:t>or</w:t>
      </w:r>
      <w:r>
        <w:rPr>
          <w:color w:val="333333"/>
          <w:spacing w:val="-4"/>
        </w:rPr>
        <w:t> </w:t>
      </w:r>
      <w:r>
        <w:rPr>
          <w:color w:val="333333"/>
        </w:rPr>
        <w:t>adjacent</w:t>
      </w:r>
      <w:r>
        <w:rPr>
          <w:color w:val="333333"/>
          <w:spacing w:val="-3"/>
        </w:rPr>
        <w:t> </w:t>
      </w:r>
      <w:r>
        <w:rPr>
          <w:color w:val="333333"/>
        </w:rPr>
        <w:t>sites</w:t>
      </w:r>
      <w:r>
        <w:rPr>
          <w:color w:val="333333"/>
          <w:spacing w:val="-3"/>
        </w:rPr>
        <w:t> </w:t>
      </w:r>
      <w:r>
        <w:rPr>
          <w:color w:val="333333"/>
        </w:rPr>
        <w:t>and</w:t>
      </w:r>
      <w:r>
        <w:rPr>
          <w:color w:val="333333"/>
          <w:spacing w:val="-3"/>
        </w:rPr>
        <w:t> </w:t>
      </w:r>
      <w:r>
        <w:rPr>
          <w:color w:val="333333"/>
        </w:rPr>
        <w:t>that</w:t>
      </w:r>
      <w:r>
        <w:rPr>
          <w:color w:val="333333"/>
          <w:spacing w:val="-3"/>
        </w:rPr>
        <w:t> </w:t>
      </w:r>
      <w:r>
        <w:rPr>
          <w:color w:val="333333"/>
        </w:rPr>
        <w:t>are</w:t>
      </w:r>
      <w:r>
        <w:rPr>
          <w:color w:val="333333"/>
          <w:spacing w:val="-4"/>
        </w:rPr>
        <w:t> </w:t>
      </w:r>
      <w:r>
        <w:rPr>
          <w:color w:val="333333"/>
        </w:rPr>
        <w:t>under</w:t>
      </w:r>
      <w:r>
        <w:rPr>
          <w:color w:val="333333"/>
          <w:spacing w:val="-2"/>
        </w:rPr>
        <w:t> </w:t>
      </w:r>
      <w:r>
        <w:rPr>
          <w:color w:val="333333"/>
        </w:rPr>
        <w:t>common</w:t>
      </w:r>
      <w:r>
        <w:rPr>
          <w:color w:val="333333"/>
          <w:spacing w:val="-3"/>
        </w:rPr>
        <w:t> </w:t>
      </w:r>
      <w:r>
        <w:rPr>
          <w:color w:val="333333"/>
        </w:rPr>
        <w:t>control</w:t>
      </w:r>
      <w:r>
        <w:rPr>
          <w:color w:val="333333"/>
          <w:spacing w:val="-3"/>
        </w:rPr>
        <w:t> </w:t>
      </w:r>
      <w:r>
        <w:rPr>
          <w:color w:val="333333"/>
        </w:rPr>
        <w:t>of</w:t>
      </w:r>
      <w:r>
        <w:rPr>
          <w:color w:val="333333"/>
          <w:spacing w:val="-4"/>
        </w:rPr>
        <w:t> </w:t>
      </w:r>
      <w:r>
        <w:rPr>
          <w:color w:val="333333"/>
        </w:rPr>
        <w:t>the</w:t>
      </w:r>
      <w:r>
        <w:rPr>
          <w:color w:val="333333"/>
          <w:spacing w:val="-4"/>
        </w:rPr>
        <w:t> </w:t>
      </w:r>
      <w:r>
        <w:rPr>
          <w:color w:val="333333"/>
        </w:rPr>
        <w:t>same</w:t>
      </w:r>
      <w:r>
        <w:rPr>
          <w:color w:val="333333"/>
          <w:spacing w:val="-4"/>
        </w:rPr>
        <w:t> </w:t>
      </w:r>
      <w:r>
        <w:rPr>
          <w:color w:val="333333"/>
        </w:rPr>
        <w:t>person</w:t>
      </w:r>
      <w:r>
        <w:rPr>
          <w:color w:val="333333"/>
          <w:spacing w:val="-3"/>
        </w:rPr>
        <w:t> </w:t>
      </w:r>
      <w:r>
        <w:rPr>
          <w:color w:val="333333"/>
        </w:rPr>
        <w:t>or</w:t>
      </w:r>
      <w:r>
        <w:rPr>
          <w:color w:val="333333"/>
          <w:spacing w:val="-4"/>
        </w:rPr>
        <w:t> </w:t>
      </w:r>
      <w:r>
        <w:rPr>
          <w:color w:val="333333"/>
        </w:rPr>
        <w:t>persons.</w:t>
      </w:r>
    </w:p>
    <w:p>
      <w:pPr>
        <w:pStyle w:val="BodyText"/>
      </w:pPr>
    </w:p>
    <w:p>
      <w:pPr>
        <w:pStyle w:val="BodyText"/>
        <w:ind w:left="120" w:firstLine="720"/>
      </w:pPr>
      <w:r>
        <w:rPr>
          <w:b/>
          <w:color w:val="333333"/>
        </w:rPr>
        <w:t>“Federally enforceable” </w:t>
      </w:r>
      <w:r>
        <w:rPr>
          <w:color w:val="333333"/>
        </w:rPr>
        <w:t>means any limitation or condition on operation, production, or emissions</w:t>
      </w:r>
      <w:r>
        <w:rPr>
          <w:color w:val="333333"/>
          <w:spacing w:val="-3"/>
        </w:rPr>
        <w:t> </w:t>
      </w:r>
      <w:r>
        <w:rPr>
          <w:color w:val="333333"/>
        </w:rPr>
        <w:t>that</w:t>
      </w:r>
      <w:r>
        <w:rPr>
          <w:color w:val="333333"/>
          <w:spacing w:val="-3"/>
        </w:rPr>
        <w:t> </w:t>
      </w:r>
      <w:r>
        <w:rPr>
          <w:color w:val="333333"/>
        </w:rPr>
        <w:t>can</w:t>
      </w:r>
      <w:r>
        <w:rPr>
          <w:color w:val="333333"/>
          <w:spacing w:val="-3"/>
        </w:rPr>
        <w:t> </w:t>
      </w:r>
      <w:r>
        <w:rPr>
          <w:color w:val="333333"/>
        </w:rPr>
        <w:t>be</w:t>
      </w:r>
      <w:r>
        <w:rPr>
          <w:color w:val="333333"/>
          <w:spacing w:val="-4"/>
        </w:rPr>
        <w:t> </w:t>
      </w:r>
      <w:r>
        <w:rPr>
          <w:color w:val="333333"/>
        </w:rPr>
        <w:t>enforced</w:t>
      </w:r>
      <w:r>
        <w:rPr>
          <w:color w:val="333333"/>
          <w:spacing w:val="-3"/>
        </w:rPr>
        <w:t> </w:t>
      </w:r>
      <w:r>
        <w:rPr>
          <w:color w:val="333333"/>
        </w:rPr>
        <w:t>by</w:t>
      </w:r>
      <w:r>
        <w:rPr>
          <w:color w:val="333333"/>
          <w:spacing w:val="-3"/>
        </w:rPr>
        <w:t> </w:t>
      </w:r>
      <w:r>
        <w:rPr>
          <w:color w:val="333333"/>
        </w:rPr>
        <w:t>EPA.</w:t>
      </w:r>
      <w:r>
        <w:rPr>
          <w:color w:val="333333"/>
          <w:spacing w:val="-3"/>
        </w:rPr>
        <w:t> </w:t>
      </w:r>
      <w:r>
        <w:rPr>
          <w:color w:val="333333"/>
        </w:rPr>
        <w:t>These</w:t>
      </w:r>
      <w:r>
        <w:rPr>
          <w:color w:val="333333"/>
          <w:spacing w:val="-4"/>
        </w:rPr>
        <w:t> </w:t>
      </w:r>
      <w:r>
        <w:rPr>
          <w:color w:val="333333"/>
        </w:rPr>
        <w:t>limitations</w:t>
      </w:r>
      <w:r>
        <w:rPr>
          <w:color w:val="333333"/>
          <w:spacing w:val="-3"/>
        </w:rPr>
        <w:t> </w:t>
      </w:r>
      <w:r>
        <w:rPr>
          <w:color w:val="333333"/>
        </w:rPr>
        <w:t>and</w:t>
      </w:r>
      <w:r>
        <w:rPr>
          <w:color w:val="333333"/>
          <w:spacing w:val="-3"/>
        </w:rPr>
        <w:t> </w:t>
      </w:r>
      <w:r>
        <w:rPr>
          <w:color w:val="333333"/>
        </w:rPr>
        <w:t>conditions</w:t>
      </w:r>
      <w:r>
        <w:rPr>
          <w:color w:val="333333"/>
          <w:spacing w:val="-3"/>
        </w:rPr>
        <w:t> </w:t>
      </w:r>
      <w:r>
        <w:rPr>
          <w:color w:val="333333"/>
        </w:rPr>
        <w:t>that</w:t>
      </w:r>
      <w:r>
        <w:rPr>
          <w:color w:val="333333"/>
          <w:spacing w:val="-3"/>
        </w:rPr>
        <w:t> </w:t>
      </w:r>
      <w:r>
        <w:rPr>
          <w:color w:val="333333"/>
        </w:rPr>
        <w:t>can</w:t>
      </w:r>
      <w:r>
        <w:rPr>
          <w:color w:val="333333"/>
          <w:spacing w:val="-3"/>
        </w:rPr>
        <w:t> </w:t>
      </w:r>
      <w:r>
        <w:rPr>
          <w:color w:val="333333"/>
        </w:rPr>
        <w:t>be</w:t>
      </w:r>
      <w:r>
        <w:rPr>
          <w:color w:val="333333"/>
          <w:spacing w:val="-2"/>
        </w:rPr>
        <w:t> </w:t>
      </w:r>
      <w:r>
        <w:rPr>
          <w:color w:val="333333"/>
        </w:rPr>
        <w:t>enforced</w:t>
      </w:r>
      <w:r>
        <w:rPr>
          <w:color w:val="333333"/>
          <w:spacing w:val="-3"/>
        </w:rPr>
        <w:t> </w:t>
      </w:r>
      <w:r>
        <w:rPr>
          <w:color w:val="333333"/>
        </w:rPr>
        <w:t>by EPA include, but are not limited to, those established pursuant to:</w:t>
      </w:r>
    </w:p>
    <w:p>
      <w:pPr>
        <w:pStyle w:val="BodyText"/>
      </w:pPr>
    </w:p>
    <w:p>
      <w:pPr>
        <w:pStyle w:val="ListParagraph"/>
        <w:numPr>
          <w:ilvl w:val="0"/>
          <w:numId w:val="1"/>
        </w:numPr>
        <w:tabs>
          <w:tab w:pos="1559" w:val="left" w:leader="none"/>
          <w:tab w:pos="1560" w:val="left" w:leader="none"/>
        </w:tabs>
        <w:spacing w:line="240" w:lineRule="auto" w:before="0" w:after="0"/>
        <w:ind w:left="1560" w:right="334" w:hanging="720"/>
        <w:jc w:val="left"/>
        <w:rPr>
          <w:sz w:val="24"/>
        </w:rPr>
      </w:pPr>
      <w:r>
        <w:rPr>
          <w:color w:val="333333"/>
          <w:sz w:val="24"/>
        </w:rPr>
        <w:t>Any</w:t>
      </w:r>
      <w:r>
        <w:rPr>
          <w:color w:val="333333"/>
          <w:spacing w:val="-4"/>
          <w:sz w:val="24"/>
        </w:rPr>
        <w:t> </w:t>
      </w:r>
      <w:r>
        <w:rPr>
          <w:color w:val="333333"/>
          <w:sz w:val="24"/>
        </w:rPr>
        <w:t>standard</w:t>
      </w:r>
      <w:r>
        <w:rPr>
          <w:color w:val="333333"/>
          <w:spacing w:val="-4"/>
          <w:sz w:val="24"/>
        </w:rPr>
        <w:t> </w:t>
      </w:r>
      <w:r>
        <w:rPr>
          <w:color w:val="333333"/>
          <w:sz w:val="24"/>
        </w:rPr>
        <w:t>of</w:t>
      </w:r>
      <w:r>
        <w:rPr>
          <w:color w:val="333333"/>
          <w:spacing w:val="-5"/>
          <w:sz w:val="24"/>
        </w:rPr>
        <w:t> </w:t>
      </w:r>
      <w:r>
        <w:rPr>
          <w:color w:val="333333"/>
          <w:sz w:val="24"/>
        </w:rPr>
        <w:t>performance</w:t>
      </w:r>
      <w:r>
        <w:rPr>
          <w:color w:val="333333"/>
          <w:spacing w:val="-5"/>
          <w:sz w:val="24"/>
        </w:rPr>
        <w:t> </w:t>
      </w:r>
      <w:r>
        <w:rPr>
          <w:color w:val="333333"/>
          <w:sz w:val="24"/>
        </w:rPr>
        <w:t>for</w:t>
      </w:r>
      <w:r>
        <w:rPr>
          <w:color w:val="333333"/>
          <w:spacing w:val="-5"/>
          <w:sz w:val="24"/>
        </w:rPr>
        <w:t> </w:t>
      </w:r>
      <w:r>
        <w:rPr>
          <w:color w:val="333333"/>
          <w:sz w:val="24"/>
        </w:rPr>
        <w:t>new</w:t>
      </w:r>
      <w:r>
        <w:rPr>
          <w:color w:val="333333"/>
          <w:spacing w:val="-5"/>
          <w:sz w:val="24"/>
        </w:rPr>
        <w:t> </w:t>
      </w:r>
      <w:r>
        <w:rPr>
          <w:color w:val="333333"/>
          <w:sz w:val="24"/>
        </w:rPr>
        <w:t>stationary</w:t>
      </w:r>
      <w:r>
        <w:rPr>
          <w:color w:val="333333"/>
          <w:spacing w:val="-4"/>
          <w:sz w:val="24"/>
        </w:rPr>
        <w:t> </w:t>
      </w:r>
      <w:r>
        <w:rPr>
          <w:color w:val="333333"/>
          <w:sz w:val="24"/>
        </w:rPr>
        <w:t>sources</w:t>
      </w:r>
      <w:r>
        <w:rPr>
          <w:color w:val="333333"/>
          <w:spacing w:val="-4"/>
          <w:sz w:val="24"/>
        </w:rPr>
        <w:t> </w:t>
      </w:r>
      <w:r>
        <w:rPr>
          <w:color w:val="333333"/>
          <w:sz w:val="24"/>
        </w:rPr>
        <w:t>(NSPS)</w:t>
      </w:r>
      <w:r>
        <w:rPr>
          <w:color w:val="333333"/>
          <w:spacing w:val="-5"/>
          <w:sz w:val="24"/>
        </w:rPr>
        <w:t> </w:t>
      </w:r>
      <w:r>
        <w:rPr>
          <w:color w:val="333333"/>
          <w:sz w:val="24"/>
        </w:rPr>
        <w:t>promulgated</w:t>
      </w:r>
      <w:r>
        <w:rPr>
          <w:color w:val="333333"/>
          <w:spacing w:val="-4"/>
          <w:sz w:val="24"/>
        </w:rPr>
        <w:t> </w:t>
      </w:r>
      <w:r>
        <w:rPr>
          <w:color w:val="333333"/>
          <w:sz w:val="24"/>
        </w:rPr>
        <w:t>at 40 CFR Part 60, or promulgated under 42 U.S.C. § 7411;</w:t>
      </w:r>
    </w:p>
    <w:p>
      <w:pPr>
        <w:pStyle w:val="BodyText"/>
      </w:pPr>
    </w:p>
    <w:p>
      <w:pPr>
        <w:pStyle w:val="ListParagraph"/>
        <w:numPr>
          <w:ilvl w:val="0"/>
          <w:numId w:val="1"/>
        </w:numPr>
        <w:tabs>
          <w:tab w:pos="1559" w:val="left" w:leader="none"/>
          <w:tab w:pos="1560" w:val="left" w:leader="none"/>
        </w:tabs>
        <w:spacing w:line="240" w:lineRule="auto" w:before="0" w:after="0"/>
        <w:ind w:left="1560" w:right="204" w:hanging="720"/>
        <w:jc w:val="left"/>
        <w:rPr>
          <w:sz w:val="24"/>
        </w:rPr>
      </w:pPr>
      <w:r>
        <w:rPr>
          <w:color w:val="333333"/>
          <w:sz w:val="24"/>
        </w:rPr>
        <w:t>Any national emission standard for hazardous air pollutants (NESHAP) promulgated</w:t>
      </w:r>
      <w:r>
        <w:rPr>
          <w:color w:val="333333"/>
          <w:spacing w:val="-3"/>
          <w:sz w:val="24"/>
        </w:rPr>
        <w:t> </w:t>
      </w:r>
      <w:r>
        <w:rPr>
          <w:color w:val="333333"/>
          <w:sz w:val="24"/>
        </w:rPr>
        <w:t>at</w:t>
      </w:r>
      <w:r>
        <w:rPr>
          <w:color w:val="333333"/>
          <w:spacing w:val="-3"/>
          <w:sz w:val="24"/>
        </w:rPr>
        <w:t> </w:t>
      </w:r>
      <w:r>
        <w:rPr>
          <w:color w:val="333333"/>
          <w:sz w:val="24"/>
        </w:rPr>
        <w:t>40</w:t>
      </w:r>
      <w:r>
        <w:rPr>
          <w:color w:val="333333"/>
          <w:spacing w:val="-3"/>
          <w:sz w:val="24"/>
        </w:rPr>
        <w:t> </w:t>
      </w:r>
      <w:r>
        <w:rPr>
          <w:color w:val="333333"/>
          <w:sz w:val="24"/>
        </w:rPr>
        <w:t>CFR</w:t>
      </w:r>
      <w:r>
        <w:rPr>
          <w:color w:val="333333"/>
          <w:spacing w:val="-3"/>
          <w:sz w:val="24"/>
        </w:rPr>
        <w:t> </w:t>
      </w:r>
      <w:r>
        <w:rPr>
          <w:color w:val="333333"/>
          <w:sz w:val="24"/>
        </w:rPr>
        <w:t>Part</w:t>
      </w:r>
      <w:r>
        <w:rPr>
          <w:color w:val="333333"/>
          <w:spacing w:val="-3"/>
          <w:sz w:val="24"/>
        </w:rPr>
        <w:t> </w:t>
      </w:r>
      <w:r>
        <w:rPr>
          <w:color w:val="333333"/>
          <w:sz w:val="24"/>
        </w:rPr>
        <w:t>61,</w:t>
      </w:r>
      <w:r>
        <w:rPr>
          <w:color w:val="333333"/>
          <w:spacing w:val="-3"/>
          <w:sz w:val="24"/>
        </w:rPr>
        <w:t> </w:t>
      </w:r>
      <w:r>
        <w:rPr>
          <w:color w:val="333333"/>
          <w:sz w:val="24"/>
        </w:rPr>
        <w:t>40</w:t>
      </w:r>
      <w:r>
        <w:rPr>
          <w:color w:val="333333"/>
          <w:spacing w:val="-3"/>
          <w:sz w:val="24"/>
        </w:rPr>
        <w:t> </w:t>
      </w:r>
      <w:r>
        <w:rPr>
          <w:color w:val="333333"/>
          <w:sz w:val="24"/>
        </w:rPr>
        <w:t>CFR</w:t>
      </w:r>
      <w:r>
        <w:rPr>
          <w:color w:val="333333"/>
          <w:spacing w:val="-3"/>
          <w:sz w:val="24"/>
        </w:rPr>
        <w:t> </w:t>
      </w:r>
      <w:r>
        <w:rPr>
          <w:color w:val="333333"/>
          <w:sz w:val="24"/>
        </w:rPr>
        <w:t>Part</w:t>
      </w:r>
      <w:r>
        <w:rPr>
          <w:color w:val="333333"/>
          <w:spacing w:val="-3"/>
          <w:sz w:val="24"/>
        </w:rPr>
        <w:t> </w:t>
      </w:r>
      <w:r>
        <w:rPr>
          <w:color w:val="333333"/>
          <w:sz w:val="24"/>
        </w:rPr>
        <w:t>63,</w:t>
      </w:r>
      <w:r>
        <w:rPr>
          <w:color w:val="333333"/>
          <w:spacing w:val="-3"/>
          <w:sz w:val="24"/>
        </w:rPr>
        <w:t> </w:t>
      </w:r>
      <w:r>
        <w:rPr>
          <w:color w:val="333333"/>
          <w:sz w:val="24"/>
        </w:rPr>
        <w:t>or</w:t>
      </w:r>
      <w:r>
        <w:rPr>
          <w:color w:val="333333"/>
          <w:spacing w:val="-4"/>
          <w:sz w:val="24"/>
        </w:rPr>
        <w:t> </w:t>
      </w:r>
      <w:r>
        <w:rPr>
          <w:color w:val="333333"/>
          <w:sz w:val="24"/>
        </w:rPr>
        <w:t>promulgated</w:t>
      </w:r>
      <w:r>
        <w:rPr>
          <w:color w:val="333333"/>
          <w:spacing w:val="-3"/>
          <w:sz w:val="24"/>
        </w:rPr>
        <w:t> </w:t>
      </w:r>
      <w:r>
        <w:rPr>
          <w:color w:val="333333"/>
          <w:sz w:val="24"/>
        </w:rPr>
        <w:t>under</w:t>
      </w:r>
      <w:r>
        <w:rPr>
          <w:color w:val="333333"/>
          <w:spacing w:val="-4"/>
          <w:sz w:val="24"/>
        </w:rPr>
        <w:t> </w:t>
      </w:r>
      <w:r>
        <w:rPr>
          <w:color w:val="333333"/>
          <w:sz w:val="24"/>
        </w:rPr>
        <w:t>42</w:t>
      </w:r>
      <w:r>
        <w:rPr>
          <w:color w:val="333333"/>
          <w:spacing w:val="-1"/>
          <w:sz w:val="24"/>
        </w:rPr>
        <w:t> </w:t>
      </w:r>
      <w:r>
        <w:rPr>
          <w:color w:val="333333"/>
          <w:sz w:val="24"/>
        </w:rPr>
        <w:t>U.S.C.</w:t>
      </w:r>
    </w:p>
    <w:p>
      <w:pPr>
        <w:pStyle w:val="BodyText"/>
        <w:ind w:left="1560"/>
      </w:pPr>
      <w:r>
        <w:rPr>
          <w:color w:val="333333"/>
        </w:rPr>
        <w:t>§ </w:t>
      </w:r>
      <w:r>
        <w:rPr>
          <w:color w:val="333333"/>
          <w:spacing w:val="-2"/>
        </w:rPr>
        <w:t>7412;</w:t>
      </w:r>
    </w:p>
    <w:p>
      <w:pPr>
        <w:pStyle w:val="BodyText"/>
      </w:pPr>
    </w:p>
    <w:p>
      <w:pPr>
        <w:pStyle w:val="ListParagraph"/>
        <w:numPr>
          <w:ilvl w:val="0"/>
          <w:numId w:val="1"/>
        </w:numPr>
        <w:tabs>
          <w:tab w:pos="1559" w:val="left" w:leader="none"/>
          <w:tab w:pos="1560" w:val="left" w:leader="none"/>
        </w:tabs>
        <w:spacing w:line="240" w:lineRule="auto" w:before="0" w:after="0"/>
        <w:ind w:left="1560" w:right="382" w:hanging="720"/>
        <w:jc w:val="left"/>
        <w:rPr>
          <w:sz w:val="24"/>
        </w:rPr>
      </w:pPr>
      <w:r>
        <w:rPr>
          <w:color w:val="333333"/>
          <w:sz w:val="24"/>
        </w:rPr>
        <w:t>Any</w:t>
      </w:r>
      <w:r>
        <w:rPr>
          <w:color w:val="333333"/>
          <w:spacing w:val="-3"/>
          <w:sz w:val="24"/>
        </w:rPr>
        <w:t> </w:t>
      </w:r>
      <w:r>
        <w:rPr>
          <w:color w:val="333333"/>
          <w:sz w:val="24"/>
        </w:rPr>
        <w:t>standard</w:t>
      </w:r>
      <w:r>
        <w:rPr>
          <w:color w:val="333333"/>
          <w:spacing w:val="-3"/>
          <w:sz w:val="24"/>
        </w:rPr>
        <w:t> </w:t>
      </w:r>
      <w:r>
        <w:rPr>
          <w:color w:val="333333"/>
          <w:sz w:val="24"/>
        </w:rPr>
        <w:t>or</w:t>
      </w:r>
      <w:r>
        <w:rPr>
          <w:color w:val="333333"/>
          <w:spacing w:val="-4"/>
          <w:sz w:val="24"/>
        </w:rPr>
        <w:t> </w:t>
      </w:r>
      <w:r>
        <w:rPr>
          <w:color w:val="333333"/>
          <w:sz w:val="24"/>
        </w:rPr>
        <w:t>other</w:t>
      </w:r>
      <w:r>
        <w:rPr>
          <w:color w:val="333333"/>
          <w:spacing w:val="-4"/>
          <w:sz w:val="24"/>
        </w:rPr>
        <w:t> </w:t>
      </w:r>
      <w:r>
        <w:rPr>
          <w:color w:val="333333"/>
          <w:sz w:val="24"/>
        </w:rPr>
        <w:t>requirement</w:t>
      </w:r>
      <w:r>
        <w:rPr>
          <w:color w:val="333333"/>
          <w:spacing w:val="-3"/>
          <w:sz w:val="24"/>
        </w:rPr>
        <w:t> </w:t>
      </w:r>
      <w:r>
        <w:rPr>
          <w:color w:val="333333"/>
          <w:sz w:val="24"/>
        </w:rPr>
        <w:t>provided</w:t>
      </w:r>
      <w:r>
        <w:rPr>
          <w:color w:val="333333"/>
          <w:spacing w:val="-3"/>
          <w:sz w:val="24"/>
        </w:rPr>
        <w:t> </w:t>
      </w:r>
      <w:r>
        <w:rPr>
          <w:color w:val="333333"/>
          <w:sz w:val="24"/>
        </w:rPr>
        <w:t>for</w:t>
      </w:r>
      <w:r>
        <w:rPr>
          <w:color w:val="333333"/>
          <w:spacing w:val="-4"/>
          <w:sz w:val="24"/>
        </w:rPr>
        <w:t> </w:t>
      </w:r>
      <w:r>
        <w:rPr>
          <w:color w:val="333333"/>
          <w:sz w:val="24"/>
        </w:rPr>
        <w:t>in</w:t>
      </w:r>
      <w:r>
        <w:rPr>
          <w:color w:val="333333"/>
          <w:spacing w:val="-3"/>
          <w:sz w:val="24"/>
        </w:rPr>
        <w:t> </w:t>
      </w:r>
      <w:r>
        <w:rPr>
          <w:color w:val="333333"/>
          <w:sz w:val="24"/>
        </w:rPr>
        <w:t>a</w:t>
      </w:r>
      <w:r>
        <w:rPr>
          <w:color w:val="333333"/>
          <w:spacing w:val="-4"/>
          <w:sz w:val="24"/>
        </w:rPr>
        <w:t> </w:t>
      </w:r>
      <w:r>
        <w:rPr>
          <w:color w:val="333333"/>
          <w:sz w:val="24"/>
        </w:rPr>
        <w:t>SIP</w:t>
      </w:r>
      <w:r>
        <w:rPr>
          <w:color w:val="333333"/>
          <w:spacing w:val="-3"/>
          <w:sz w:val="24"/>
        </w:rPr>
        <w:t> </w:t>
      </w:r>
      <w:r>
        <w:rPr>
          <w:color w:val="333333"/>
          <w:sz w:val="24"/>
        </w:rPr>
        <w:t>that</w:t>
      </w:r>
      <w:r>
        <w:rPr>
          <w:color w:val="333333"/>
          <w:spacing w:val="-3"/>
          <w:sz w:val="24"/>
        </w:rPr>
        <w:t> </w:t>
      </w:r>
      <w:r>
        <w:rPr>
          <w:color w:val="333333"/>
          <w:sz w:val="24"/>
        </w:rPr>
        <w:t>has</w:t>
      </w:r>
      <w:r>
        <w:rPr>
          <w:color w:val="333333"/>
          <w:spacing w:val="-3"/>
          <w:sz w:val="24"/>
        </w:rPr>
        <w:t> </w:t>
      </w:r>
      <w:r>
        <w:rPr>
          <w:color w:val="333333"/>
          <w:sz w:val="24"/>
        </w:rPr>
        <w:t>been</w:t>
      </w:r>
      <w:r>
        <w:rPr>
          <w:color w:val="333333"/>
          <w:spacing w:val="-3"/>
          <w:sz w:val="24"/>
        </w:rPr>
        <w:t> </w:t>
      </w:r>
      <w:r>
        <w:rPr>
          <w:color w:val="333333"/>
          <w:sz w:val="24"/>
        </w:rPr>
        <w:t>approved by EPA, or promulgated through rulemaking by EPA; or</w:t>
      </w:r>
    </w:p>
    <w:p>
      <w:pPr>
        <w:pStyle w:val="BodyText"/>
      </w:pPr>
    </w:p>
    <w:p>
      <w:pPr>
        <w:pStyle w:val="ListParagraph"/>
        <w:numPr>
          <w:ilvl w:val="0"/>
          <w:numId w:val="1"/>
        </w:numPr>
        <w:tabs>
          <w:tab w:pos="1559" w:val="left" w:leader="none"/>
          <w:tab w:pos="1560" w:val="left" w:leader="none"/>
        </w:tabs>
        <w:spacing w:line="240" w:lineRule="auto" w:before="1" w:after="0"/>
        <w:ind w:left="1559" w:right="170" w:hanging="720"/>
        <w:jc w:val="left"/>
        <w:rPr>
          <w:sz w:val="24"/>
        </w:rPr>
      </w:pPr>
      <w:r>
        <w:rPr>
          <w:color w:val="333333"/>
          <w:sz w:val="24"/>
        </w:rPr>
        <w:t>Any permit or order issued pursuant to requirements established at 40 CFR 51, Subpart</w:t>
      </w:r>
      <w:r>
        <w:rPr>
          <w:color w:val="333333"/>
          <w:spacing w:val="-1"/>
          <w:sz w:val="24"/>
        </w:rPr>
        <w:t> </w:t>
      </w:r>
      <w:r>
        <w:rPr>
          <w:color w:val="333333"/>
          <w:sz w:val="24"/>
        </w:rPr>
        <w:t>I</w:t>
      </w:r>
      <w:r>
        <w:rPr>
          <w:color w:val="333333"/>
          <w:spacing w:val="-2"/>
          <w:sz w:val="24"/>
        </w:rPr>
        <w:t> </w:t>
      </w:r>
      <w:r>
        <w:rPr>
          <w:color w:val="333333"/>
          <w:sz w:val="24"/>
        </w:rPr>
        <w:t>(including</w:t>
      </w:r>
      <w:r>
        <w:rPr>
          <w:color w:val="333333"/>
          <w:spacing w:val="-1"/>
          <w:sz w:val="24"/>
        </w:rPr>
        <w:t> </w:t>
      </w:r>
      <w:r>
        <w:rPr>
          <w:color w:val="333333"/>
          <w:sz w:val="24"/>
        </w:rPr>
        <w:t>any preconstruction</w:t>
      </w:r>
      <w:r>
        <w:rPr>
          <w:color w:val="333333"/>
          <w:spacing w:val="-1"/>
          <w:sz w:val="24"/>
        </w:rPr>
        <w:t> </w:t>
      </w:r>
      <w:r>
        <w:rPr>
          <w:color w:val="333333"/>
          <w:sz w:val="24"/>
        </w:rPr>
        <w:t>permit</w:t>
      </w:r>
      <w:r>
        <w:rPr>
          <w:color w:val="333333"/>
          <w:spacing w:val="-1"/>
          <w:sz w:val="24"/>
        </w:rPr>
        <w:t> </w:t>
      </w:r>
      <w:r>
        <w:rPr>
          <w:color w:val="333333"/>
          <w:sz w:val="24"/>
        </w:rPr>
        <w:t>issued</w:t>
      </w:r>
      <w:r>
        <w:rPr>
          <w:color w:val="333333"/>
          <w:spacing w:val="-1"/>
          <w:sz w:val="24"/>
        </w:rPr>
        <w:t> </w:t>
      </w:r>
      <w:r>
        <w:rPr>
          <w:color w:val="333333"/>
          <w:sz w:val="24"/>
        </w:rPr>
        <w:t>pursuant</w:t>
      </w:r>
      <w:r>
        <w:rPr>
          <w:color w:val="333333"/>
          <w:spacing w:val="-1"/>
          <w:sz w:val="24"/>
        </w:rPr>
        <w:t> </w:t>
      </w:r>
      <w:r>
        <w:rPr>
          <w:color w:val="333333"/>
          <w:sz w:val="24"/>
        </w:rPr>
        <w:t>to</w:t>
      </w:r>
      <w:r>
        <w:rPr>
          <w:color w:val="333333"/>
          <w:spacing w:val="-1"/>
          <w:sz w:val="24"/>
        </w:rPr>
        <w:t> </w:t>
      </w:r>
      <w:r>
        <w:rPr>
          <w:color w:val="333333"/>
          <w:sz w:val="24"/>
        </w:rPr>
        <w:t>N.J.A.C.</w:t>
      </w:r>
      <w:r>
        <w:rPr>
          <w:color w:val="333333"/>
          <w:spacing w:val="-1"/>
          <w:sz w:val="24"/>
        </w:rPr>
        <w:t> </w:t>
      </w:r>
      <w:r>
        <w:rPr>
          <w:color w:val="333333"/>
          <w:sz w:val="24"/>
        </w:rPr>
        <w:t>7:27- 8</w:t>
      </w:r>
      <w:r>
        <w:rPr>
          <w:color w:val="333333"/>
          <w:spacing w:val="-3"/>
          <w:sz w:val="24"/>
        </w:rPr>
        <w:t> </w:t>
      </w:r>
      <w:r>
        <w:rPr>
          <w:color w:val="333333"/>
          <w:sz w:val="24"/>
        </w:rPr>
        <w:t>or</w:t>
      </w:r>
      <w:r>
        <w:rPr>
          <w:color w:val="333333"/>
          <w:spacing w:val="-4"/>
          <w:sz w:val="24"/>
        </w:rPr>
        <w:t> </w:t>
      </w:r>
      <w:r>
        <w:rPr>
          <w:color w:val="333333"/>
          <w:sz w:val="24"/>
        </w:rPr>
        <w:t>any</w:t>
      </w:r>
      <w:r>
        <w:rPr>
          <w:color w:val="333333"/>
          <w:spacing w:val="-3"/>
          <w:sz w:val="24"/>
        </w:rPr>
        <w:t> </w:t>
      </w:r>
      <w:r>
        <w:rPr>
          <w:color w:val="333333"/>
          <w:sz w:val="24"/>
        </w:rPr>
        <w:t>operating</w:t>
      </w:r>
      <w:r>
        <w:rPr>
          <w:color w:val="333333"/>
          <w:spacing w:val="-3"/>
          <w:sz w:val="24"/>
        </w:rPr>
        <w:t> </w:t>
      </w:r>
      <w:r>
        <w:rPr>
          <w:color w:val="333333"/>
          <w:sz w:val="24"/>
        </w:rPr>
        <w:t>permit</w:t>
      </w:r>
      <w:r>
        <w:rPr>
          <w:color w:val="333333"/>
          <w:spacing w:val="-3"/>
          <w:sz w:val="24"/>
        </w:rPr>
        <w:t> </w:t>
      </w:r>
      <w:r>
        <w:rPr>
          <w:color w:val="333333"/>
          <w:sz w:val="24"/>
        </w:rPr>
        <w:t>issued</w:t>
      </w:r>
      <w:r>
        <w:rPr>
          <w:color w:val="333333"/>
          <w:spacing w:val="-3"/>
          <w:sz w:val="24"/>
        </w:rPr>
        <w:t> </w:t>
      </w:r>
      <w:r>
        <w:rPr>
          <w:color w:val="333333"/>
          <w:sz w:val="24"/>
        </w:rPr>
        <w:t>pursuant</w:t>
      </w:r>
      <w:r>
        <w:rPr>
          <w:color w:val="333333"/>
          <w:spacing w:val="-3"/>
          <w:sz w:val="24"/>
        </w:rPr>
        <w:t> </w:t>
      </w:r>
      <w:r>
        <w:rPr>
          <w:color w:val="333333"/>
          <w:sz w:val="24"/>
        </w:rPr>
        <w:t>to</w:t>
      </w:r>
      <w:r>
        <w:rPr>
          <w:color w:val="333333"/>
          <w:spacing w:val="-3"/>
          <w:sz w:val="24"/>
        </w:rPr>
        <w:t> </w:t>
      </w:r>
      <w:r>
        <w:rPr>
          <w:color w:val="333333"/>
          <w:sz w:val="24"/>
        </w:rPr>
        <w:t>N.J.A.C.</w:t>
      </w:r>
      <w:r>
        <w:rPr>
          <w:color w:val="333333"/>
          <w:spacing w:val="-3"/>
          <w:sz w:val="24"/>
        </w:rPr>
        <w:t> </w:t>
      </w:r>
      <w:r>
        <w:rPr>
          <w:color w:val="333333"/>
          <w:sz w:val="24"/>
        </w:rPr>
        <w:t>7:27-22);</w:t>
      </w:r>
      <w:r>
        <w:rPr>
          <w:color w:val="333333"/>
          <w:spacing w:val="-3"/>
          <w:sz w:val="24"/>
        </w:rPr>
        <w:t> </w:t>
      </w:r>
      <w:r>
        <w:rPr>
          <w:color w:val="333333"/>
          <w:sz w:val="24"/>
        </w:rPr>
        <w:t>40</w:t>
      </w:r>
      <w:r>
        <w:rPr>
          <w:color w:val="333333"/>
          <w:spacing w:val="-3"/>
          <w:sz w:val="24"/>
        </w:rPr>
        <w:t> </w:t>
      </w:r>
      <w:r>
        <w:rPr>
          <w:color w:val="333333"/>
          <w:sz w:val="24"/>
        </w:rPr>
        <w:t>CFR</w:t>
      </w:r>
      <w:r>
        <w:rPr>
          <w:color w:val="333333"/>
          <w:spacing w:val="-3"/>
          <w:sz w:val="24"/>
        </w:rPr>
        <w:t> </w:t>
      </w:r>
      <w:r>
        <w:rPr>
          <w:color w:val="333333"/>
          <w:sz w:val="24"/>
        </w:rPr>
        <w:t>52.21;</w:t>
      </w:r>
      <w:r>
        <w:rPr>
          <w:color w:val="333333"/>
          <w:spacing w:val="-3"/>
          <w:sz w:val="24"/>
        </w:rPr>
        <w:t> </w:t>
      </w:r>
      <w:r>
        <w:rPr>
          <w:color w:val="333333"/>
          <w:sz w:val="24"/>
        </w:rPr>
        <w:t>40 CFR Part 70; 40 CFR Part 71; or 40 CFR Part 72.</w:t>
      </w:r>
    </w:p>
    <w:p>
      <w:pPr>
        <w:pStyle w:val="BodyText"/>
        <w:spacing w:before="11"/>
        <w:rPr>
          <w:sz w:val="23"/>
        </w:rPr>
      </w:pPr>
    </w:p>
    <w:p>
      <w:pPr>
        <w:pStyle w:val="BodyText"/>
        <w:ind w:left="119" w:right="124" w:firstLine="720"/>
      </w:pPr>
      <w:r>
        <w:rPr>
          <w:b/>
          <w:color w:val="333333"/>
        </w:rPr>
        <w:t>“Fugitive</w:t>
      </w:r>
      <w:r>
        <w:rPr>
          <w:b/>
          <w:color w:val="333333"/>
          <w:spacing w:val="-5"/>
        </w:rPr>
        <w:t> </w:t>
      </w:r>
      <w:r>
        <w:rPr>
          <w:b/>
          <w:color w:val="333333"/>
        </w:rPr>
        <w:t>emissions”</w:t>
      </w:r>
      <w:r>
        <w:rPr>
          <w:b/>
          <w:color w:val="333333"/>
          <w:spacing w:val="-7"/>
        </w:rPr>
        <w:t> </w:t>
      </w:r>
      <w:r>
        <w:rPr>
          <w:color w:val="333333"/>
        </w:rPr>
        <w:t>means</w:t>
      </w:r>
      <w:r>
        <w:rPr>
          <w:color w:val="333333"/>
          <w:spacing w:val="-4"/>
        </w:rPr>
        <w:t> </w:t>
      </w:r>
      <w:r>
        <w:rPr>
          <w:color w:val="333333"/>
        </w:rPr>
        <w:t>any</w:t>
      </w:r>
      <w:r>
        <w:rPr>
          <w:color w:val="333333"/>
          <w:spacing w:val="-4"/>
        </w:rPr>
        <w:t> </w:t>
      </w:r>
      <w:r>
        <w:rPr>
          <w:color w:val="333333"/>
        </w:rPr>
        <w:t>air</w:t>
      </w:r>
      <w:r>
        <w:rPr>
          <w:color w:val="333333"/>
          <w:spacing w:val="-5"/>
        </w:rPr>
        <w:t> </w:t>
      </w:r>
      <w:r>
        <w:rPr>
          <w:color w:val="333333"/>
        </w:rPr>
        <w:t>contaminant</w:t>
      </w:r>
      <w:r>
        <w:rPr>
          <w:color w:val="333333"/>
          <w:spacing w:val="-2"/>
        </w:rPr>
        <w:t> </w:t>
      </w:r>
      <w:r>
        <w:rPr>
          <w:color w:val="333333"/>
        </w:rPr>
        <w:t>emissions</w:t>
      </w:r>
      <w:r>
        <w:rPr>
          <w:color w:val="333333"/>
          <w:spacing w:val="-4"/>
        </w:rPr>
        <w:t> </w:t>
      </w:r>
      <w:r>
        <w:rPr>
          <w:color w:val="333333"/>
        </w:rPr>
        <w:t>released</w:t>
      </w:r>
      <w:r>
        <w:rPr>
          <w:color w:val="333333"/>
          <w:spacing w:val="-4"/>
        </w:rPr>
        <w:t> </w:t>
      </w:r>
      <w:r>
        <w:rPr>
          <w:color w:val="333333"/>
        </w:rPr>
        <w:t>directly</w:t>
      </w:r>
      <w:r>
        <w:rPr>
          <w:color w:val="333333"/>
          <w:spacing w:val="-4"/>
        </w:rPr>
        <w:t> </w:t>
      </w:r>
      <w:r>
        <w:rPr>
          <w:color w:val="333333"/>
        </w:rPr>
        <w:t>or</w:t>
      </w:r>
      <w:r>
        <w:rPr>
          <w:color w:val="333333"/>
          <w:spacing w:val="-5"/>
        </w:rPr>
        <w:t> </w:t>
      </w:r>
      <w:r>
        <w:rPr>
          <w:color w:val="333333"/>
        </w:rPr>
        <w:t>indirectly into the outdoor atmosphere which cannot reasonably pass through a stack or chimney.</w:t>
      </w:r>
    </w:p>
    <w:p>
      <w:pPr>
        <w:pStyle w:val="BodyText"/>
      </w:pPr>
    </w:p>
    <w:p>
      <w:pPr>
        <w:pStyle w:val="BodyText"/>
        <w:ind w:left="119" w:right="212" w:firstLine="720"/>
      </w:pPr>
      <w:r>
        <w:rPr>
          <w:b/>
          <w:color w:val="333333"/>
        </w:rPr>
        <w:t>“Gasoline”</w:t>
      </w:r>
      <w:r>
        <w:rPr>
          <w:b/>
          <w:color w:val="333333"/>
          <w:spacing w:val="-5"/>
        </w:rPr>
        <w:t> </w:t>
      </w:r>
      <w:r>
        <w:rPr>
          <w:color w:val="333333"/>
        </w:rPr>
        <w:t>means</w:t>
      </w:r>
      <w:r>
        <w:rPr>
          <w:color w:val="333333"/>
          <w:spacing w:val="-5"/>
        </w:rPr>
        <w:t> </w:t>
      </w:r>
      <w:r>
        <w:rPr>
          <w:color w:val="333333"/>
        </w:rPr>
        <w:t>any</w:t>
      </w:r>
      <w:r>
        <w:rPr>
          <w:color w:val="333333"/>
          <w:spacing w:val="-5"/>
        </w:rPr>
        <w:t> </w:t>
      </w:r>
      <w:r>
        <w:rPr>
          <w:color w:val="333333"/>
        </w:rPr>
        <w:t>petroleum</w:t>
      </w:r>
      <w:r>
        <w:rPr>
          <w:color w:val="333333"/>
          <w:spacing w:val="-5"/>
        </w:rPr>
        <w:t> </w:t>
      </w:r>
      <w:r>
        <w:rPr>
          <w:color w:val="333333"/>
        </w:rPr>
        <w:t>distillate</w:t>
      </w:r>
      <w:r>
        <w:rPr>
          <w:color w:val="333333"/>
          <w:spacing w:val="-6"/>
        </w:rPr>
        <w:t> </w:t>
      </w:r>
      <w:r>
        <w:rPr>
          <w:color w:val="333333"/>
        </w:rPr>
        <w:t>or</w:t>
      </w:r>
      <w:r>
        <w:rPr>
          <w:color w:val="333333"/>
          <w:spacing w:val="-6"/>
        </w:rPr>
        <w:t> </w:t>
      </w:r>
      <w:r>
        <w:rPr>
          <w:color w:val="333333"/>
        </w:rPr>
        <w:t>petroleum</w:t>
      </w:r>
      <w:r>
        <w:rPr>
          <w:color w:val="333333"/>
          <w:spacing w:val="-5"/>
        </w:rPr>
        <w:t> </w:t>
      </w:r>
      <w:r>
        <w:rPr>
          <w:color w:val="333333"/>
        </w:rPr>
        <w:t>distillate/oxygenate</w:t>
      </w:r>
      <w:r>
        <w:rPr>
          <w:color w:val="333333"/>
          <w:spacing w:val="-6"/>
        </w:rPr>
        <w:t> </w:t>
      </w:r>
      <w:r>
        <w:rPr>
          <w:color w:val="333333"/>
        </w:rPr>
        <w:t>blend having</w:t>
      </w:r>
      <w:r>
        <w:rPr>
          <w:color w:val="333333"/>
          <w:spacing w:val="-1"/>
        </w:rPr>
        <w:t> </w:t>
      </w:r>
      <w:r>
        <w:rPr>
          <w:color w:val="333333"/>
        </w:rPr>
        <w:t>a</w:t>
      </w:r>
      <w:r>
        <w:rPr>
          <w:color w:val="333333"/>
          <w:spacing w:val="-2"/>
        </w:rPr>
        <w:t> </w:t>
      </w:r>
      <w:r>
        <w:rPr>
          <w:color w:val="333333"/>
        </w:rPr>
        <w:t>Reid</w:t>
      </w:r>
      <w:r>
        <w:rPr>
          <w:color w:val="333333"/>
          <w:spacing w:val="-1"/>
        </w:rPr>
        <w:t> </w:t>
      </w:r>
      <w:r>
        <w:rPr>
          <w:color w:val="333333"/>
        </w:rPr>
        <w:t>vapor</w:t>
      </w:r>
      <w:r>
        <w:rPr>
          <w:color w:val="333333"/>
          <w:spacing w:val="-2"/>
        </w:rPr>
        <w:t> </w:t>
      </w:r>
      <w:r>
        <w:rPr>
          <w:color w:val="333333"/>
        </w:rPr>
        <w:t>pressure</w:t>
      </w:r>
      <w:r>
        <w:rPr>
          <w:color w:val="333333"/>
          <w:spacing w:val="-2"/>
        </w:rPr>
        <w:t> </w:t>
      </w:r>
      <w:r>
        <w:rPr>
          <w:color w:val="333333"/>
        </w:rPr>
        <w:t>of</w:t>
      </w:r>
      <w:r>
        <w:rPr>
          <w:color w:val="333333"/>
          <w:spacing w:val="-2"/>
        </w:rPr>
        <w:t> </w:t>
      </w:r>
      <w:r>
        <w:rPr>
          <w:color w:val="333333"/>
        </w:rPr>
        <w:t>four</w:t>
      </w:r>
      <w:r>
        <w:rPr>
          <w:color w:val="333333"/>
          <w:spacing w:val="-2"/>
        </w:rPr>
        <w:t> </w:t>
      </w:r>
      <w:r>
        <w:rPr>
          <w:color w:val="333333"/>
        </w:rPr>
        <w:t>pounds</w:t>
      </w:r>
      <w:r>
        <w:rPr>
          <w:color w:val="333333"/>
          <w:spacing w:val="-1"/>
        </w:rPr>
        <w:t> </w:t>
      </w:r>
      <w:r>
        <w:rPr>
          <w:color w:val="333333"/>
        </w:rPr>
        <w:t>per</w:t>
      </w:r>
      <w:r>
        <w:rPr>
          <w:color w:val="333333"/>
          <w:spacing w:val="-2"/>
        </w:rPr>
        <w:t> </w:t>
      </w:r>
      <w:r>
        <w:rPr>
          <w:color w:val="333333"/>
        </w:rPr>
        <w:t>square</w:t>
      </w:r>
      <w:r>
        <w:rPr>
          <w:color w:val="333333"/>
          <w:spacing w:val="-2"/>
        </w:rPr>
        <w:t> </w:t>
      </w:r>
      <w:r>
        <w:rPr>
          <w:color w:val="333333"/>
        </w:rPr>
        <w:t>inch (207</w:t>
      </w:r>
      <w:r>
        <w:rPr>
          <w:color w:val="333333"/>
          <w:spacing w:val="-1"/>
        </w:rPr>
        <w:t> </w:t>
      </w:r>
      <w:r>
        <w:rPr>
          <w:color w:val="333333"/>
        </w:rPr>
        <w:t>millimeters</w:t>
      </w:r>
      <w:r>
        <w:rPr>
          <w:color w:val="333333"/>
          <w:spacing w:val="-1"/>
        </w:rPr>
        <w:t> </w:t>
      </w:r>
      <w:r>
        <w:rPr>
          <w:color w:val="333333"/>
        </w:rPr>
        <w:t>of</w:t>
      </w:r>
      <w:r>
        <w:rPr>
          <w:color w:val="333333"/>
          <w:spacing w:val="-2"/>
        </w:rPr>
        <w:t> </w:t>
      </w:r>
      <w:r>
        <w:rPr>
          <w:color w:val="333333"/>
        </w:rPr>
        <w:t>mercury) absolute or greater, sold for use or used in a motor vehicle or motor vehicle engine, and commonly or commercially known or sold as gasoline.</w:t>
      </w:r>
    </w:p>
    <w:p>
      <w:pPr>
        <w:pStyle w:val="BodyText"/>
      </w:pPr>
    </w:p>
    <w:p>
      <w:pPr>
        <w:pStyle w:val="BodyText"/>
        <w:ind w:left="119" w:firstLine="720"/>
      </w:pPr>
      <w:r>
        <w:rPr>
          <w:b/>
          <w:color w:val="333333"/>
        </w:rPr>
        <w:t>“Gasoline</w:t>
      </w:r>
      <w:r>
        <w:rPr>
          <w:b/>
          <w:color w:val="333333"/>
          <w:spacing w:val="-4"/>
        </w:rPr>
        <w:t> </w:t>
      </w:r>
      <w:r>
        <w:rPr>
          <w:b/>
          <w:color w:val="333333"/>
        </w:rPr>
        <w:t>dispensing</w:t>
      </w:r>
      <w:r>
        <w:rPr>
          <w:b/>
          <w:color w:val="333333"/>
          <w:spacing w:val="-3"/>
        </w:rPr>
        <w:t> </w:t>
      </w:r>
      <w:r>
        <w:rPr>
          <w:b/>
          <w:color w:val="333333"/>
        </w:rPr>
        <w:t>facility”</w:t>
      </w:r>
      <w:r>
        <w:rPr>
          <w:b/>
          <w:color w:val="333333"/>
          <w:spacing w:val="-3"/>
        </w:rPr>
        <w:t> </w:t>
      </w:r>
      <w:r>
        <w:rPr>
          <w:color w:val="333333"/>
        </w:rPr>
        <w:t>means</w:t>
      </w:r>
      <w:r>
        <w:rPr>
          <w:color w:val="333333"/>
          <w:spacing w:val="-3"/>
        </w:rPr>
        <w:t> </w:t>
      </w:r>
      <w:r>
        <w:rPr>
          <w:color w:val="333333"/>
        </w:rPr>
        <w:t>a</w:t>
      </w:r>
      <w:r>
        <w:rPr>
          <w:color w:val="333333"/>
          <w:spacing w:val="-4"/>
        </w:rPr>
        <w:t> </w:t>
      </w:r>
      <w:r>
        <w:rPr>
          <w:color w:val="333333"/>
        </w:rPr>
        <w:t>facility</w:t>
      </w:r>
      <w:r>
        <w:rPr>
          <w:color w:val="333333"/>
          <w:spacing w:val="-3"/>
        </w:rPr>
        <w:t> </w:t>
      </w:r>
      <w:r>
        <w:rPr>
          <w:color w:val="333333"/>
        </w:rPr>
        <w:t>consisting</w:t>
      </w:r>
      <w:r>
        <w:rPr>
          <w:color w:val="333333"/>
          <w:spacing w:val="-3"/>
        </w:rPr>
        <w:t> </w:t>
      </w:r>
      <w:r>
        <w:rPr>
          <w:color w:val="333333"/>
        </w:rPr>
        <w:t>of</w:t>
      </w:r>
      <w:r>
        <w:rPr>
          <w:color w:val="333333"/>
          <w:spacing w:val="-4"/>
        </w:rPr>
        <w:t> </w:t>
      </w:r>
      <w:r>
        <w:rPr>
          <w:color w:val="333333"/>
        </w:rPr>
        <w:t>one</w:t>
      </w:r>
      <w:r>
        <w:rPr>
          <w:color w:val="333333"/>
          <w:spacing w:val="-4"/>
        </w:rPr>
        <w:t> </w:t>
      </w:r>
      <w:r>
        <w:rPr>
          <w:color w:val="333333"/>
        </w:rPr>
        <w:t>or</w:t>
      </w:r>
      <w:r>
        <w:rPr>
          <w:color w:val="333333"/>
          <w:spacing w:val="-4"/>
        </w:rPr>
        <w:t> </w:t>
      </w:r>
      <w:r>
        <w:rPr>
          <w:color w:val="333333"/>
        </w:rPr>
        <w:t>more</w:t>
      </w:r>
      <w:r>
        <w:rPr>
          <w:color w:val="333333"/>
          <w:spacing w:val="-2"/>
        </w:rPr>
        <w:t> </w:t>
      </w:r>
      <w:r>
        <w:rPr>
          <w:color w:val="333333"/>
        </w:rPr>
        <w:t>stationary gasoline storage tanks together with dispensing devices used to fill vehicle fuel tanks.</w:t>
      </w:r>
    </w:p>
    <w:p>
      <w:pPr>
        <w:pStyle w:val="BodyText"/>
      </w:pPr>
    </w:p>
    <w:p>
      <w:pPr>
        <w:spacing w:before="0"/>
        <w:ind w:left="119" w:right="212" w:firstLine="720"/>
        <w:jc w:val="left"/>
        <w:rPr>
          <w:sz w:val="24"/>
        </w:rPr>
      </w:pPr>
      <w:r>
        <w:rPr>
          <w:b/>
          <w:color w:val="333333"/>
          <w:sz w:val="24"/>
        </w:rPr>
        <w:t>“Insignificant</w:t>
      </w:r>
      <w:r>
        <w:rPr>
          <w:b/>
          <w:color w:val="333333"/>
          <w:spacing w:val="-5"/>
          <w:sz w:val="24"/>
        </w:rPr>
        <w:t> </w:t>
      </w:r>
      <w:r>
        <w:rPr>
          <w:b/>
          <w:color w:val="333333"/>
          <w:sz w:val="24"/>
        </w:rPr>
        <w:t>source</w:t>
      </w:r>
      <w:r>
        <w:rPr>
          <w:b/>
          <w:color w:val="333333"/>
          <w:spacing w:val="-5"/>
          <w:sz w:val="24"/>
        </w:rPr>
        <w:t> </w:t>
      </w:r>
      <w:r>
        <w:rPr>
          <w:b/>
          <w:color w:val="333333"/>
          <w:sz w:val="24"/>
        </w:rPr>
        <w:t>operation”</w:t>
      </w:r>
      <w:r>
        <w:rPr>
          <w:b/>
          <w:color w:val="333333"/>
          <w:spacing w:val="-4"/>
          <w:sz w:val="24"/>
        </w:rPr>
        <w:t> </w:t>
      </w:r>
      <w:r>
        <w:rPr>
          <w:color w:val="333333"/>
          <w:sz w:val="24"/>
        </w:rPr>
        <w:t>means</w:t>
      </w:r>
      <w:r>
        <w:rPr>
          <w:color w:val="333333"/>
          <w:spacing w:val="-4"/>
          <w:sz w:val="24"/>
        </w:rPr>
        <w:t> </w:t>
      </w:r>
      <w:r>
        <w:rPr>
          <w:color w:val="333333"/>
          <w:sz w:val="24"/>
        </w:rPr>
        <w:t>a</w:t>
      </w:r>
      <w:r>
        <w:rPr>
          <w:color w:val="333333"/>
          <w:spacing w:val="-5"/>
          <w:sz w:val="24"/>
        </w:rPr>
        <w:t> </w:t>
      </w:r>
      <w:r>
        <w:rPr>
          <w:color w:val="333333"/>
          <w:sz w:val="24"/>
        </w:rPr>
        <w:t>source</w:t>
      </w:r>
      <w:r>
        <w:rPr>
          <w:color w:val="333333"/>
          <w:spacing w:val="-3"/>
          <w:sz w:val="24"/>
        </w:rPr>
        <w:t> </w:t>
      </w:r>
      <w:r>
        <w:rPr>
          <w:color w:val="333333"/>
          <w:sz w:val="24"/>
        </w:rPr>
        <w:t>operation</w:t>
      </w:r>
      <w:r>
        <w:rPr>
          <w:color w:val="333333"/>
          <w:spacing w:val="-4"/>
          <w:sz w:val="24"/>
        </w:rPr>
        <w:t> </w:t>
      </w:r>
      <w:r>
        <w:rPr>
          <w:color w:val="333333"/>
          <w:sz w:val="24"/>
        </w:rPr>
        <w:t>that</w:t>
      </w:r>
      <w:r>
        <w:rPr>
          <w:color w:val="333333"/>
          <w:spacing w:val="-4"/>
          <w:sz w:val="24"/>
        </w:rPr>
        <w:t> </w:t>
      </w:r>
      <w:r>
        <w:rPr>
          <w:color w:val="333333"/>
          <w:sz w:val="24"/>
        </w:rPr>
        <w:t>is</w:t>
      </w:r>
      <w:r>
        <w:rPr>
          <w:color w:val="333333"/>
          <w:spacing w:val="-4"/>
          <w:sz w:val="24"/>
        </w:rPr>
        <w:t> </w:t>
      </w:r>
      <w:r>
        <w:rPr>
          <w:color w:val="333333"/>
          <w:sz w:val="24"/>
        </w:rPr>
        <w:t>not</w:t>
      </w:r>
      <w:r>
        <w:rPr>
          <w:color w:val="333333"/>
          <w:spacing w:val="-4"/>
          <w:sz w:val="24"/>
        </w:rPr>
        <w:t> </w:t>
      </w:r>
      <w:r>
        <w:rPr>
          <w:color w:val="333333"/>
          <w:sz w:val="24"/>
        </w:rPr>
        <w:t>a</w:t>
      </w:r>
      <w:r>
        <w:rPr>
          <w:color w:val="333333"/>
          <w:spacing w:val="-5"/>
          <w:sz w:val="24"/>
        </w:rPr>
        <w:t> </w:t>
      </w:r>
      <w:r>
        <w:rPr>
          <w:color w:val="333333"/>
          <w:sz w:val="24"/>
        </w:rPr>
        <w:t>“significant source operation” as defined in this section.</w:t>
      </w:r>
    </w:p>
    <w:p>
      <w:pPr>
        <w:pStyle w:val="BodyText"/>
      </w:pPr>
    </w:p>
    <w:p>
      <w:pPr>
        <w:pStyle w:val="BodyText"/>
        <w:ind w:left="119" w:right="124" w:firstLine="720"/>
      </w:pPr>
      <w:r>
        <w:rPr>
          <w:b/>
          <w:color w:val="333333"/>
        </w:rPr>
        <w:t>“Lead”</w:t>
      </w:r>
      <w:r>
        <w:rPr>
          <w:b/>
          <w:color w:val="333333"/>
          <w:spacing w:val="-4"/>
        </w:rPr>
        <w:t> </w:t>
      </w:r>
      <w:r>
        <w:rPr>
          <w:color w:val="333333"/>
        </w:rPr>
        <w:t>or</w:t>
      </w:r>
      <w:r>
        <w:rPr>
          <w:color w:val="333333"/>
          <w:spacing w:val="-5"/>
        </w:rPr>
        <w:t> </w:t>
      </w:r>
      <w:r>
        <w:rPr>
          <w:b/>
          <w:color w:val="333333"/>
        </w:rPr>
        <w:t>“Pb”</w:t>
      </w:r>
      <w:r>
        <w:rPr>
          <w:b/>
          <w:color w:val="333333"/>
          <w:spacing w:val="-4"/>
        </w:rPr>
        <w:t> </w:t>
      </w:r>
      <w:r>
        <w:rPr>
          <w:color w:val="333333"/>
        </w:rPr>
        <w:t>means</w:t>
      </w:r>
      <w:r>
        <w:rPr>
          <w:color w:val="333333"/>
          <w:spacing w:val="-4"/>
        </w:rPr>
        <w:t> </w:t>
      </w:r>
      <w:r>
        <w:rPr>
          <w:color w:val="333333"/>
        </w:rPr>
        <w:t>elemental</w:t>
      </w:r>
      <w:r>
        <w:rPr>
          <w:color w:val="333333"/>
          <w:spacing w:val="-4"/>
        </w:rPr>
        <w:t> </w:t>
      </w:r>
      <w:r>
        <w:rPr>
          <w:color w:val="333333"/>
        </w:rPr>
        <w:t>lead</w:t>
      </w:r>
      <w:r>
        <w:rPr>
          <w:color w:val="333333"/>
          <w:spacing w:val="-4"/>
        </w:rPr>
        <w:t> </w:t>
      </w:r>
      <w:r>
        <w:rPr>
          <w:color w:val="333333"/>
        </w:rPr>
        <w:t>or</w:t>
      </w:r>
      <w:r>
        <w:rPr>
          <w:color w:val="333333"/>
          <w:spacing w:val="-3"/>
        </w:rPr>
        <w:t> </w:t>
      </w:r>
      <w:r>
        <w:rPr>
          <w:color w:val="333333"/>
        </w:rPr>
        <w:t>any</w:t>
      </w:r>
      <w:r>
        <w:rPr>
          <w:color w:val="333333"/>
          <w:spacing w:val="-4"/>
        </w:rPr>
        <w:t> </w:t>
      </w:r>
      <w:r>
        <w:rPr>
          <w:color w:val="333333"/>
        </w:rPr>
        <w:t>compound</w:t>
      </w:r>
      <w:r>
        <w:rPr>
          <w:color w:val="333333"/>
          <w:spacing w:val="-4"/>
        </w:rPr>
        <w:t> </w:t>
      </w:r>
      <w:r>
        <w:rPr>
          <w:color w:val="333333"/>
        </w:rPr>
        <w:t>containing</w:t>
      </w:r>
      <w:r>
        <w:rPr>
          <w:color w:val="333333"/>
          <w:spacing w:val="-4"/>
        </w:rPr>
        <w:t> </w:t>
      </w:r>
      <w:r>
        <w:rPr>
          <w:color w:val="333333"/>
        </w:rPr>
        <w:t>lead</w:t>
      </w:r>
      <w:r>
        <w:rPr>
          <w:color w:val="333333"/>
          <w:spacing w:val="-4"/>
        </w:rPr>
        <w:t> </w:t>
      </w:r>
      <w:r>
        <w:rPr>
          <w:color w:val="333333"/>
        </w:rPr>
        <w:t>measured</w:t>
      </w:r>
      <w:r>
        <w:rPr>
          <w:color w:val="333333"/>
          <w:spacing w:val="-2"/>
        </w:rPr>
        <w:t> </w:t>
      </w:r>
      <w:r>
        <w:rPr>
          <w:color w:val="333333"/>
        </w:rPr>
        <w:t>as elemental lead.</w:t>
      </w:r>
    </w:p>
    <w:p>
      <w:pPr>
        <w:pStyle w:val="BodyText"/>
      </w:pPr>
    </w:p>
    <w:p>
      <w:pPr>
        <w:spacing w:before="1"/>
        <w:ind w:left="839" w:right="0" w:firstLine="0"/>
        <w:jc w:val="left"/>
        <w:rPr>
          <w:sz w:val="24"/>
        </w:rPr>
      </w:pPr>
      <w:r>
        <w:rPr>
          <w:b/>
          <w:color w:val="333333"/>
          <w:sz w:val="24"/>
        </w:rPr>
        <w:t>“Liquid</w:t>
      </w:r>
      <w:r>
        <w:rPr>
          <w:b/>
          <w:color w:val="333333"/>
          <w:spacing w:val="-4"/>
          <w:sz w:val="24"/>
        </w:rPr>
        <w:t> </w:t>
      </w:r>
      <w:r>
        <w:rPr>
          <w:b/>
          <w:color w:val="333333"/>
          <w:sz w:val="24"/>
        </w:rPr>
        <w:t>particles”</w:t>
      </w:r>
      <w:r>
        <w:rPr>
          <w:b/>
          <w:color w:val="333333"/>
          <w:spacing w:val="-1"/>
          <w:sz w:val="24"/>
        </w:rPr>
        <w:t> </w:t>
      </w:r>
      <w:r>
        <w:rPr>
          <w:color w:val="333333"/>
          <w:sz w:val="24"/>
        </w:rPr>
        <w:t>means</w:t>
      </w:r>
      <w:r>
        <w:rPr>
          <w:color w:val="333333"/>
          <w:spacing w:val="-1"/>
          <w:sz w:val="24"/>
        </w:rPr>
        <w:t> </w:t>
      </w:r>
      <w:r>
        <w:rPr>
          <w:color w:val="333333"/>
          <w:sz w:val="24"/>
        </w:rPr>
        <w:t>particles</w:t>
      </w:r>
      <w:r>
        <w:rPr>
          <w:color w:val="333333"/>
          <w:spacing w:val="-2"/>
          <w:sz w:val="24"/>
        </w:rPr>
        <w:t> </w:t>
      </w:r>
      <w:r>
        <w:rPr>
          <w:color w:val="333333"/>
          <w:sz w:val="24"/>
        </w:rPr>
        <w:t>which</w:t>
      </w:r>
      <w:r>
        <w:rPr>
          <w:color w:val="333333"/>
          <w:spacing w:val="-1"/>
          <w:sz w:val="24"/>
        </w:rPr>
        <w:t> </w:t>
      </w:r>
      <w:r>
        <w:rPr>
          <w:color w:val="333333"/>
          <w:sz w:val="24"/>
        </w:rPr>
        <w:t>have</w:t>
      </w:r>
      <w:r>
        <w:rPr>
          <w:color w:val="333333"/>
          <w:spacing w:val="-2"/>
          <w:sz w:val="24"/>
        </w:rPr>
        <w:t> </w:t>
      </w:r>
      <w:r>
        <w:rPr>
          <w:color w:val="333333"/>
          <w:sz w:val="24"/>
        </w:rPr>
        <w:t>volume</w:t>
      </w:r>
      <w:r>
        <w:rPr>
          <w:color w:val="333333"/>
          <w:spacing w:val="-2"/>
          <w:sz w:val="24"/>
        </w:rPr>
        <w:t> </w:t>
      </w:r>
      <w:r>
        <w:rPr>
          <w:color w:val="333333"/>
          <w:sz w:val="24"/>
        </w:rPr>
        <w:t>but</w:t>
      </w:r>
      <w:r>
        <w:rPr>
          <w:color w:val="333333"/>
          <w:spacing w:val="-1"/>
          <w:sz w:val="24"/>
        </w:rPr>
        <w:t> </w:t>
      </w:r>
      <w:r>
        <w:rPr>
          <w:color w:val="333333"/>
          <w:sz w:val="24"/>
        </w:rPr>
        <w:t>are</w:t>
      </w:r>
      <w:r>
        <w:rPr>
          <w:color w:val="333333"/>
          <w:spacing w:val="-3"/>
          <w:sz w:val="24"/>
        </w:rPr>
        <w:t> </w:t>
      </w:r>
      <w:r>
        <w:rPr>
          <w:color w:val="333333"/>
          <w:sz w:val="24"/>
        </w:rPr>
        <w:t>not</w:t>
      </w:r>
      <w:r>
        <w:rPr>
          <w:color w:val="333333"/>
          <w:spacing w:val="-1"/>
          <w:sz w:val="24"/>
        </w:rPr>
        <w:t> </w:t>
      </w:r>
      <w:r>
        <w:rPr>
          <w:color w:val="333333"/>
          <w:sz w:val="24"/>
        </w:rPr>
        <w:t>of</w:t>
      </w:r>
      <w:r>
        <w:rPr>
          <w:color w:val="333333"/>
          <w:spacing w:val="-2"/>
          <w:sz w:val="24"/>
        </w:rPr>
        <w:t> </w:t>
      </w:r>
      <w:r>
        <w:rPr>
          <w:color w:val="333333"/>
          <w:sz w:val="24"/>
        </w:rPr>
        <w:t>rigid</w:t>
      </w:r>
      <w:r>
        <w:rPr>
          <w:color w:val="333333"/>
          <w:spacing w:val="1"/>
          <w:sz w:val="24"/>
        </w:rPr>
        <w:t> </w:t>
      </w:r>
      <w:r>
        <w:rPr>
          <w:color w:val="333333"/>
          <w:spacing w:val="-2"/>
          <w:sz w:val="24"/>
        </w:rPr>
        <w:t>shape.</w:t>
      </w:r>
    </w:p>
    <w:p>
      <w:pPr>
        <w:spacing w:after="0"/>
        <w:jc w:val="left"/>
        <w:rPr>
          <w:sz w:val="24"/>
        </w:rPr>
        <w:sectPr>
          <w:pgSz w:w="12240" w:h="15840"/>
          <w:pgMar w:header="727" w:footer="775" w:top="1340" w:bottom="960" w:left="1320" w:right="1320"/>
        </w:sectPr>
      </w:pPr>
    </w:p>
    <w:p>
      <w:pPr>
        <w:pStyle w:val="BodyText"/>
        <w:spacing w:before="80"/>
        <w:ind w:left="120" w:right="212" w:firstLine="720"/>
      </w:pPr>
      <w:r>
        <w:rPr>
          <w:b/>
          <w:color w:val="333333"/>
        </w:rPr>
        <w:t>“Manufacturing process” </w:t>
      </w:r>
      <w:r>
        <w:rPr>
          <w:color w:val="333333"/>
        </w:rPr>
        <w:t>means any action, operation or treatment embracing chemical, industrial, manufacturing or processing factors, methods or forms including, but not limited to, furnaces, kettles, ovens, converters, cupolas, kilns, crucibles, stills, dryers, roasters, crushers, grinders, mixers, reactors, regenerators, separators, filters, reboilers, columns, classifiers,</w:t>
      </w:r>
      <w:r>
        <w:rPr>
          <w:color w:val="333333"/>
          <w:spacing w:val="-5"/>
        </w:rPr>
        <w:t> </w:t>
      </w:r>
      <w:r>
        <w:rPr>
          <w:color w:val="333333"/>
        </w:rPr>
        <w:t>screens,</w:t>
      </w:r>
      <w:r>
        <w:rPr>
          <w:color w:val="333333"/>
          <w:spacing w:val="-5"/>
        </w:rPr>
        <w:t> </w:t>
      </w:r>
      <w:r>
        <w:rPr>
          <w:color w:val="333333"/>
        </w:rPr>
        <w:t>quenchers,</w:t>
      </w:r>
      <w:r>
        <w:rPr>
          <w:color w:val="333333"/>
          <w:spacing w:val="-5"/>
        </w:rPr>
        <w:t> </w:t>
      </w:r>
      <w:r>
        <w:rPr>
          <w:color w:val="333333"/>
        </w:rPr>
        <w:t>cookers,</w:t>
      </w:r>
      <w:r>
        <w:rPr>
          <w:color w:val="333333"/>
          <w:spacing w:val="-5"/>
        </w:rPr>
        <w:t> </w:t>
      </w:r>
      <w:r>
        <w:rPr>
          <w:color w:val="333333"/>
        </w:rPr>
        <w:t>digesters,</w:t>
      </w:r>
      <w:r>
        <w:rPr>
          <w:color w:val="333333"/>
          <w:spacing w:val="-3"/>
        </w:rPr>
        <w:t> </w:t>
      </w:r>
      <w:r>
        <w:rPr>
          <w:color w:val="333333"/>
        </w:rPr>
        <w:t>towers,</w:t>
      </w:r>
      <w:r>
        <w:rPr>
          <w:color w:val="333333"/>
          <w:spacing w:val="-5"/>
        </w:rPr>
        <w:t> </w:t>
      </w:r>
      <w:r>
        <w:rPr>
          <w:color w:val="333333"/>
        </w:rPr>
        <w:t>washers,</w:t>
      </w:r>
      <w:r>
        <w:rPr>
          <w:color w:val="333333"/>
          <w:spacing w:val="-5"/>
        </w:rPr>
        <w:t> </w:t>
      </w:r>
      <w:r>
        <w:rPr>
          <w:color w:val="333333"/>
        </w:rPr>
        <w:t>scrubbers,</w:t>
      </w:r>
      <w:r>
        <w:rPr>
          <w:color w:val="333333"/>
          <w:spacing w:val="-5"/>
        </w:rPr>
        <w:t> </w:t>
      </w:r>
      <w:r>
        <w:rPr>
          <w:color w:val="333333"/>
        </w:rPr>
        <w:t>mills,</w:t>
      </w:r>
      <w:r>
        <w:rPr>
          <w:color w:val="333333"/>
          <w:spacing w:val="-5"/>
        </w:rPr>
        <w:t> </w:t>
      </w:r>
      <w:r>
        <w:rPr>
          <w:color w:val="333333"/>
        </w:rPr>
        <w:t>condensers or absorbers.</w:t>
      </w:r>
    </w:p>
    <w:p>
      <w:pPr>
        <w:pStyle w:val="BodyText"/>
        <w:spacing w:before="11"/>
        <w:rPr>
          <w:sz w:val="23"/>
        </w:rPr>
      </w:pPr>
    </w:p>
    <w:p>
      <w:pPr>
        <w:pStyle w:val="BodyText"/>
        <w:ind w:left="120" w:right="212" w:firstLine="720"/>
      </w:pPr>
      <w:r>
        <w:rPr>
          <w:b/>
          <w:color w:val="333333"/>
        </w:rPr>
        <w:t>“Maximum design capacity” </w:t>
      </w:r>
      <w:r>
        <w:rPr>
          <w:color w:val="333333"/>
        </w:rPr>
        <w:t>means, in reference to a source operation, its maximum capability, per period of time, to operate, to consume a process input or to generate a product. This term may be expressed in units such as the maximum number of kilowatt-hours of electricity</w:t>
      </w:r>
      <w:r>
        <w:rPr>
          <w:color w:val="333333"/>
          <w:spacing w:val="-3"/>
        </w:rPr>
        <w:t> </w:t>
      </w:r>
      <w:r>
        <w:rPr>
          <w:color w:val="333333"/>
        </w:rPr>
        <w:t>that</w:t>
      </w:r>
      <w:r>
        <w:rPr>
          <w:color w:val="333333"/>
          <w:spacing w:val="-3"/>
        </w:rPr>
        <w:t> </w:t>
      </w:r>
      <w:r>
        <w:rPr>
          <w:color w:val="333333"/>
        </w:rPr>
        <w:t>a</w:t>
      </w:r>
      <w:r>
        <w:rPr>
          <w:color w:val="333333"/>
          <w:spacing w:val="-2"/>
        </w:rPr>
        <w:t> </w:t>
      </w:r>
      <w:r>
        <w:rPr>
          <w:color w:val="333333"/>
        </w:rPr>
        <w:t>combustion</w:t>
      </w:r>
      <w:r>
        <w:rPr>
          <w:color w:val="333333"/>
          <w:spacing w:val="-3"/>
        </w:rPr>
        <w:t> </w:t>
      </w:r>
      <w:r>
        <w:rPr>
          <w:color w:val="333333"/>
        </w:rPr>
        <w:t>unit</w:t>
      </w:r>
      <w:r>
        <w:rPr>
          <w:color w:val="333333"/>
          <w:spacing w:val="-3"/>
        </w:rPr>
        <w:t> </w:t>
      </w:r>
      <w:r>
        <w:rPr>
          <w:color w:val="333333"/>
        </w:rPr>
        <w:t>is</w:t>
      </w:r>
      <w:r>
        <w:rPr>
          <w:color w:val="333333"/>
          <w:spacing w:val="-3"/>
        </w:rPr>
        <w:t> </w:t>
      </w:r>
      <w:r>
        <w:rPr>
          <w:color w:val="333333"/>
        </w:rPr>
        <w:t>capable</w:t>
      </w:r>
      <w:r>
        <w:rPr>
          <w:color w:val="333333"/>
          <w:spacing w:val="-4"/>
        </w:rPr>
        <w:t> </w:t>
      </w:r>
      <w:r>
        <w:rPr>
          <w:color w:val="333333"/>
        </w:rPr>
        <w:t>of</w:t>
      </w:r>
      <w:r>
        <w:rPr>
          <w:color w:val="333333"/>
          <w:spacing w:val="-4"/>
        </w:rPr>
        <w:t> </w:t>
      </w:r>
      <w:r>
        <w:rPr>
          <w:color w:val="333333"/>
        </w:rPr>
        <w:t>producing</w:t>
      </w:r>
      <w:r>
        <w:rPr>
          <w:color w:val="333333"/>
          <w:spacing w:val="-3"/>
        </w:rPr>
        <w:t> </w:t>
      </w:r>
      <w:r>
        <w:rPr>
          <w:color w:val="333333"/>
        </w:rPr>
        <w:t>per</w:t>
      </w:r>
      <w:r>
        <w:rPr>
          <w:color w:val="333333"/>
          <w:spacing w:val="-4"/>
        </w:rPr>
        <w:t> </w:t>
      </w:r>
      <w:r>
        <w:rPr>
          <w:color w:val="333333"/>
        </w:rPr>
        <w:t>hour</w:t>
      </w:r>
      <w:r>
        <w:rPr>
          <w:color w:val="333333"/>
          <w:spacing w:val="-4"/>
        </w:rPr>
        <w:t> </w:t>
      </w:r>
      <w:r>
        <w:rPr>
          <w:color w:val="333333"/>
        </w:rPr>
        <w:t>or</w:t>
      </w:r>
      <w:r>
        <w:rPr>
          <w:color w:val="333333"/>
          <w:spacing w:val="-4"/>
        </w:rPr>
        <w:t> </w:t>
      </w:r>
      <w:r>
        <w:rPr>
          <w:color w:val="333333"/>
        </w:rPr>
        <w:t>the</w:t>
      </w:r>
      <w:r>
        <w:rPr>
          <w:color w:val="333333"/>
          <w:spacing w:val="-4"/>
        </w:rPr>
        <w:t> </w:t>
      </w:r>
      <w:r>
        <w:rPr>
          <w:color w:val="333333"/>
        </w:rPr>
        <w:t>maximum</w:t>
      </w:r>
      <w:r>
        <w:rPr>
          <w:color w:val="333333"/>
          <w:spacing w:val="-3"/>
        </w:rPr>
        <w:t> </w:t>
      </w:r>
      <w:r>
        <w:rPr>
          <w:color w:val="333333"/>
        </w:rPr>
        <w:t>amount</w:t>
      </w:r>
      <w:r>
        <w:rPr>
          <w:color w:val="333333"/>
          <w:spacing w:val="-3"/>
        </w:rPr>
        <w:t> </w:t>
      </w:r>
      <w:r>
        <w:rPr>
          <w:color w:val="333333"/>
        </w:rPr>
        <w:t>of</w:t>
      </w:r>
      <w:r>
        <w:rPr>
          <w:color w:val="333333"/>
          <w:spacing w:val="-4"/>
        </w:rPr>
        <w:t> </w:t>
      </w:r>
      <w:r>
        <w:rPr>
          <w:color w:val="333333"/>
        </w:rPr>
        <w:t>a raw material that may be processed per day.</w:t>
      </w:r>
    </w:p>
    <w:p>
      <w:pPr>
        <w:pStyle w:val="BodyText"/>
      </w:pPr>
    </w:p>
    <w:p>
      <w:pPr>
        <w:pStyle w:val="BodyText"/>
        <w:ind w:left="120" w:firstLine="720"/>
      </w:pPr>
      <w:r>
        <w:rPr>
          <w:b/>
          <w:color w:val="333333"/>
          <w:position w:val="1"/>
        </w:rPr>
        <w:t>“Methane”</w:t>
      </w:r>
      <w:r>
        <w:rPr>
          <w:b/>
          <w:color w:val="333333"/>
          <w:spacing w:val="-4"/>
          <w:position w:val="1"/>
        </w:rPr>
        <w:t> </w:t>
      </w:r>
      <w:r>
        <w:rPr>
          <w:color w:val="333333"/>
          <w:position w:val="1"/>
        </w:rPr>
        <w:t>or</w:t>
      </w:r>
      <w:r>
        <w:rPr>
          <w:color w:val="333333"/>
          <w:spacing w:val="-5"/>
          <w:position w:val="1"/>
        </w:rPr>
        <w:t> </w:t>
      </w:r>
      <w:r>
        <w:rPr>
          <w:b/>
          <w:color w:val="333333"/>
          <w:position w:val="1"/>
        </w:rPr>
        <w:t>“CH</w:t>
      </w:r>
      <w:r>
        <w:rPr>
          <w:b/>
          <w:color w:val="333333"/>
          <w:sz w:val="16"/>
        </w:rPr>
        <w:t>4</w:t>
      </w:r>
      <w:r>
        <w:rPr>
          <w:b/>
          <w:color w:val="333333"/>
          <w:position w:val="1"/>
        </w:rPr>
        <w:t>”</w:t>
      </w:r>
      <w:r>
        <w:rPr>
          <w:b/>
          <w:color w:val="333333"/>
          <w:spacing w:val="-4"/>
          <w:position w:val="1"/>
        </w:rPr>
        <w:t> </w:t>
      </w:r>
      <w:r>
        <w:rPr>
          <w:color w:val="333333"/>
          <w:position w:val="1"/>
        </w:rPr>
        <w:t>means</w:t>
      </w:r>
      <w:r>
        <w:rPr>
          <w:color w:val="333333"/>
          <w:spacing w:val="-4"/>
          <w:position w:val="1"/>
        </w:rPr>
        <w:t> </w:t>
      </w:r>
      <w:r>
        <w:rPr>
          <w:color w:val="333333"/>
          <w:position w:val="1"/>
        </w:rPr>
        <w:t>a</w:t>
      </w:r>
      <w:r>
        <w:rPr>
          <w:color w:val="333333"/>
          <w:spacing w:val="-5"/>
          <w:position w:val="1"/>
        </w:rPr>
        <w:t> </w:t>
      </w:r>
      <w:r>
        <w:rPr>
          <w:color w:val="333333"/>
          <w:position w:val="1"/>
        </w:rPr>
        <w:t>colorless,</w:t>
      </w:r>
      <w:r>
        <w:rPr>
          <w:color w:val="333333"/>
          <w:spacing w:val="-4"/>
          <w:position w:val="1"/>
        </w:rPr>
        <w:t> </w:t>
      </w:r>
      <w:r>
        <w:rPr>
          <w:color w:val="333333"/>
          <w:position w:val="1"/>
        </w:rPr>
        <w:t>odorless,</w:t>
      </w:r>
      <w:r>
        <w:rPr>
          <w:color w:val="333333"/>
          <w:spacing w:val="-4"/>
          <w:position w:val="1"/>
        </w:rPr>
        <w:t> </w:t>
      </w:r>
      <w:r>
        <w:rPr>
          <w:color w:val="333333"/>
          <w:position w:val="1"/>
        </w:rPr>
        <w:t>flammable</w:t>
      </w:r>
      <w:r>
        <w:rPr>
          <w:color w:val="333333"/>
          <w:spacing w:val="-5"/>
          <w:position w:val="1"/>
        </w:rPr>
        <w:t> </w:t>
      </w:r>
      <w:r>
        <w:rPr>
          <w:color w:val="333333"/>
          <w:position w:val="1"/>
        </w:rPr>
        <w:t>gas</w:t>
      </w:r>
      <w:r>
        <w:rPr>
          <w:color w:val="333333"/>
          <w:spacing w:val="-4"/>
          <w:position w:val="1"/>
        </w:rPr>
        <w:t> </w:t>
      </w:r>
      <w:r>
        <w:rPr>
          <w:color w:val="333333"/>
          <w:position w:val="1"/>
        </w:rPr>
        <w:t>at</w:t>
      </w:r>
      <w:r>
        <w:rPr>
          <w:color w:val="333333"/>
          <w:spacing w:val="-4"/>
          <w:position w:val="1"/>
        </w:rPr>
        <w:t> </w:t>
      </w:r>
      <w:r>
        <w:rPr>
          <w:color w:val="333333"/>
          <w:position w:val="1"/>
        </w:rPr>
        <w:t>standard</w:t>
      </w:r>
      <w:r>
        <w:rPr>
          <w:color w:val="333333"/>
          <w:spacing w:val="-4"/>
          <w:position w:val="1"/>
        </w:rPr>
        <w:t> </w:t>
      </w:r>
      <w:r>
        <w:rPr>
          <w:color w:val="333333"/>
          <w:position w:val="1"/>
        </w:rPr>
        <w:t>conditions, </w:t>
      </w:r>
      <w:r>
        <w:rPr>
          <w:color w:val="333333"/>
        </w:rPr>
        <w:t>having a molecular composition of one carbon atom and four hydrogen atoms.</w:t>
      </w:r>
    </w:p>
    <w:p>
      <w:pPr>
        <w:pStyle w:val="BodyText"/>
      </w:pPr>
    </w:p>
    <w:p>
      <w:pPr>
        <w:pStyle w:val="BodyText"/>
        <w:ind w:left="119" w:right="115" w:firstLine="720"/>
      </w:pPr>
      <w:r>
        <w:rPr>
          <w:b/>
          <w:color w:val="333333"/>
        </w:rPr>
        <w:t>“NAICS code” </w:t>
      </w:r>
      <w:r>
        <w:rPr>
          <w:color w:val="333333"/>
        </w:rPr>
        <w:t>means the North American Industrial Classification System code, assigned</w:t>
      </w:r>
      <w:r>
        <w:rPr>
          <w:color w:val="333333"/>
          <w:spacing w:val="-3"/>
        </w:rPr>
        <w:t> </w:t>
      </w:r>
      <w:r>
        <w:rPr>
          <w:color w:val="333333"/>
        </w:rPr>
        <w:t>by</w:t>
      </w:r>
      <w:r>
        <w:rPr>
          <w:color w:val="333333"/>
          <w:spacing w:val="-3"/>
        </w:rPr>
        <w:t> </w:t>
      </w:r>
      <w:r>
        <w:rPr>
          <w:color w:val="333333"/>
        </w:rPr>
        <w:t>the</w:t>
      </w:r>
      <w:r>
        <w:rPr>
          <w:color w:val="333333"/>
          <w:spacing w:val="-4"/>
        </w:rPr>
        <w:t> </w:t>
      </w:r>
      <w:r>
        <w:rPr>
          <w:color w:val="333333"/>
        </w:rPr>
        <w:t>United</w:t>
      </w:r>
      <w:r>
        <w:rPr>
          <w:color w:val="333333"/>
          <w:spacing w:val="-3"/>
        </w:rPr>
        <w:t> </w:t>
      </w:r>
      <w:r>
        <w:rPr>
          <w:color w:val="333333"/>
        </w:rPr>
        <w:t>States</w:t>
      </w:r>
      <w:r>
        <w:rPr>
          <w:color w:val="333333"/>
          <w:spacing w:val="-3"/>
        </w:rPr>
        <w:t> </w:t>
      </w:r>
      <w:r>
        <w:rPr>
          <w:color w:val="333333"/>
        </w:rPr>
        <w:t>Office</w:t>
      </w:r>
      <w:r>
        <w:rPr>
          <w:color w:val="333333"/>
          <w:spacing w:val="-4"/>
        </w:rPr>
        <w:t> </w:t>
      </w:r>
      <w:r>
        <w:rPr>
          <w:color w:val="333333"/>
        </w:rPr>
        <w:t>of</w:t>
      </w:r>
      <w:r>
        <w:rPr>
          <w:color w:val="333333"/>
          <w:spacing w:val="-4"/>
        </w:rPr>
        <w:t> </w:t>
      </w:r>
      <w:r>
        <w:rPr>
          <w:color w:val="333333"/>
        </w:rPr>
        <w:t>Management</w:t>
      </w:r>
      <w:r>
        <w:rPr>
          <w:color w:val="333333"/>
          <w:spacing w:val="-3"/>
        </w:rPr>
        <w:t> </w:t>
      </w:r>
      <w:r>
        <w:rPr>
          <w:color w:val="333333"/>
        </w:rPr>
        <w:t>and</w:t>
      </w:r>
      <w:r>
        <w:rPr>
          <w:color w:val="333333"/>
          <w:spacing w:val="-3"/>
        </w:rPr>
        <w:t> </w:t>
      </w:r>
      <w:r>
        <w:rPr>
          <w:color w:val="333333"/>
        </w:rPr>
        <w:t>Budget,</w:t>
      </w:r>
      <w:r>
        <w:rPr>
          <w:color w:val="333333"/>
          <w:spacing w:val="-3"/>
        </w:rPr>
        <w:t> </w:t>
      </w:r>
      <w:r>
        <w:rPr>
          <w:color w:val="333333"/>
        </w:rPr>
        <w:t>which</w:t>
      </w:r>
      <w:r>
        <w:rPr>
          <w:color w:val="333333"/>
          <w:spacing w:val="-3"/>
        </w:rPr>
        <w:t> </w:t>
      </w:r>
      <w:r>
        <w:rPr>
          <w:color w:val="333333"/>
        </w:rPr>
        <w:t>classifies</w:t>
      </w:r>
      <w:r>
        <w:rPr>
          <w:color w:val="333333"/>
          <w:spacing w:val="-3"/>
        </w:rPr>
        <w:t> </w:t>
      </w:r>
      <w:r>
        <w:rPr>
          <w:color w:val="333333"/>
        </w:rPr>
        <w:t>establishments according to the type of economic activity in which they are engaged. A NAICS manual is available from the National Technical Information Service, 5285 Port Royal Road, Springfield, VA 22161.</w:t>
      </w:r>
    </w:p>
    <w:p>
      <w:pPr>
        <w:pStyle w:val="BodyText"/>
      </w:pPr>
    </w:p>
    <w:p>
      <w:pPr>
        <w:pStyle w:val="BodyText"/>
        <w:spacing w:before="1"/>
        <w:ind w:left="120" w:firstLine="720"/>
      </w:pPr>
      <w:r>
        <w:rPr>
          <w:b/>
          <w:color w:val="333333"/>
        </w:rPr>
        <w:t>“NESHAP”</w:t>
      </w:r>
      <w:r>
        <w:rPr>
          <w:b/>
          <w:color w:val="333333"/>
          <w:spacing w:val="-4"/>
        </w:rPr>
        <w:t> </w:t>
      </w:r>
      <w:r>
        <w:rPr>
          <w:color w:val="333333"/>
        </w:rPr>
        <w:t>means</w:t>
      </w:r>
      <w:r>
        <w:rPr>
          <w:color w:val="333333"/>
          <w:spacing w:val="-4"/>
        </w:rPr>
        <w:t> </w:t>
      </w:r>
      <w:r>
        <w:rPr>
          <w:color w:val="333333"/>
        </w:rPr>
        <w:t>a</w:t>
      </w:r>
      <w:r>
        <w:rPr>
          <w:color w:val="333333"/>
          <w:spacing w:val="-5"/>
        </w:rPr>
        <w:t> </w:t>
      </w:r>
      <w:r>
        <w:rPr>
          <w:color w:val="333333"/>
        </w:rPr>
        <w:t>National</w:t>
      </w:r>
      <w:r>
        <w:rPr>
          <w:color w:val="333333"/>
          <w:spacing w:val="-4"/>
        </w:rPr>
        <w:t> </w:t>
      </w:r>
      <w:r>
        <w:rPr>
          <w:color w:val="333333"/>
        </w:rPr>
        <w:t>Emission</w:t>
      </w:r>
      <w:r>
        <w:rPr>
          <w:color w:val="333333"/>
          <w:spacing w:val="-4"/>
        </w:rPr>
        <w:t> </w:t>
      </w:r>
      <w:r>
        <w:rPr>
          <w:color w:val="333333"/>
        </w:rPr>
        <w:t>Standard</w:t>
      </w:r>
      <w:r>
        <w:rPr>
          <w:color w:val="333333"/>
          <w:spacing w:val="-2"/>
        </w:rPr>
        <w:t> </w:t>
      </w:r>
      <w:r>
        <w:rPr>
          <w:color w:val="333333"/>
        </w:rPr>
        <w:t>for</w:t>
      </w:r>
      <w:r>
        <w:rPr>
          <w:color w:val="333333"/>
          <w:spacing w:val="-5"/>
        </w:rPr>
        <w:t> </w:t>
      </w:r>
      <w:r>
        <w:rPr>
          <w:color w:val="333333"/>
        </w:rPr>
        <w:t>a</w:t>
      </w:r>
      <w:r>
        <w:rPr>
          <w:color w:val="333333"/>
          <w:spacing w:val="-5"/>
        </w:rPr>
        <w:t> </w:t>
      </w:r>
      <w:r>
        <w:rPr>
          <w:color w:val="333333"/>
        </w:rPr>
        <w:t>Hazardous</w:t>
      </w:r>
      <w:r>
        <w:rPr>
          <w:color w:val="333333"/>
          <w:spacing w:val="-4"/>
        </w:rPr>
        <w:t> </w:t>
      </w:r>
      <w:r>
        <w:rPr>
          <w:color w:val="333333"/>
        </w:rPr>
        <w:t>Air</w:t>
      </w:r>
      <w:r>
        <w:rPr>
          <w:color w:val="333333"/>
          <w:spacing w:val="-5"/>
        </w:rPr>
        <w:t> </w:t>
      </w:r>
      <w:r>
        <w:rPr>
          <w:color w:val="333333"/>
        </w:rPr>
        <w:t>Pollutant</w:t>
      </w:r>
      <w:r>
        <w:rPr>
          <w:color w:val="333333"/>
          <w:spacing w:val="-4"/>
        </w:rPr>
        <w:t> </w:t>
      </w:r>
      <w:r>
        <w:rPr>
          <w:color w:val="333333"/>
        </w:rPr>
        <w:t>as promulgated under 40 CFR 61.</w:t>
      </w:r>
    </w:p>
    <w:p>
      <w:pPr>
        <w:pStyle w:val="BodyText"/>
        <w:spacing w:before="11"/>
        <w:rPr>
          <w:sz w:val="23"/>
        </w:rPr>
      </w:pPr>
    </w:p>
    <w:p>
      <w:pPr>
        <w:pStyle w:val="BodyText"/>
        <w:ind w:left="120" w:right="212" w:firstLine="720"/>
      </w:pPr>
      <w:r>
        <w:rPr>
          <w:b/>
          <w:color w:val="333333"/>
        </w:rPr>
        <w:t>“NSPS”</w:t>
      </w:r>
      <w:r>
        <w:rPr>
          <w:b/>
          <w:color w:val="333333"/>
          <w:spacing w:val="-4"/>
        </w:rPr>
        <w:t> </w:t>
      </w:r>
      <w:r>
        <w:rPr>
          <w:color w:val="333333"/>
        </w:rPr>
        <w:t>means</w:t>
      </w:r>
      <w:r>
        <w:rPr>
          <w:color w:val="333333"/>
          <w:spacing w:val="-4"/>
        </w:rPr>
        <w:t> </w:t>
      </w:r>
      <w:r>
        <w:rPr>
          <w:color w:val="333333"/>
        </w:rPr>
        <w:t>Standard</w:t>
      </w:r>
      <w:r>
        <w:rPr>
          <w:color w:val="333333"/>
          <w:spacing w:val="-2"/>
        </w:rPr>
        <w:t> </w:t>
      </w:r>
      <w:r>
        <w:rPr>
          <w:color w:val="333333"/>
        </w:rPr>
        <w:t>of</w:t>
      </w:r>
      <w:r>
        <w:rPr>
          <w:color w:val="333333"/>
          <w:spacing w:val="-5"/>
        </w:rPr>
        <w:t> </w:t>
      </w:r>
      <w:r>
        <w:rPr>
          <w:color w:val="333333"/>
        </w:rPr>
        <w:t>Performance</w:t>
      </w:r>
      <w:r>
        <w:rPr>
          <w:color w:val="333333"/>
          <w:spacing w:val="-5"/>
        </w:rPr>
        <w:t> </w:t>
      </w:r>
      <w:r>
        <w:rPr>
          <w:color w:val="333333"/>
        </w:rPr>
        <w:t>for</w:t>
      </w:r>
      <w:r>
        <w:rPr>
          <w:color w:val="333333"/>
          <w:spacing w:val="-5"/>
        </w:rPr>
        <w:t> </w:t>
      </w:r>
      <w:r>
        <w:rPr>
          <w:color w:val="333333"/>
        </w:rPr>
        <w:t>New</w:t>
      </w:r>
      <w:r>
        <w:rPr>
          <w:color w:val="333333"/>
          <w:spacing w:val="-3"/>
        </w:rPr>
        <w:t> </w:t>
      </w:r>
      <w:r>
        <w:rPr>
          <w:color w:val="333333"/>
        </w:rPr>
        <w:t>Stationary</w:t>
      </w:r>
      <w:r>
        <w:rPr>
          <w:color w:val="333333"/>
          <w:spacing w:val="-4"/>
        </w:rPr>
        <w:t> </w:t>
      </w:r>
      <w:r>
        <w:rPr>
          <w:color w:val="333333"/>
        </w:rPr>
        <w:t>Sources</w:t>
      </w:r>
      <w:r>
        <w:rPr>
          <w:color w:val="333333"/>
          <w:spacing w:val="-4"/>
        </w:rPr>
        <w:t> </w:t>
      </w:r>
      <w:r>
        <w:rPr>
          <w:color w:val="333333"/>
        </w:rPr>
        <w:t>as</w:t>
      </w:r>
      <w:r>
        <w:rPr>
          <w:color w:val="333333"/>
          <w:spacing w:val="-4"/>
        </w:rPr>
        <w:t> </w:t>
      </w:r>
      <w:r>
        <w:rPr>
          <w:color w:val="333333"/>
        </w:rPr>
        <w:t>promulgated under 40 CFR 60, commonly referred to as New Source Performance Standards.</w:t>
      </w:r>
    </w:p>
    <w:p>
      <w:pPr>
        <w:pStyle w:val="BodyText"/>
      </w:pPr>
    </w:p>
    <w:p>
      <w:pPr>
        <w:pStyle w:val="BodyText"/>
        <w:ind w:left="120" w:firstLine="720"/>
      </w:pPr>
      <w:r>
        <w:rPr>
          <w:b/>
          <w:color w:val="333333"/>
        </w:rPr>
        <w:t>“Operating certificate” </w:t>
      </w:r>
      <w:r>
        <w:rPr>
          <w:color w:val="333333"/>
        </w:rPr>
        <w:t>or </w:t>
      </w:r>
      <w:r>
        <w:rPr>
          <w:b/>
          <w:color w:val="333333"/>
        </w:rPr>
        <w:t>“certificate” </w:t>
      </w:r>
      <w:r>
        <w:rPr>
          <w:color w:val="333333"/>
        </w:rPr>
        <w:t>means a “Certificate to Operate Control Apparatus</w:t>
      </w:r>
      <w:r>
        <w:rPr>
          <w:color w:val="333333"/>
          <w:spacing w:val="-3"/>
        </w:rPr>
        <w:t> </w:t>
      </w:r>
      <w:r>
        <w:rPr>
          <w:color w:val="333333"/>
        </w:rPr>
        <w:t>or</w:t>
      </w:r>
      <w:r>
        <w:rPr>
          <w:color w:val="333333"/>
          <w:spacing w:val="-4"/>
        </w:rPr>
        <w:t> </w:t>
      </w:r>
      <w:r>
        <w:rPr>
          <w:color w:val="333333"/>
        </w:rPr>
        <w:t>Equipment”</w:t>
      </w:r>
      <w:r>
        <w:rPr>
          <w:color w:val="333333"/>
          <w:spacing w:val="-4"/>
        </w:rPr>
        <w:t> </w:t>
      </w:r>
      <w:r>
        <w:rPr>
          <w:color w:val="333333"/>
        </w:rPr>
        <w:t>issued</w:t>
      </w:r>
      <w:r>
        <w:rPr>
          <w:color w:val="333333"/>
          <w:spacing w:val="-3"/>
        </w:rPr>
        <w:t> </w:t>
      </w:r>
      <w:r>
        <w:rPr>
          <w:color w:val="333333"/>
        </w:rPr>
        <w:t>by</w:t>
      </w:r>
      <w:r>
        <w:rPr>
          <w:color w:val="333333"/>
          <w:spacing w:val="-3"/>
        </w:rPr>
        <w:t> </w:t>
      </w:r>
      <w:r>
        <w:rPr>
          <w:color w:val="333333"/>
        </w:rPr>
        <w:t>the</w:t>
      </w:r>
      <w:r>
        <w:rPr>
          <w:color w:val="333333"/>
          <w:spacing w:val="-4"/>
        </w:rPr>
        <w:t> </w:t>
      </w:r>
      <w:r>
        <w:rPr>
          <w:color w:val="333333"/>
        </w:rPr>
        <w:t>Department</w:t>
      </w:r>
      <w:r>
        <w:rPr>
          <w:color w:val="333333"/>
          <w:spacing w:val="-3"/>
        </w:rPr>
        <w:t> </w:t>
      </w:r>
      <w:r>
        <w:rPr>
          <w:color w:val="333333"/>
        </w:rPr>
        <w:t>pursuant</w:t>
      </w:r>
      <w:r>
        <w:rPr>
          <w:color w:val="333333"/>
          <w:spacing w:val="-3"/>
        </w:rPr>
        <w:t> </w:t>
      </w:r>
      <w:r>
        <w:rPr>
          <w:color w:val="333333"/>
        </w:rPr>
        <w:t>to</w:t>
      </w:r>
      <w:r>
        <w:rPr>
          <w:color w:val="333333"/>
          <w:spacing w:val="-3"/>
        </w:rPr>
        <w:t> </w:t>
      </w:r>
      <w:r>
        <w:rPr>
          <w:color w:val="333333"/>
        </w:rPr>
        <w:t>N.J.S.A.</w:t>
      </w:r>
      <w:r>
        <w:rPr>
          <w:color w:val="333333"/>
          <w:spacing w:val="-3"/>
        </w:rPr>
        <w:t> </w:t>
      </w:r>
      <w:r>
        <w:rPr>
          <w:color w:val="333333"/>
        </w:rPr>
        <w:t>26:2C-1</w:t>
      </w:r>
      <w:r>
        <w:rPr>
          <w:color w:val="333333"/>
          <w:spacing w:val="-3"/>
        </w:rPr>
        <w:t> </w:t>
      </w:r>
      <w:r>
        <w:rPr>
          <w:color w:val="333333"/>
        </w:rPr>
        <w:t>et</w:t>
      </w:r>
      <w:r>
        <w:rPr>
          <w:color w:val="333333"/>
          <w:spacing w:val="-3"/>
        </w:rPr>
        <w:t> </w:t>
      </w:r>
      <w:r>
        <w:rPr>
          <w:color w:val="333333"/>
        </w:rPr>
        <w:t>seq.,</w:t>
      </w:r>
      <w:r>
        <w:rPr>
          <w:color w:val="333333"/>
          <w:spacing w:val="-3"/>
        </w:rPr>
        <w:t> </w:t>
      </w:r>
      <w:r>
        <w:rPr>
          <w:color w:val="333333"/>
        </w:rPr>
        <w:t>and</w:t>
      </w:r>
      <w:r>
        <w:rPr>
          <w:color w:val="333333"/>
          <w:spacing w:val="-3"/>
        </w:rPr>
        <w:t> </w:t>
      </w:r>
      <w:r>
        <w:rPr>
          <w:color w:val="333333"/>
        </w:rPr>
        <w:t>in particular N.J.S.A. 26:2C-9.2, and the implementing rules at N.J.A.C. 7:27-8.</w:t>
      </w:r>
    </w:p>
    <w:p>
      <w:pPr>
        <w:pStyle w:val="BodyText"/>
      </w:pPr>
    </w:p>
    <w:p>
      <w:pPr>
        <w:pStyle w:val="BodyText"/>
        <w:ind w:left="120" w:right="115" w:firstLine="720"/>
      </w:pPr>
      <w:r>
        <w:rPr>
          <w:b/>
          <w:color w:val="333333"/>
        </w:rPr>
        <w:t>“Operating permit” </w:t>
      </w:r>
      <w:r>
        <w:rPr>
          <w:color w:val="333333"/>
        </w:rPr>
        <w:t>means the</w:t>
      </w:r>
      <w:r>
        <w:rPr>
          <w:color w:val="333333"/>
          <w:spacing w:val="-1"/>
        </w:rPr>
        <w:t> </w:t>
      </w:r>
      <w:r>
        <w:rPr>
          <w:color w:val="333333"/>
        </w:rPr>
        <w:t>permit described in Title</w:t>
      </w:r>
      <w:r>
        <w:rPr>
          <w:color w:val="333333"/>
          <w:spacing w:val="-1"/>
        </w:rPr>
        <w:t> </w:t>
      </w:r>
      <w:r>
        <w:rPr>
          <w:color w:val="333333"/>
        </w:rPr>
        <w:t>V</w:t>
      </w:r>
      <w:r>
        <w:rPr>
          <w:color w:val="333333"/>
          <w:spacing w:val="-1"/>
        </w:rPr>
        <w:t> </w:t>
      </w:r>
      <w:r>
        <w:rPr>
          <w:color w:val="333333"/>
        </w:rPr>
        <w:t>of</w:t>
      </w:r>
      <w:r>
        <w:rPr>
          <w:color w:val="333333"/>
          <w:spacing w:val="-1"/>
        </w:rPr>
        <w:t> </w:t>
      </w:r>
      <w:r>
        <w:rPr>
          <w:color w:val="333333"/>
        </w:rPr>
        <w:t>the</w:t>
      </w:r>
      <w:r>
        <w:rPr>
          <w:color w:val="333333"/>
          <w:spacing w:val="-1"/>
        </w:rPr>
        <w:t> </w:t>
      </w:r>
      <w:r>
        <w:rPr>
          <w:color w:val="333333"/>
        </w:rPr>
        <w:t>Federal Clean Air</w:t>
      </w:r>
      <w:r>
        <w:rPr>
          <w:color w:val="333333"/>
          <w:spacing w:val="-1"/>
        </w:rPr>
        <w:t> </w:t>
      </w:r>
      <w:r>
        <w:rPr>
          <w:color w:val="333333"/>
        </w:rPr>
        <w:t>Act, 42 U.S.C. §§ 7661 et seq., and in N.J.A.C. 7:27-22. This term shall include a general operating permit which is applicable facility wide, but does not include a general operating permit which applies only to a part of a facility. Where a general operating permit applies only to a part of a facility, the general operating permit shall be incorporated into the operating permit. This term also</w:t>
      </w:r>
      <w:r>
        <w:rPr>
          <w:color w:val="333333"/>
          <w:spacing w:val="-3"/>
        </w:rPr>
        <w:t> </w:t>
      </w:r>
      <w:r>
        <w:rPr>
          <w:color w:val="333333"/>
        </w:rPr>
        <w:t>includes</w:t>
      </w:r>
      <w:r>
        <w:rPr>
          <w:color w:val="333333"/>
          <w:spacing w:val="-3"/>
        </w:rPr>
        <w:t> </w:t>
      </w:r>
      <w:r>
        <w:rPr>
          <w:color w:val="333333"/>
        </w:rPr>
        <w:t>an</w:t>
      </w:r>
      <w:r>
        <w:rPr>
          <w:color w:val="333333"/>
          <w:spacing w:val="-3"/>
        </w:rPr>
        <w:t> </w:t>
      </w:r>
      <w:r>
        <w:rPr>
          <w:color w:val="333333"/>
        </w:rPr>
        <w:t>operating</w:t>
      </w:r>
      <w:r>
        <w:rPr>
          <w:color w:val="333333"/>
          <w:spacing w:val="-3"/>
        </w:rPr>
        <w:t> </w:t>
      </w:r>
      <w:r>
        <w:rPr>
          <w:color w:val="333333"/>
        </w:rPr>
        <w:t>permit</w:t>
      </w:r>
      <w:r>
        <w:rPr>
          <w:color w:val="333333"/>
          <w:spacing w:val="-3"/>
        </w:rPr>
        <w:t> </w:t>
      </w:r>
      <w:r>
        <w:rPr>
          <w:color w:val="333333"/>
        </w:rPr>
        <w:t>issued</w:t>
      </w:r>
      <w:r>
        <w:rPr>
          <w:color w:val="333333"/>
          <w:spacing w:val="-3"/>
        </w:rPr>
        <w:t> </w:t>
      </w:r>
      <w:r>
        <w:rPr>
          <w:color w:val="333333"/>
        </w:rPr>
        <w:t>for</w:t>
      </w:r>
      <w:r>
        <w:rPr>
          <w:color w:val="333333"/>
          <w:spacing w:val="-3"/>
        </w:rPr>
        <w:t> </w:t>
      </w:r>
      <w:r>
        <w:rPr>
          <w:color w:val="333333"/>
        </w:rPr>
        <w:t>a</w:t>
      </w:r>
      <w:r>
        <w:rPr>
          <w:color w:val="333333"/>
          <w:spacing w:val="-3"/>
        </w:rPr>
        <w:t> </w:t>
      </w:r>
      <w:r>
        <w:rPr>
          <w:color w:val="333333"/>
        </w:rPr>
        <w:t>temporary</w:t>
      </w:r>
      <w:r>
        <w:rPr>
          <w:color w:val="333333"/>
          <w:spacing w:val="-3"/>
        </w:rPr>
        <w:t> </w:t>
      </w:r>
      <w:r>
        <w:rPr>
          <w:color w:val="333333"/>
        </w:rPr>
        <w:t>facility;</w:t>
      </w:r>
      <w:r>
        <w:rPr>
          <w:color w:val="333333"/>
          <w:spacing w:val="-3"/>
        </w:rPr>
        <w:t> </w:t>
      </w:r>
      <w:r>
        <w:rPr>
          <w:color w:val="333333"/>
        </w:rPr>
        <w:t>for</w:t>
      </w:r>
      <w:r>
        <w:rPr>
          <w:color w:val="333333"/>
          <w:spacing w:val="-3"/>
        </w:rPr>
        <w:t> </w:t>
      </w:r>
      <w:r>
        <w:rPr>
          <w:color w:val="333333"/>
        </w:rPr>
        <w:t>a</w:t>
      </w:r>
      <w:r>
        <w:rPr>
          <w:color w:val="333333"/>
          <w:spacing w:val="-3"/>
        </w:rPr>
        <w:t> </w:t>
      </w:r>
      <w:r>
        <w:rPr>
          <w:color w:val="333333"/>
        </w:rPr>
        <w:t>facility</w:t>
      </w:r>
      <w:r>
        <w:rPr>
          <w:color w:val="333333"/>
          <w:spacing w:val="-3"/>
        </w:rPr>
        <w:t> </w:t>
      </w:r>
      <w:r>
        <w:rPr>
          <w:color w:val="333333"/>
        </w:rPr>
        <w:t>subject</w:t>
      </w:r>
      <w:r>
        <w:rPr>
          <w:color w:val="333333"/>
          <w:spacing w:val="-3"/>
        </w:rPr>
        <w:t> </w:t>
      </w:r>
      <w:r>
        <w:rPr>
          <w:color w:val="333333"/>
        </w:rPr>
        <w:t>to</w:t>
      </w:r>
      <w:r>
        <w:rPr>
          <w:color w:val="333333"/>
          <w:spacing w:val="-3"/>
        </w:rPr>
        <w:t> </w:t>
      </w:r>
      <w:r>
        <w:rPr>
          <w:color w:val="333333"/>
        </w:rPr>
        <w:t>a</w:t>
      </w:r>
      <w:r>
        <w:rPr>
          <w:color w:val="333333"/>
          <w:spacing w:val="-3"/>
        </w:rPr>
        <w:t> </w:t>
      </w:r>
      <w:r>
        <w:rPr>
          <w:color w:val="333333"/>
        </w:rPr>
        <w:t>MACT or GACT standard pursuant to N.J.A.C. 7:27-22.26; or for a component of a facility pursuant to</w:t>
      </w:r>
    </w:p>
    <w:p>
      <w:pPr>
        <w:pStyle w:val="BodyText"/>
        <w:ind w:left="120"/>
      </w:pPr>
      <w:r>
        <w:rPr>
          <w:color w:val="333333"/>
        </w:rPr>
        <w:t>N.J.A.C.</w:t>
      </w:r>
      <w:r>
        <w:rPr>
          <w:color w:val="333333"/>
          <w:spacing w:val="-3"/>
        </w:rPr>
        <w:t> </w:t>
      </w:r>
      <w:r>
        <w:rPr>
          <w:color w:val="333333"/>
        </w:rPr>
        <w:t>7:27-</w:t>
      </w:r>
      <w:r>
        <w:rPr>
          <w:color w:val="333333"/>
          <w:spacing w:val="-2"/>
        </w:rPr>
        <w:t>22.5(j).</w:t>
      </w:r>
    </w:p>
    <w:p>
      <w:pPr>
        <w:pStyle w:val="BodyText"/>
      </w:pPr>
    </w:p>
    <w:p>
      <w:pPr>
        <w:pStyle w:val="BodyText"/>
        <w:ind w:left="120" w:right="115" w:firstLine="720"/>
      </w:pPr>
      <w:r>
        <w:rPr>
          <w:b/>
          <w:color w:val="333333"/>
        </w:rPr>
        <w:t>“Operating</w:t>
      </w:r>
      <w:r>
        <w:rPr>
          <w:b/>
          <w:color w:val="333333"/>
          <w:spacing w:val="-2"/>
        </w:rPr>
        <w:t> </w:t>
      </w:r>
      <w:r>
        <w:rPr>
          <w:b/>
          <w:color w:val="333333"/>
        </w:rPr>
        <w:t>scenario”</w:t>
      </w:r>
      <w:r>
        <w:rPr>
          <w:b/>
          <w:color w:val="333333"/>
          <w:spacing w:val="-2"/>
        </w:rPr>
        <w:t> </w:t>
      </w:r>
      <w:r>
        <w:rPr>
          <w:color w:val="333333"/>
        </w:rPr>
        <w:t>means</w:t>
      </w:r>
      <w:r>
        <w:rPr>
          <w:color w:val="333333"/>
          <w:spacing w:val="-2"/>
        </w:rPr>
        <w:t> </w:t>
      </w:r>
      <w:r>
        <w:rPr>
          <w:color w:val="333333"/>
        </w:rPr>
        <w:t>a</w:t>
      </w:r>
      <w:r>
        <w:rPr>
          <w:color w:val="333333"/>
          <w:spacing w:val="-3"/>
        </w:rPr>
        <w:t> </w:t>
      </w:r>
      <w:r>
        <w:rPr>
          <w:color w:val="333333"/>
        </w:rPr>
        <w:t>plan for</w:t>
      </w:r>
      <w:r>
        <w:rPr>
          <w:color w:val="333333"/>
          <w:spacing w:val="-3"/>
        </w:rPr>
        <w:t> </w:t>
      </w:r>
      <w:r>
        <w:rPr>
          <w:color w:val="333333"/>
        </w:rPr>
        <w:t>operating a</w:t>
      </w:r>
      <w:r>
        <w:rPr>
          <w:color w:val="333333"/>
          <w:spacing w:val="-3"/>
        </w:rPr>
        <w:t> </w:t>
      </w:r>
      <w:r>
        <w:rPr>
          <w:color w:val="333333"/>
        </w:rPr>
        <w:t>facility</w:t>
      </w:r>
      <w:r>
        <w:rPr>
          <w:color w:val="333333"/>
          <w:spacing w:val="-2"/>
        </w:rPr>
        <w:t> </w:t>
      </w:r>
      <w:r>
        <w:rPr>
          <w:color w:val="333333"/>
        </w:rPr>
        <w:t>or</w:t>
      </w:r>
      <w:r>
        <w:rPr>
          <w:color w:val="333333"/>
          <w:spacing w:val="-3"/>
        </w:rPr>
        <w:t> </w:t>
      </w:r>
      <w:r>
        <w:rPr>
          <w:color w:val="333333"/>
        </w:rPr>
        <w:t>a</w:t>
      </w:r>
      <w:r>
        <w:rPr>
          <w:color w:val="333333"/>
          <w:spacing w:val="-3"/>
        </w:rPr>
        <w:t> </w:t>
      </w:r>
      <w:r>
        <w:rPr>
          <w:color w:val="333333"/>
        </w:rPr>
        <w:t>portion</w:t>
      </w:r>
      <w:r>
        <w:rPr>
          <w:color w:val="333333"/>
          <w:spacing w:val="-2"/>
        </w:rPr>
        <w:t> </w:t>
      </w:r>
      <w:r>
        <w:rPr>
          <w:color w:val="333333"/>
        </w:rPr>
        <w:t>thereof</w:t>
      </w:r>
      <w:r>
        <w:rPr>
          <w:color w:val="333333"/>
          <w:spacing w:val="-3"/>
        </w:rPr>
        <w:t> </w:t>
      </w:r>
      <w:r>
        <w:rPr>
          <w:color w:val="333333"/>
        </w:rPr>
        <w:t>in</w:t>
      </w:r>
      <w:r>
        <w:rPr>
          <w:color w:val="333333"/>
          <w:spacing w:val="-2"/>
        </w:rPr>
        <w:t> </w:t>
      </w:r>
      <w:r>
        <w:rPr>
          <w:color w:val="333333"/>
        </w:rPr>
        <w:t>a</w:t>
      </w:r>
      <w:r>
        <w:rPr>
          <w:color w:val="333333"/>
          <w:spacing w:val="-3"/>
        </w:rPr>
        <w:t> </w:t>
      </w:r>
      <w:r>
        <w:rPr>
          <w:color w:val="333333"/>
        </w:rPr>
        <w:t>way, or</w:t>
      </w:r>
      <w:r>
        <w:rPr>
          <w:color w:val="333333"/>
          <w:spacing w:val="-4"/>
        </w:rPr>
        <w:t> </w:t>
      </w:r>
      <w:r>
        <w:rPr>
          <w:color w:val="333333"/>
        </w:rPr>
        <w:t>according</w:t>
      </w:r>
      <w:r>
        <w:rPr>
          <w:color w:val="333333"/>
          <w:spacing w:val="-3"/>
        </w:rPr>
        <w:t> </w:t>
      </w:r>
      <w:r>
        <w:rPr>
          <w:color w:val="333333"/>
        </w:rPr>
        <w:t>to</w:t>
      </w:r>
      <w:r>
        <w:rPr>
          <w:color w:val="333333"/>
          <w:spacing w:val="-3"/>
        </w:rPr>
        <w:t> </w:t>
      </w:r>
      <w:r>
        <w:rPr>
          <w:color w:val="333333"/>
        </w:rPr>
        <w:t>a</w:t>
      </w:r>
      <w:r>
        <w:rPr>
          <w:color w:val="333333"/>
          <w:spacing w:val="-4"/>
        </w:rPr>
        <w:t> </w:t>
      </w:r>
      <w:r>
        <w:rPr>
          <w:color w:val="333333"/>
        </w:rPr>
        <w:t>method,</w:t>
      </w:r>
      <w:r>
        <w:rPr>
          <w:color w:val="333333"/>
          <w:spacing w:val="-3"/>
        </w:rPr>
        <w:t> </w:t>
      </w:r>
      <w:r>
        <w:rPr>
          <w:color w:val="333333"/>
        </w:rPr>
        <w:t>or</w:t>
      </w:r>
      <w:r>
        <w:rPr>
          <w:color w:val="333333"/>
          <w:spacing w:val="-4"/>
        </w:rPr>
        <w:t> </w:t>
      </w:r>
      <w:r>
        <w:rPr>
          <w:color w:val="333333"/>
        </w:rPr>
        <w:t>using</w:t>
      </w:r>
      <w:r>
        <w:rPr>
          <w:color w:val="333333"/>
          <w:spacing w:val="-3"/>
        </w:rPr>
        <w:t> </w:t>
      </w:r>
      <w:r>
        <w:rPr>
          <w:color w:val="333333"/>
        </w:rPr>
        <w:t>methods</w:t>
      </w:r>
      <w:r>
        <w:rPr>
          <w:color w:val="333333"/>
          <w:spacing w:val="-3"/>
        </w:rPr>
        <w:t> </w:t>
      </w:r>
      <w:r>
        <w:rPr>
          <w:color w:val="333333"/>
        </w:rPr>
        <w:t>or</w:t>
      </w:r>
      <w:r>
        <w:rPr>
          <w:color w:val="333333"/>
          <w:spacing w:val="-4"/>
        </w:rPr>
        <w:t> </w:t>
      </w:r>
      <w:r>
        <w:rPr>
          <w:color w:val="333333"/>
        </w:rPr>
        <w:t>processes,</w:t>
      </w:r>
      <w:r>
        <w:rPr>
          <w:color w:val="333333"/>
          <w:spacing w:val="-3"/>
        </w:rPr>
        <w:t> </w:t>
      </w:r>
      <w:r>
        <w:rPr>
          <w:color w:val="333333"/>
        </w:rPr>
        <w:t>which</w:t>
      </w:r>
      <w:r>
        <w:rPr>
          <w:color w:val="333333"/>
          <w:spacing w:val="-1"/>
        </w:rPr>
        <w:t> </w:t>
      </w:r>
      <w:r>
        <w:rPr>
          <w:color w:val="333333"/>
        </w:rPr>
        <w:t>are</w:t>
      </w:r>
      <w:r>
        <w:rPr>
          <w:color w:val="333333"/>
          <w:spacing w:val="-4"/>
        </w:rPr>
        <w:t> </w:t>
      </w:r>
      <w:r>
        <w:rPr>
          <w:color w:val="333333"/>
        </w:rPr>
        <w:t>different</w:t>
      </w:r>
      <w:r>
        <w:rPr>
          <w:color w:val="333333"/>
          <w:spacing w:val="-3"/>
        </w:rPr>
        <w:t> </w:t>
      </w:r>
      <w:r>
        <w:rPr>
          <w:color w:val="333333"/>
        </w:rPr>
        <w:t>from</w:t>
      </w:r>
      <w:r>
        <w:rPr>
          <w:color w:val="333333"/>
          <w:spacing w:val="-3"/>
        </w:rPr>
        <w:t> </w:t>
      </w:r>
      <w:r>
        <w:rPr>
          <w:color w:val="333333"/>
        </w:rPr>
        <w:t>other</w:t>
      </w:r>
      <w:r>
        <w:rPr>
          <w:color w:val="333333"/>
          <w:spacing w:val="-4"/>
        </w:rPr>
        <w:t> </w:t>
      </w:r>
      <w:r>
        <w:rPr>
          <w:color w:val="333333"/>
        </w:rPr>
        <w:t>methods or processes used at the facility, or portion thereof. An operating scenario may be incorporated into a permit through issuance of an initial operating permit, minor modification, significant modification, or authorized through a seven-day-notice.</w:t>
      </w:r>
    </w:p>
    <w:p>
      <w:pPr>
        <w:spacing w:after="0"/>
        <w:sectPr>
          <w:pgSz w:w="12240" w:h="15840"/>
          <w:pgMar w:header="727" w:footer="775" w:top="1340" w:bottom="960" w:left="1320" w:right="1320"/>
        </w:sectPr>
      </w:pPr>
    </w:p>
    <w:p>
      <w:pPr>
        <w:pStyle w:val="BodyText"/>
        <w:spacing w:before="1"/>
        <w:rPr>
          <w:sz w:val="23"/>
        </w:rPr>
      </w:pPr>
    </w:p>
    <w:p>
      <w:pPr>
        <w:pStyle w:val="BodyText"/>
        <w:spacing w:before="90"/>
        <w:ind w:left="120" w:right="212" w:firstLine="720"/>
      </w:pPr>
      <w:r>
        <w:rPr>
          <w:b/>
          <w:color w:val="333333"/>
        </w:rPr>
        <w:t>“Operating</w:t>
      </w:r>
      <w:r>
        <w:rPr>
          <w:b/>
          <w:color w:val="333333"/>
          <w:spacing w:val="-4"/>
        </w:rPr>
        <w:t> </w:t>
      </w:r>
      <w:r>
        <w:rPr>
          <w:b/>
          <w:color w:val="333333"/>
        </w:rPr>
        <w:t>time”</w:t>
      </w:r>
      <w:r>
        <w:rPr>
          <w:b/>
          <w:color w:val="333333"/>
          <w:spacing w:val="-4"/>
        </w:rPr>
        <w:t> </w:t>
      </w:r>
      <w:r>
        <w:rPr>
          <w:color w:val="333333"/>
        </w:rPr>
        <w:t>means,</w:t>
      </w:r>
      <w:r>
        <w:rPr>
          <w:color w:val="333333"/>
          <w:spacing w:val="-4"/>
        </w:rPr>
        <w:t> </w:t>
      </w:r>
      <w:r>
        <w:rPr>
          <w:color w:val="333333"/>
        </w:rPr>
        <w:t>for</w:t>
      </w:r>
      <w:r>
        <w:rPr>
          <w:color w:val="333333"/>
          <w:spacing w:val="-4"/>
        </w:rPr>
        <w:t> </w:t>
      </w:r>
      <w:r>
        <w:rPr>
          <w:color w:val="333333"/>
        </w:rPr>
        <w:t>a</w:t>
      </w:r>
      <w:r>
        <w:rPr>
          <w:color w:val="333333"/>
          <w:spacing w:val="-4"/>
        </w:rPr>
        <w:t> </w:t>
      </w:r>
      <w:r>
        <w:rPr>
          <w:color w:val="333333"/>
        </w:rPr>
        <w:t>control</w:t>
      </w:r>
      <w:r>
        <w:rPr>
          <w:color w:val="333333"/>
          <w:spacing w:val="-2"/>
        </w:rPr>
        <w:t> </w:t>
      </w:r>
      <w:r>
        <w:rPr>
          <w:color w:val="333333"/>
        </w:rPr>
        <w:t>apparatus</w:t>
      </w:r>
      <w:r>
        <w:rPr>
          <w:color w:val="333333"/>
          <w:spacing w:val="-4"/>
        </w:rPr>
        <w:t> </w:t>
      </w:r>
      <w:r>
        <w:rPr>
          <w:color w:val="333333"/>
        </w:rPr>
        <w:t>that</w:t>
      </w:r>
      <w:r>
        <w:rPr>
          <w:color w:val="333333"/>
          <w:spacing w:val="-4"/>
        </w:rPr>
        <w:t> </w:t>
      </w:r>
      <w:r>
        <w:rPr>
          <w:color w:val="333333"/>
        </w:rPr>
        <w:t>serves</w:t>
      </w:r>
      <w:r>
        <w:rPr>
          <w:color w:val="333333"/>
          <w:spacing w:val="-4"/>
        </w:rPr>
        <w:t> </w:t>
      </w:r>
      <w:r>
        <w:rPr>
          <w:color w:val="333333"/>
        </w:rPr>
        <w:t>a</w:t>
      </w:r>
      <w:r>
        <w:rPr>
          <w:color w:val="333333"/>
          <w:spacing w:val="-4"/>
        </w:rPr>
        <w:t> </w:t>
      </w:r>
      <w:r>
        <w:rPr>
          <w:color w:val="333333"/>
        </w:rPr>
        <w:t>source</w:t>
      </w:r>
      <w:r>
        <w:rPr>
          <w:color w:val="333333"/>
          <w:spacing w:val="-4"/>
        </w:rPr>
        <w:t> </w:t>
      </w:r>
      <w:r>
        <w:rPr>
          <w:color w:val="333333"/>
        </w:rPr>
        <w:t>operation,</w:t>
      </w:r>
      <w:r>
        <w:rPr>
          <w:color w:val="333333"/>
          <w:spacing w:val="-4"/>
        </w:rPr>
        <w:t> </w:t>
      </w:r>
      <w:r>
        <w:rPr>
          <w:color w:val="333333"/>
        </w:rPr>
        <w:t>the amount of time that the control apparatus is in use.</w:t>
      </w:r>
    </w:p>
    <w:p>
      <w:pPr>
        <w:pStyle w:val="BodyText"/>
      </w:pPr>
    </w:p>
    <w:p>
      <w:pPr>
        <w:pStyle w:val="BodyText"/>
        <w:ind w:left="120" w:firstLine="720"/>
      </w:pPr>
      <w:r>
        <w:rPr>
          <w:b/>
          <w:color w:val="333333"/>
        </w:rPr>
        <w:t>“Order”</w:t>
      </w:r>
      <w:r>
        <w:rPr>
          <w:b/>
          <w:color w:val="333333"/>
          <w:spacing w:val="-3"/>
        </w:rPr>
        <w:t> </w:t>
      </w:r>
      <w:r>
        <w:rPr>
          <w:color w:val="333333"/>
        </w:rPr>
        <w:t>means</w:t>
      </w:r>
      <w:r>
        <w:rPr>
          <w:color w:val="333333"/>
          <w:spacing w:val="-3"/>
        </w:rPr>
        <w:t> </w:t>
      </w:r>
      <w:r>
        <w:rPr>
          <w:color w:val="333333"/>
        </w:rPr>
        <w:t>any</w:t>
      </w:r>
      <w:r>
        <w:rPr>
          <w:color w:val="333333"/>
          <w:spacing w:val="-1"/>
        </w:rPr>
        <w:t> </w:t>
      </w:r>
      <w:r>
        <w:rPr>
          <w:color w:val="333333"/>
        </w:rPr>
        <w:t>and</w:t>
      </w:r>
      <w:r>
        <w:rPr>
          <w:color w:val="333333"/>
          <w:spacing w:val="-1"/>
        </w:rPr>
        <w:t> </w:t>
      </w:r>
      <w:r>
        <w:rPr>
          <w:color w:val="333333"/>
        </w:rPr>
        <w:t>all</w:t>
      </w:r>
      <w:r>
        <w:rPr>
          <w:color w:val="333333"/>
          <w:spacing w:val="-3"/>
        </w:rPr>
        <w:t> </w:t>
      </w:r>
      <w:r>
        <w:rPr>
          <w:color w:val="333333"/>
        </w:rPr>
        <w:t>orders</w:t>
      </w:r>
      <w:r>
        <w:rPr>
          <w:color w:val="333333"/>
          <w:spacing w:val="-3"/>
        </w:rPr>
        <w:t> </w:t>
      </w:r>
      <w:r>
        <w:rPr>
          <w:color w:val="333333"/>
        </w:rPr>
        <w:t>issued</w:t>
      </w:r>
      <w:r>
        <w:rPr>
          <w:color w:val="333333"/>
          <w:spacing w:val="-3"/>
        </w:rPr>
        <w:t> </w:t>
      </w:r>
      <w:r>
        <w:rPr>
          <w:color w:val="333333"/>
        </w:rPr>
        <w:t>by</w:t>
      </w:r>
      <w:r>
        <w:rPr>
          <w:color w:val="333333"/>
          <w:spacing w:val="-3"/>
        </w:rPr>
        <w:t> </w:t>
      </w:r>
      <w:r>
        <w:rPr>
          <w:color w:val="333333"/>
        </w:rPr>
        <w:t>the</w:t>
      </w:r>
      <w:r>
        <w:rPr>
          <w:color w:val="333333"/>
          <w:spacing w:val="-4"/>
        </w:rPr>
        <w:t> </w:t>
      </w:r>
      <w:r>
        <w:rPr>
          <w:color w:val="333333"/>
        </w:rPr>
        <w:t>Department</w:t>
      </w:r>
      <w:r>
        <w:rPr>
          <w:color w:val="333333"/>
          <w:spacing w:val="-3"/>
        </w:rPr>
        <w:t> </w:t>
      </w:r>
      <w:r>
        <w:rPr>
          <w:color w:val="333333"/>
        </w:rPr>
        <w:t>including,</w:t>
      </w:r>
      <w:r>
        <w:rPr>
          <w:color w:val="333333"/>
          <w:spacing w:val="-3"/>
        </w:rPr>
        <w:t> </w:t>
      </w:r>
      <w:r>
        <w:rPr>
          <w:color w:val="333333"/>
        </w:rPr>
        <w:t>but</w:t>
      </w:r>
      <w:r>
        <w:rPr>
          <w:color w:val="333333"/>
          <w:spacing w:val="-3"/>
        </w:rPr>
        <w:t> </w:t>
      </w:r>
      <w:r>
        <w:rPr>
          <w:color w:val="333333"/>
        </w:rPr>
        <w:t>not</w:t>
      </w:r>
      <w:r>
        <w:rPr>
          <w:color w:val="333333"/>
          <w:spacing w:val="-3"/>
        </w:rPr>
        <w:t> </w:t>
      </w:r>
      <w:r>
        <w:rPr>
          <w:color w:val="333333"/>
        </w:rPr>
        <w:t>limited</w:t>
      </w:r>
      <w:r>
        <w:rPr>
          <w:color w:val="333333"/>
          <w:spacing w:val="-3"/>
        </w:rPr>
        <w:t> </w:t>
      </w:r>
      <w:r>
        <w:rPr>
          <w:color w:val="333333"/>
        </w:rPr>
        <w:t>to, Administrative Orders and Administrative Consent Orders.</w:t>
      </w:r>
    </w:p>
    <w:p>
      <w:pPr>
        <w:pStyle w:val="BodyText"/>
      </w:pPr>
    </w:p>
    <w:p>
      <w:pPr>
        <w:pStyle w:val="BodyText"/>
        <w:ind w:left="120" w:right="449" w:firstLine="720"/>
        <w:jc w:val="both"/>
      </w:pPr>
      <w:r>
        <w:rPr>
          <w:b/>
          <w:color w:val="333333"/>
          <w:position w:val="1"/>
        </w:rPr>
        <w:t>“Oxides</w:t>
      </w:r>
      <w:r>
        <w:rPr>
          <w:b/>
          <w:color w:val="333333"/>
          <w:spacing w:val="-3"/>
          <w:position w:val="1"/>
        </w:rPr>
        <w:t> </w:t>
      </w:r>
      <w:r>
        <w:rPr>
          <w:b/>
          <w:color w:val="333333"/>
          <w:position w:val="1"/>
        </w:rPr>
        <w:t>of</w:t>
      </w:r>
      <w:r>
        <w:rPr>
          <w:b/>
          <w:color w:val="333333"/>
          <w:spacing w:val="-4"/>
          <w:position w:val="1"/>
        </w:rPr>
        <w:t> </w:t>
      </w:r>
      <w:r>
        <w:rPr>
          <w:b/>
          <w:color w:val="333333"/>
          <w:position w:val="1"/>
        </w:rPr>
        <w:t>nitrogen”</w:t>
      </w:r>
      <w:r>
        <w:rPr>
          <w:b/>
          <w:color w:val="333333"/>
          <w:spacing w:val="-3"/>
          <w:position w:val="1"/>
        </w:rPr>
        <w:t> </w:t>
      </w:r>
      <w:r>
        <w:rPr>
          <w:color w:val="333333"/>
          <w:position w:val="1"/>
        </w:rPr>
        <w:t>or</w:t>
      </w:r>
      <w:r>
        <w:rPr>
          <w:color w:val="333333"/>
          <w:spacing w:val="-4"/>
          <w:position w:val="1"/>
        </w:rPr>
        <w:t> </w:t>
      </w:r>
      <w:r>
        <w:rPr>
          <w:b/>
          <w:color w:val="333333"/>
          <w:position w:val="1"/>
        </w:rPr>
        <w:t>"NO</w:t>
      </w:r>
      <w:r>
        <w:rPr>
          <w:b/>
          <w:color w:val="333333"/>
          <w:sz w:val="16"/>
        </w:rPr>
        <w:t>x</w:t>
      </w:r>
      <w:r>
        <w:rPr>
          <w:b/>
          <w:color w:val="333333"/>
          <w:position w:val="1"/>
        </w:rPr>
        <w:t>”</w:t>
      </w:r>
      <w:r>
        <w:rPr>
          <w:b/>
          <w:color w:val="333333"/>
          <w:spacing w:val="-3"/>
          <w:position w:val="1"/>
        </w:rPr>
        <w:t> </w:t>
      </w:r>
      <w:r>
        <w:rPr>
          <w:color w:val="333333"/>
          <w:position w:val="1"/>
        </w:rPr>
        <w:t>means</w:t>
      </w:r>
      <w:r>
        <w:rPr>
          <w:color w:val="333333"/>
          <w:spacing w:val="-3"/>
          <w:position w:val="1"/>
        </w:rPr>
        <w:t> </w:t>
      </w:r>
      <w:r>
        <w:rPr>
          <w:color w:val="333333"/>
          <w:position w:val="1"/>
        </w:rPr>
        <w:t>all</w:t>
      </w:r>
      <w:r>
        <w:rPr>
          <w:color w:val="333333"/>
          <w:spacing w:val="-3"/>
          <w:position w:val="1"/>
        </w:rPr>
        <w:t> </w:t>
      </w:r>
      <w:r>
        <w:rPr>
          <w:color w:val="333333"/>
          <w:position w:val="1"/>
        </w:rPr>
        <w:t>oxides</w:t>
      </w:r>
      <w:r>
        <w:rPr>
          <w:color w:val="333333"/>
          <w:spacing w:val="-6"/>
          <w:position w:val="1"/>
        </w:rPr>
        <w:t> </w:t>
      </w:r>
      <w:r>
        <w:rPr>
          <w:color w:val="333333"/>
          <w:position w:val="1"/>
        </w:rPr>
        <w:t>of</w:t>
      </w:r>
      <w:r>
        <w:rPr>
          <w:color w:val="333333"/>
          <w:spacing w:val="-4"/>
          <w:position w:val="1"/>
        </w:rPr>
        <w:t> </w:t>
      </w:r>
      <w:r>
        <w:rPr>
          <w:color w:val="333333"/>
          <w:position w:val="1"/>
        </w:rPr>
        <w:t>nitrogen,</w:t>
      </w:r>
      <w:r>
        <w:rPr>
          <w:color w:val="333333"/>
          <w:spacing w:val="-3"/>
          <w:position w:val="1"/>
        </w:rPr>
        <w:t> </w:t>
      </w:r>
      <w:r>
        <w:rPr>
          <w:color w:val="333333"/>
          <w:position w:val="1"/>
        </w:rPr>
        <w:t>except</w:t>
      </w:r>
      <w:r>
        <w:rPr>
          <w:color w:val="333333"/>
          <w:spacing w:val="-3"/>
          <w:position w:val="1"/>
        </w:rPr>
        <w:t> </w:t>
      </w:r>
      <w:r>
        <w:rPr>
          <w:color w:val="333333"/>
          <w:position w:val="1"/>
        </w:rPr>
        <w:t>nitrous</w:t>
      </w:r>
      <w:r>
        <w:rPr>
          <w:color w:val="333333"/>
          <w:spacing w:val="-3"/>
          <w:position w:val="1"/>
        </w:rPr>
        <w:t> </w:t>
      </w:r>
      <w:r>
        <w:rPr>
          <w:color w:val="333333"/>
          <w:position w:val="1"/>
        </w:rPr>
        <w:t>oxide,</w:t>
      </w:r>
      <w:r>
        <w:rPr>
          <w:color w:val="333333"/>
          <w:spacing w:val="-3"/>
          <w:position w:val="1"/>
        </w:rPr>
        <w:t> </w:t>
      </w:r>
      <w:r>
        <w:rPr>
          <w:color w:val="333333"/>
          <w:position w:val="1"/>
        </w:rPr>
        <w:t>as </w:t>
      </w:r>
      <w:r>
        <w:rPr>
          <w:color w:val="333333"/>
        </w:rPr>
        <w:t>measured by test methods approved by the Department and EPA, such as the test methods set forth at 40 CFR 60 Appendix A Methods 7 through 7E.</w:t>
      </w:r>
    </w:p>
    <w:p>
      <w:pPr>
        <w:pStyle w:val="BodyText"/>
        <w:spacing w:before="2"/>
        <w:rPr>
          <w:sz w:val="16"/>
        </w:rPr>
      </w:pPr>
    </w:p>
    <w:p>
      <w:pPr>
        <w:pStyle w:val="BodyText"/>
        <w:spacing w:before="90"/>
        <w:ind w:left="840"/>
      </w:pPr>
      <w:r>
        <w:rPr>
          <w:b/>
          <w:color w:val="333333"/>
        </w:rPr>
        <w:t>“Ozone</w:t>
      </w:r>
      <w:r>
        <w:rPr>
          <w:b/>
          <w:color w:val="333333"/>
          <w:spacing w:val="-4"/>
        </w:rPr>
        <w:t> </w:t>
      </w:r>
      <w:r>
        <w:rPr>
          <w:b/>
          <w:color w:val="333333"/>
        </w:rPr>
        <w:t>season” </w:t>
      </w:r>
      <w:r>
        <w:rPr>
          <w:color w:val="333333"/>
        </w:rPr>
        <w:t>means</w:t>
      </w:r>
      <w:r>
        <w:rPr>
          <w:color w:val="333333"/>
          <w:spacing w:val="-1"/>
        </w:rPr>
        <w:t> </w:t>
      </w:r>
      <w:r>
        <w:rPr>
          <w:color w:val="333333"/>
        </w:rPr>
        <w:t>the</w:t>
      </w:r>
      <w:r>
        <w:rPr>
          <w:color w:val="333333"/>
          <w:spacing w:val="-1"/>
        </w:rPr>
        <w:t> </w:t>
      </w:r>
      <w:r>
        <w:rPr>
          <w:color w:val="333333"/>
        </w:rPr>
        <w:t>portion</w:t>
      </w:r>
      <w:r>
        <w:rPr>
          <w:color w:val="333333"/>
          <w:spacing w:val="-1"/>
        </w:rPr>
        <w:t> </w:t>
      </w:r>
      <w:r>
        <w:rPr>
          <w:color w:val="333333"/>
        </w:rPr>
        <w:t>of</w:t>
      </w:r>
      <w:r>
        <w:rPr>
          <w:color w:val="333333"/>
          <w:spacing w:val="-1"/>
        </w:rPr>
        <w:t> </w:t>
      </w:r>
      <w:r>
        <w:rPr>
          <w:color w:val="333333"/>
        </w:rPr>
        <w:t>each</w:t>
      </w:r>
      <w:r>
        <w:rPr>
          <w:color w:val="333333"/>
          <w:spacing w:val="-1"/>
        </w:rPr>
        <w:t> </w:t>
      </w:r>
      <w:r>
        <w:rPr>
          <w:color w:val="333333"/>
        </w:rPr>
        <w:t>year</w:t>
      </w:r>
      <w:r>
        <w:rPr>
          <w:color w:val="333333"/>
          <w:spacing w:val="-1"/>
        </w:rPr>
        <w:t> </w:t>
      </w:r>
      <w:r>
        <w:rPr>
          <w:color w:val="333333"/>
        </w:rPr>
        <w:t>beginning</w:t>
      </w:r>
      <w:r>
        <w:rPr>
          <w:color w:val="333333"/>
          <w:spacing w:val="-1"/>
        </w:rPr>
        <w:t> </w:t>
      </w:r>
      <w:r>
        <w:rPr>
          <w:color w:val="333333"/>
        </w:rPr>
        <w:t>May 1</w:t>
      </w:r>
      <w:r>
        <w:rPr>
          <w:color w:val="333333"/>
          <w:spacing w:val="-1"/>
        </w:rPr>
        <w:t> </w:t>
      </w:r>
      <w:r>
        <w:rPr>
          <w:color w:val="333333"/>
        </w:rPr>
        <w:t>and ending </w:t>
      </w:r>
      <w:r>
        <w:rPr>
          <w:color w:val="333333"/>
          <w:spacing w:val="-2"/>
        </w:rPr>
        <w:t>September</w:t>
      </w:r>
    </w:p>
    <w:p>
      <w:pPr>
        <w:pStyle w:val="BodyText"/>
        <w:ind w:left="120"/>
      </w:pPr>
      <w:r>
        <w:rPr>
          <w:color w:val="333333"/>
          <w:spacing w:val="-5"/>
        </w:rPr>
        <w:t>30.</w:t>
      </w:r>
    </w:p>
    <w:p>
      <w:pPr>
        <w:pStyle w:val="BodyText"/>
        <w:spacing w:before="2"/>
        <w:rPr>
          <w:sz w:val="16"/>
        </w:rPr>
      </w:pPr>
    </w:p>
    <w:p>
      <w:pPr>
        <w:spacing w:before="90"/>
        <w:ind w:left="840" w:right="0" w:firstLine="0"/>
        <w:jc w:val="left"/>
        <w:rPr>
          <w:sz w:val="24"/>
        </w:rPr>
      </w:pPr>
      <w:r>
        <w:rPr>
          <w:b/>
          <w:color w:val="333333"/>
          <w:sz w:val="24"/>
        </w:rPr>
        <w:t>“Pb”</w:t>
      </w:r>
      <w:r>
        <w:rPr>
          <w:b/>
          <w:color w:val="333333"/>
          <w:spacing w:val="-1"/>
          <w:sz w:val="24"/>
        </w:rPr>
        <w:t> </w:t>
      </w:r>
      <w:r>
        <w:rPr>
          <w:color w:val="333333"/>
          <w:sz w:val="24"/>
        </w:rPr>
        <w:t>see</w:t>
      </w:r>
      <w:r>
        <w:rPr>
          <w:color w:val="333333"/>
          <w:spacing w:val="-2"/>
          <w:sz w:val="24"/>
        </w:rPr>
        <w:t> “lead.”</w:t>
      </w:r>
    </w:p>
    <w:p>
      <w:pPr>
        <w:pStyle w:val="BodyText"/>
      </w:pPr>
    </w:p>
    <w:p>
      <w:pPr>
        <w:spacing w:before="0"/>
        <w:ind w:left="120" w:right="0" w:firstLine="720"/>
        <w:jc w:val="left"/>
        <w:rPr>
          <w:sz w:val="24"/>
        </w:rPr>
      </w:pPr>
      <w:r>
        <w:rPr>
          <w:b/>
          <w:color w:val="333333"/>
          <w:sz w:val="24"/>
        </w:rPr>
        <w:t>“Peak</w:t>
      </w:r>
      <w:r>
        <w:rPr>
          <w:b/>
          <w:color w:val="333333"/>
          <w:spacing w:val="-4"/>
          <w:sz w:val="24"/>
        </w:rPr>
        <w:t> </w:t>
      </w:r>
      <w:r>
        <w:rPr>
          <w:b/>
          <w:color w:val="333333"/>
          <w:sz w:val="24"/>
        </w:rPr>
        <w:t>carbon</w:t>
      </w:r>
      <w:r>
        <w:rPr>
          <w:b/>
          <w:color w:val="333333"/>
          <w:spacing w:val="-4"/>
          <w:sz w:val="24"/>
        </w:rPr>
        <w:t> </w:t>
      </w:r>
      <w:r>
        <w:rPr>
          <w:b/>
          <w:color w:val="333333"/>
          <w:sz w:val="24"/>
        </w:rPr>
        <w:t>monoxide</w:t>
      </w:r>
      <w:r>
        <w:rPr>
          <w:b/>
          <w:color w:val="333333"/>
          <w:spacing w:val="-5"/>
          <w:sz w:val="24"/>
        </w:rPr>
        <w:t> </w:t>
      </w:r>
      <w:r>
        <w:rPr>
          <w:b/>
          <w:color w:val="333333"/>
          <w:sz w:val="24"/>
        </w:rPr>
        <w:t>season”</w:t>
      </w:r>
      <w:r>
        <w:rPr>
          <w:b/>
          <w:color w:val="333333"/>
          <w:spacing w:val="-4"/>
          <w:sz w:val="24"/>
        </w:rPr>
        <w:t> </w:t>
      </w:r>
      <w:r>
        <w:rPr>
          <w:color w:val="333333"/>
          <w:sz w:val="24"/>
        </w:rPr>
        <w:t>means</w:t>
      </w:r>
      <w:r>
        <w:rPr>
          <w:color w:val="333333"/>
          <w:spacing w:val="-4"/>
          <w:sz w:val="24"/>
        </w:rPr>
        <w:t> </w:t>
      </w:r>
      <w:r>
        <w:rPr>
          <w:color w:val="333333"/>
          <w:sz w:val="24"/>
        </w:rPr>
        <w:t>December</w:t>
      </w:r>
      <w:r>
        <w:rPr>
          <w:color w:val="333333"/>
          <w:spacing w:val="-5"/>
          <w:sz w:val="24"/>
        </w:rPr>
        <w:t> </w:t>
      </w:r>
      <w:r>
        <w:rPr>
          <w:color w:val="333333"/>
          <w:sz w:val="24"/>
        </w:rPr>
        <w:t>1</w:t>
      </w:r>
      <w:r>
        <w:rPr>
          <w:color w:val="333333"/>
          <w:spacing w:val="-4"/>
          <w:sz w:val="24"/>
        </w:rPr>
        <w:t> </w:t>
      </w:r>
      <w:r>
        <w:rPr>
          <w:color w:val="333333"/>
          <w:sz w:val="24"/>
        </w:rPr>
        <w:t>through</w:t>
      </w:r>
      <w:r>
        <w:rPr>
          <w:color w:val="333333"/>
          <w:spacing w:val="-4"/>
          <w:sz w:val="24"/>
        </w:rPr>
        <w:t> </w:t>
      </w:r>
      <w:r>
        <w:rPr>
          <w:color w:val="333333"/>
          <w:sz w:val="24"/>
        </w:rPr>
        <w:t>the</w:t>
      </w:r>
      <w:r>
        <w:rPr>
          <w:color w:val="333333"/>
          <w:spacing w:val="-5"/>
          <w:sz w:val="24"/>
        </w:rPr>
        <w:t> </w:t>
      </w:r>
      <w:r>
        <w:rPr>
          <w:color w:val="333333"/>
          <w:sz w:val="24"/>
        </w:rPr>
        <w:t>last</w:t>
      </w:r>
      <w:r>
        <w:rPr>
          <w:color w:val="333333"/>
          <w:spacing w:val="-4"/>
          <w:sz w:val="24"/>
        </w:rPr>
        <w:t> </w:t>
      </w:r>
      <w:r>
        <w:rPr>
          <w:color w:val="333333"/>
          <w:sz w:val="24"/>
        </w:rPr>
        <w:t>day</w:t>
      </w:r>
      <w:r>
        <w:rPr>
          <w:color w:val="333333"/>
          <w:spacing w:val="-2"/>
          <w:sz w:val="24"/>
        </w:rPr>
        <w:t> </w:t>
      </w:r>
      <w:r>
        <w:rPr>
          <w:color w:val="333333"/>
          <w:sz w:val="24"/>
        </w:rPr>
        <w:t>of</w:t>
      </w:r>
      <w:r>
        <w:rPr>
          <w:color w:val="333333"/>
          <w:spacing w:val="-5"/>
          <w:sz w:val="24"/>
        </w:rPr>
        <w:t> </w:t>
      </w:r>
      <w:r>
        <w:rPr>
          <w:color w:val="333333"/>
          <w:sz w:val="24"/>
        </w:rPr>
        <w:t>February, </w:t>
      </w:r>
      <w:r>
        <w:rPr>
          <w:color w:val="333333"/>
          <w:spacing w:val="-2"/>
          <w:sz w:val="24"/>
        </w:rPr>
        <w:t>inclusive.</w:t>
      </w:r>
    </w:p>
    <w:p>
      <w:pPr>
        <w:pStyle w:val="BodyText"/>
      </w:pPr>
    </w:p>
    <w:p>
      <w:pPr>
        <w:spacing w:before="0"/>
        <w:ind w:left="840" w:right="0" w:firstLine="0"/>
        <w:jc w:val="left"/>
        <w:rPr>
          <w:sz w:val="24"/>
        </w:rPr>
      </w:pPr>
      <w:r>
        <w:rPr>
          <w:b/>
          <w:color w:val="333333"/>
          <w:sz w:val="24"/>
        </w:rPr>
        <w:t>“Peak</w:t>
      </w:r>
      <w:r>
        <w:rPr>
          <w:b/>
          <w:color w:val="333333"/>
          <w:spacing w:val="-3"/>
          <w:sz w:val="24"/>
        </w:rPr>
        <w:t> </w:t>
      </w:r>
      <w:r>
        <w:rPr>
          <w:b/>
          <w:color w:val="333333"/>
          <w:sz w:val="24"/>
        </w:rPr>
        <w:t>ozone</w:t>
      </w:r>
      <w:r>
        <w:rPr>
          <w:b/>
          <w:color w:val="333333"/>
          <w:spacing w:val="-2"/>
          <w:sz w:val="24"/>
        </w:rPr>
        <w:t> </w:t>
      </w:r>
      <w:r>
        <w:rPr>
          <w:b/>
          <w:color w:val="333333"/>
          <w:sz w:val="24"/>
        </w:rPr>
        <w:t>season” </w:t>
      </w:r>
      <w:r>
        <w:rPr>
          <w:color w:val="333333"/>
          <w:sz w:val="24"/>
        </w:rPr>
        <w:t>means</w:t>
      </w:r>
      <w:r>
        <w:rPr>
          <w:color w:val="333333"/>
          <w:spacing w:val="-1"/>
          <w:sz w:val="24"/>
        </w:rPr>
        <w:t> </w:t>
      </w:r>
      <w:r>
        <w:rPr>
          <w:color w:val="333333"/>
          <w:sz w:val="24"/>
        </w:rPr>
        <w:t>June</w:t>
      </w:r>
      <w:r>
        <w:rPr>
          <w:color w:val="333333"/>
          <w:spacing w:val="-2"/>
          <w:sz w:val="24"/>
        </w:rPr>
        <w:t> </w:t>
      </w:r>
      <w:r>
        <w:rPr>
          <w:color w:val="333333"/>
          <w:sz w:val="24"/>
        </w:rPr>
        <w:t>1 through</w:t>
      </w:r>
      <w:r>
        <w:rPr>
          <w:color w:val="333333"/>
          <w:spacing w:val="-1"/>
          <w:sz w:val="24"/>
        </w:rPr>
        <w:t> </w:t>
      </w:r>
      <w:r>
        <w:rPr>
          <w:color w:val="333333"/>
          <w:sz w:val="24"/>
        </w:rPr>
        <w:t>August</w:t>
      </w:r>
      <w:r>
        <w:rPr>
          <w:color w:val="333333"/>
          <w:spacing w:val="-1"/>
          <w:sz w:val="24"/>
        </w:rPr>
        <w:t> </w:t>
      </w:r>
      <w:r>
        <w:rPr>
          <w:color w:val="333333"/>
          <w:sz w:val="24"/>
        </w:rPr>
        <w:t>31, </w:t>
      </w:r>
      <w:r>
        <w:rPr>
          <w:color w:val="333333"/>
          <w:spacing w:val="-2"/>
          <w:sz w:val="24"/>
        </w:rPr>
        <w:t>inclusive.</w:t>
      </w:r>
    </w:p>
    <w:p>
      <w:pPr>
        <w:pStyle w:val="BodyText"/>
      </w:pPr>
    </w:p>
    <w:p>
      <w:pPr>
        <w:pStyle w:val="BodyText"/>
        <w:ind w:left="840"/>
      </w:pPr>
      <w:r>
        <w:rPr>
          <w:b/>
          <w:color w:val="333333"/>
        </w:rPr>
        <w:t>“Permit”</w:t>
      </w:r>
      <w:r>
        <w:rPr>
          <w:b/>
          <w:color w:val="333333"/>
          <w:spacing w:val="-4"/>
        </w:rPr>
        <w:t> </w:t>
      </w:r>
      <w:r>
        <w:rPr>
          <w:color w:val="333333"/>
        </w:rPr>
        <w:t>means</w:t>
      </w:r>
      <w:r>
        <w:rPr>
          <w:color w:val="333333"/>
          <w:spacing w:val="-1"/>
        </w:rPr>
        <w:t> </w:t>
      </w:r>
      <w:r>
        <w:rPr>
          <w:color w:val="333333"/>
        </w:rPr>
        <w:t>preconstruction</w:t>
      </w:r>
      <w:r>
        <w:rPr>
          <w:color w:val="333333"/>
          <w:spacing w:val="-2"/>
        </w:rPr>
        <w:t> </w:t>
      </w:r>
      <w:r>
        <w:rPr>
          <w:color w:val="333333"/>
        </w:rPr>
        <w:t>permit</w:t>
      </w:r>
      <w:r>
        <w:rPr>
          <w:color w:val="333333"/>
          <w:spacing w:val="-2"/>
        </w:rPr>
        <w:t> </w:t>
      </w:r>
      <w:r>
        <w:rPr>
          <w:color w:val="333333"/>
        </w:rPr>
        <w:t>or</w:t>
      </w:r>
      <w:r>
        <w:rPr>
          <w:color w:val="333333"/>
          <w:spacing w:val="-2"/>
        </w:rPr>
        <w:t> </w:t>
      </w:r>
      <w:r>
        <w:rPr>
          <w:color w:val="333333"/>
        </w:rPr>
        <w:t>operating</w:t>
      </w:r>
      <w:r>
        <w:rPr>
          <w:color w:val="333333"/>
          <w:spacing w:val="-1"/>
        </w:rPr>
        <w:t> </w:t>
      </w:r>
      <w:r>
        <w:rPr>
          <w:color w:val="333333"/>
          <w:spacing w:val="-2"/>
        </w:rPr>
        <w:t>permit.</w:t>
      </w:r>
    </w:p>
    <w:p>
      <w:pPr>
        <w:pStyle w:val="BodyText"/>
      </w:pPr>
    </w:p>
    <w:p>
      <w:pPr>
        <w:pStyle w:val="BodyText"/>
        <w:spacing w:before="1"/>
        <w:ind w:left="120" w:right="149" w:firstLine="720"/>
      </w:pPr>
      <w:r>
        <w:rPr>
          <w:b/>
          <w:color w:val="333333"/>
        </w:rPr>
        <w:t>“Person”</w:t>
      </w:r>
      <w:r>
        <w:rPr>
          <w:b/>
          <w:color w:val="333333"/>
          <w:spacing w:val="-4"/>
        </w:rPr>
        <w:t> </w:t>
      </w:r>
      <w:r>
        <w:rPr>
          <w:color w:val="333333"/>
        </w:rPr>
        <w:t>means</w:t>
      </w:r>
      <w:r>
        <w:rPr>
          <w:color w:val="333333"/>
          <w:spacing w:val="-4"/>
        </w:rPr>
        <w:t> </w:t>
      </w:r>
      <w:r>
        <w:rPr>
          <w:color w:val="333333"/>
        </w:rPr>
        <w:t>an</w:t>
      </w:r>
      <w:r>
        <w:rPr>
          <w:color w:val="333333"/>
          <w:spacing w:val="-4"/>
        </w:rPr>
        <w:t> </w:t>
      </w:r>
      <w:r>
        <w:rPr>
          <w:color w:val="333333"/>
        </w:rPr>
        <w:t>individual,</w:t>
      </w:r>
      <w:r>
        <w:rPr>
          <w:color w:val="333333"/>
          <w:spacing w:val="-4"/>
        </w:rPr>
        <w:t> </w:t>
      </w:r>
      <w:r>
        <w:rPr>
          <w:color w:val="333333"/>
        </w:rPr>
        <w:t>public</w:t>
      </w:r>
      <w:r>
        <w:rPr>
          <w:color w:val="333333"/>
          <w:spacing w:val="-5"/>
        </w:rPr>
        <w:t> </w:t>
      </w:r>
      <w:r>
        <w:rPr>
          <w:color w:val="333333"/>
        </w:rPr>
        <w:t>or</w:t>
      </w:r>
      <w:r>
        <w:rPr>
          <w:color w:val="333333"/>
          <w:spacing w:val="-5"/>
        </w:rPr>
        <w:t> </w:t>
      </w:r>
      <w:r>
        <w:rPr>
          <w:color w:val="333333"/>
        </w:rPr>
        <w:t>private</w:t>
      </w:r>
      <w:r>
        <w:rPr>
          <w:color w:val="333333"/>
          <w:spacing w:val="-3"/>
        </w:rPr>
        <w:t> </w:t>
      </w:r>
      <w:r>
        <w:rPr>
          <w:color w:val="333333"/>
        </w:rPr>
        <w:t>corporation,</w:t>
      </w:r>
      <w:r>
        <w:rPr>
          <w:color w:val="333333"/>
          <w:spacing w:val="-4"/>
        </w:rPr>
        <w:t> </w:t>
      </w:r>
      <w:r>
        <w:rPr>
          <w:color w:val="333333"/>
        </w:rPr>
        <w:t>company,</w:t>
      </w:r>
      <w:r>
        <w:rPr>
          <w:color w:val="333333"/>
          <w:spacing w:val="-4"/>
        </w:rPr>
        <w:t> </w:t>
      </w:r>
      <w:r>
        <w:rPr>
          <w:color w:val="333333"/>
        </w:rPr>
        <w:t>partnership,</w:t>
      </w:r>
      <w:r>
        <w:rPr>
          <w:color w:val="333333"/>
          <w:spacing w:val="-4"/>
        </w:rPr>
        <w:t> </w:t>
      </w:r>
      <w:r>
        <w:rPr>
          <w:color w:val="333333"/>
        </w:rPr>
        <w:t>firm, association, society, joint stock company, international entity, institution, county, municipality, state, interstate body, the United States of America, or any agency, board, commission, employee, agent, officer, or political subdivision of a state, an interstate body, or the United States of America.</w:t>
      </w:r>
    </w:p>
    <w:p>
      <w:pPr>
        <w:pStyle w:val="BodyText"/>
        <w:spacing w:before="11"/>
        <w:rPr>
          <w:sz w:val="23"/>
        </w:rPr>
      </w:pPr>
    </w:p>
    <w:p>
      <w:pPr>
        <w:pStyle w:val="BodyText"/>
        <w:ind w:left="120" w:firstLine="720"/>
      </w:pPr>
      <w:r>
        <w:rPr>
          <w:b/>
          <w:color w:val="333333"/>
          <w:position w:val="1"/>
        </w:rPr>
        <w:t>“PM</w:t>
      </w:r>
      <w:r>
        <w:rPr>
          <w:b/>
          <w:color w:val="333333"/>
          <w:sz w:val="16"/>
        </w:rPr>
        <w:t>2.5</w:t>
      </w:r>
      <w:r>
        <w:rPr>
          <w:b/>
          <w:color w:val="333333"/>
          <w:position w:val="1"/>
        </w:rPr>
        <w:t>”</w:t>
      </w:r>
      <w:r>
        <w:rPr>
          <w:b/>
          <w:color w:val="333333"/>
          <w:spacing w:val="-3"/>
          <w:position w:val="1"/>
        </w:rPr>
        <w:t> </w:t>
      </w:r>
      <w:r>
        <w:rPr>
          <w:color w:val="333333"/>
          <w:position w:val="1"/>
        </w:rPr>
        <w:t>means</w:t>
      </w:r>
      <w:r>
        <w:rPr>
          <w:color w:val="333333"/>
          <w:spacing w:val="-3"/>
          <w:position w:val="1"/>
        </w:rPr>
        <w:t> </w:t>
      </w:r>
      <w:r>
        <w:rPr>
          <w:color w:val="333333"/>
          <w:position w:val="1"/>
        </w:rPr>
        <w:t>a</w:t>
      </w:r>
      <w:r>
        <w:rPr>
          <w:color w:val="333333"/>
          <w:spacing w:val="-4"/>
          <w:position w:val="1"/>
        </w:rPr>
        <w:t> </w:t>
      </w:r>
      <w:r>
        <w:rPr>
          <w:color w:val="333333"/>
          <w:position w:val="1"/>
        </w:rPr>
        <w:t>class</w:t>
      </w:r>
      <w:r>
        <w:rPr>
          <w:color w:val="333333"/>
          <w:spacing w:val="-3"/>
          <w:position w:val="1"/>
        </w:rPr>
        <w:t> </w:t>
      </w:r>
      <w:r>
        <w:rPr>
          <w:color w:val="333333"/>
          <w:position w:val="1"/>
        </w:rPr>
        <w:t>of</w:t>
      </w:r>
      <w:r>
        <w:rPr>
          <w:color w:val="333333"/>
          <w:spacing w:val="-4"/>
          <w:position w:val="1"/>
        </w:rPr>
        <w:t> </w:t>
      </w:r>
      <w:r>
        <w:rPr>
          <w:color w:val="333333"/>
          <w:position w:val="1"/>
        </w:rPr>
        <w:t>air</w:t>
      </w:r>
      <w:r>
        <w:rPr>
          <w:color w:val="333333"/>
          <w:spacing w:val="-4"/>
          <w:position w:val="1"/>
        </w:rPr>
        <w:t> </w:t>
      </w:r>
      <w:r>
        <w:rPr>
          <w:color w:val="333333"/>
          <w:position w:val="1"/>
        </w:rPr>
        <w:t>contaminants</w:t>
      </w:r>
      <w:r>
        <w:rPr>
          <w:color w:val="333333"/>
          <w:spacing w:val="-3"/>
          <w:position w:val="1"/>
        </w:rPr>
        <w:t> </w:t>
      </w:r>
      <w:r>
        <w:rPr>
          <w:color w:val="333333"/>
          <w:position w:val="1"/>
        </w:rPr>
        <w:t>that</w:t>
      </w:r>
      <w:r>
        <w:rPr>
          <w:color w:val="333333"/>
          <w:spacing w:val="-3"/>
          <w:position w:val="1"/>
        </w:rPr>
        <w:t> </w:t>
      </w:r>
      <w:r>
        <w:rPr>
          <w:color w:val="333333"/>
          <w:position w:val="1"/>
        </w:rPr>
        <w:t>includes</w:t>
      </w:r>
      <w:r>
        <w:rPr>
          <w:color w:val="333333"/>
          <w:spacing w:val="-3"/>
          <w:position w:val="1"/>
        </w:rPr>
        <w:t> </w:t>
      </w:r>
      <w:r>
        <w:rPr>
          <w:color w:val="333333"/>
          <w:position w:val="1"/>
        </w:rPr>
        <w:t>all</w:t>
      </w:r>
      <w:r>
        <w:rPr>
          <w:color w:val="333333"/>
          <w:spacing w:val="-3"/>
          <w:position w:val="1"/>
        </w:rPr>
        <w:t> </w:t>
      </w:r>
      <w:r>
        <w:rPr>
          <w:color w:val="333333"/>
          <w:position w:val="1"/>
        </w:rPr>
        <w:t>particulate</w:t>
      </w:r>
      <w:r>
        <w:rPr>
          <w:color w:val="333333"/>
          <w:spacing w:val="-4"/>
          <w:position w:val="1"/>
        </w:rPr>
        <w:t> </w:t>
      </w:r>
      <w:r>
        <w:rPr>
          <w:color w:val="333333"/>
          <w:position w:val="1"/>
        </w:rPr>
        <w:t>matter</w:t>
      </w:r>
      <w:r>
        <w:rPr>
          <w:color w:val="333333"/>
          <w:spacing w:val="-4"/>
          <w:position w:val="1"/>
        </w:rPr>
        <w:t> </w:t>
      </w:r>
      <w:r>
        <w:rPr>
          <w:color w:val="333333"/>
          <w:position w:val="1"/>
        </w:rPr>
        <w:t>having</w:t>
      </w:r>
      <w:r>
        <w:rPr>
          <w:color w:val="333333"/>
          <w:spacing w:val="-3"/>
          <w:position w:val="1"/>
        </w:rPr>
        <w:t> </w:t>
      </w:r>
      <w:r>
        <w:rPr>
          <w:color w:val="333333"/>
          <w:position w:val="1"/>
        </w:rPr>
        <w:t>an </w:t>
      </w:r>
      <w:r>
        <w:rPr>
          <w:color w:val="333333"/>
        </w:rPr>
        <w:t>aerodynamic diameter less than or equal to a nominal 2.5 microns.</w:t>
      </w:r>
    </w:p>
    <w:p>
      <w:pPr>
        <w:pStyle w:val="BodyText"/>
      </w:pPr>
    </w:p>
    <w:p>
      <w:pPr>
        <w:pStyle w:val="BodyText"/>
        <w:ind w:left="120" w:right="124" w:firstLine="720"/>
      </w:pPr>
      <w:r>
        <w:rPr>
          <w:b/>
          <w:color w:val="333333"/>
          <w:position w:val="1"/>
        </w:rPr>
        <w:t>"PM</w:t>
      </w:r>
      <w:r>
        <w:rPr>
          <w:b/>
          <w:color w:val="333333"/>
          <w:sz w:val="16"/>
        </w:rPr>
        <w:t>10</w:t>
      </w:r>
      <w:r>
        <w:rPr>
          <w:b/>
          <w:color w:val="333333"/>
          <w:position w:val="1"/>
        </w:rPr>
        <w:t>”</w:t>
      </w:r>
      <w:r>
        <w:rPr>
          <w:b/>
          <w:color w:val="333333"/>
          <w:spacing w:val="-6"/>
          <w:position w:val="1"/>
        </w:rPr>
        <w:t> </w:t>
      </w:r>
      <w:r>
        <w:rPr>
          <w:color w:val="333333"/>
          <w:position w:val="1"/>
        </w:rPr>
        <w:t>means</w:t>
      </w:r>
      <w:r>
        <w:rPr>
          <w:color w:val="333333"/>
          <w:spacing w:val="-3"/>
          <w:position w:val="1"/>
        </w:rPr>
        <w:t> </w:t>
      </w:r>
      <w:r>
        <w:rPr>
          <w:color w:val="333333"/>
          <w:position w:val="1"/>
        </w:rPr>
        <w:t>a</w:t>
      </w:r>
      <w:r>
        <w:rPr>
          <w:color w:val="333333"/>
          <w:spacing w:val="-4"/>
          <w:position w:val="1"/>
        </w:rPr>
        <w:t> </w:t>
      </w:r>
      <w:r>
        <w:rPr>
          <w:color w:val="333333"/>
          <w:position w:val="1"/>
        </w:rPr>
        <w:t>class</w:t>
      </w:r>
      <w:r>
        <w:rPr>
          <w:color w:val="333333"/>
          <w:spacing w:val="-3"/>
          <w:position w:val="1"/>
        </w:rPr>
        <w:t> </w:t>
      </w:r>
      <w:r>
        <w:rPr>
          <w:color w:val="333333"/>
          <w:position w:val="1"/>
        </w:rPr>
        <w:t>of</w:t>
      </w:r>
      <w:r>
        <w:rPr>
          <w:color w:val="333333"/>
          <w:spacing w:val="-2"/>
          <w:position w:val="1"/>
        </w:rPr>
        <w:t> </w:t>
      </w:r>
      <w:r>
        <w:rPr>
          <w:color w:val="333333"/>
          <w:position w:val="1"/>
        </w:rPr>
        <w:t>air</w:t>
      </w:r>
      <w:r>
        <w:rPr>
          <w:color w:val="333333"/>
          <w:spacing w:val="-4"/>
          <w:position w:val="1"/>
        </w:rPr>
        <w:t> </w:t>
      </w:r>
      <w:r>
        <w:rPr>
          <w:color w:val="333333"/>
          <w:position w:val="1"/>
        </w:rPr>
        <w:t>contaminants</w:t>
      </w:r>
      <w:r>
        <w:rPr>
          <w:color w:val="333333"/>
          <w:spacing w:val="-3"/>
          <w:position w:val="1"/>
        </w:rPr>
        <w:t> </w:t>
      </w:r>
      <w:r>
        <w:rPr>
          <w:color w:val="333333"/>
          <w:position w:val="1"/>
        </w:rPr>
        <w:t>that</w:t>
      </w:r>
      <w:r>
        <w:rPr>
          <w:color w:val="333333"/>
          <w:spacing w:val="-3"/>
          <w:position w:val="1"/>
        </w:rPr>
        <w:t> </w:t>
      </w:r>
      <w:r>
        <w:rPr>
          <w:color w:val="333333"/>
          <w:position w:val="1"/>
        </w:rPr>
        <w:t>includes</w:t>
      </w:r>
      <w:r>
        <w:rPr>
          <w:color w:val="333333"/>
          <w:spacing w:val="-3"/>
          <w:position w:val="1"/>
        </w:rPr>
        <w:t> </w:t>
      </w:r>
      <w:r>
        <w:rPr>
          <w:color w:val="333333"/>
          <w:position w:val="1"/>
        </w:rPr>
        <w:t>all</w:t>
      </w:r>
      <w:r>
        <w:rPr>
          <w:color w:val="333333"/>
          <w:spacing w:val="-3"/>
          <w:position w:val="1"/>
        </w:rPr>
        <w:t> </w:t>
      </w:r>
      <w:r>
        <w:rPr>
          <w:color w:val="333333"/>
          <w:position w:val="1"/>
        </w:rPr>
        <w:t>particulate</w:t>
      </w:r>
      <w:r>
        <w:rPr>
          <w:color w:val="333333"/>
          <w:spacing w:val="-4"/>
          <w:position w:val="1"/>
        </w:rPr>
        <w:t> </w:t>
      </w:r>
      <w:r>
        <w:rPr>
          <w:color w:val="333333"/>
          <w:position w:val="1"/>
        </w:rPr>
        <w:t>matter</w:t>
      </w:r>
      <w:r>
        <w:rPr>
          <w:color w:val="333333"/>
          <w:spacing w:val="-4"/>
          <w:position w:val="1"/>
        </w:rPr>
        <w:t> </w:t>
      </w:r>
      <w:r>
        <w:rPr>
          <w:color w:val="333333"/>
          <w:position w:val="1"/>
        </w:rPr>
        <w:t>having</w:t>
      </w:r>
      <w:r>
        <w:rPr>
          <w:color w:val="333333"/>
          <w:spacing w:val="-3"/>
          <w:position w:val="1"/>
        </w:rPr>
        <w:t> </w:t>
      </w:r>
      <w:r>
        <w:rPr>
          <w:color w:val="333333"/>
          <w:position w:val="1"/>
        </w:rPr>
        <w:t>an </w:t>
      </w:r>
      <w:r>
        <w:rPr>
          <w:color w:val="333333"/>
        </w:rPr>
        <w:t>aerodynamic diameter less than or equal to a nominal 10 microns.</w:t>
      </w:r>
    </w:p>
    <w:p>
      <w:pPr>
        <w:pStyle w:val="BodyText"/>
      </w:pPr>
    </w:p>
    <w:p>
      <w:pPr>
        <w:pStyle w:val="BodyText"/>
        <w:ind w:left="120" w:right="115" w:firstLine="720"/>
      </w:pPr>
      <w:r>
        <w:rPr>
          <w:b/>
          <w:color w:val="333333"/>
        </w:rPr>
        <w:t>“Potential</w:t>
      </w:r>
      <w:r>
        <w:rPr>
          <w:b/>
          <w:color w:val="333333"/>
          <w:spacing w:val="-3"/>
        </w:rPr>
        <w:t> </w:t>
      </w:r>
      <w:r>
        <w:rPr>
          <w:b/>
          <w:color w:val="333333"/>
        </w:rPr>
        <w:t>to</w:t>
      </w:r>
      <w:r>
        <w:rPr>
          <w:b/>
          <w:color w:val="333333"/>
          <w:spacing w:val="-3"/>
        </w:rPr>
        <w:t> </w:t>
      </w:r>
      <w:r>
        <w:rPr>
          <w:b/>
          <w:color w:val="333333"/>
        </w:rPr>
        <w:t>emit”</w:t>
      </w:r>
      <w:r>
        <w:rPr>
          <w:b/>
          <w:color w:val="333333"/>
          <w:spacing w:val="-3"/>
        </w:rPr>
        <w:t> </w:t>
      </w:r>
      <w:r>
        <w:rPr>
          <w:color w:val="333333"/>
        </w:rPr>
        <w:t>means</w:t>
      </w:r>
      <w:r>
        <w:rPr>
          <w:color w:val="333333"/>
          <w:spacing w:val="-3"/>
        </w:rPr>
        <w:t> </w:t>
      </w:r>
      <w:r>
        <w:rPr>
          <w:color w:val="333333"/>
        </w:rPr>
        <w:t>the</w:t>
      </w:r>
      <w:r>
        <w:rPr>
          <w:color w:val="333333"/>
          <w:spacing w:val="-4"/>
        </w:rPr>
        <w:t> </w:t>
      </w:r>
      <w:r>
        <w:rPr>
          <w:color w:val="333333"/>
        </w:rPr>
        <w:t>maximum</w:t>
      </w:r>
      <w:r>
        <w:rPr>
          <w:color w:val="333333"/>
          <w:spacing w:val="-3"/>
        </w:rPr>
        <w:t> </w:t>
      </w:r>
      <w:r>
        <w:rPr>
          <w:color w:val="333333"/>
        </w:rPr>
        <w:t>aggregate</w:t>
      </w:r>
      <w:r>
        <w:rPr>
          <w:color w:val="333333"/>
          <w:spacing w:val="-4"/>
        </w:rPr>
        <w:t> </w:t>
      </w:r>
      <w:r>
        <w:rPr>
          <w:color w:val="333333"/>
        </w:rPr>
        <w:t>capacity</w:t>
      </w:r>
      <w:r>
        <w:rPr>
          <w:color w:val="333333"/>
          <w:spacing w:val="-3"/>
        </w:rPr>
        <w:t> </w:t>
      </w:r>
      <w:r>
        <w:rPr>
          <w:color w:val="333333"/>
        </w:rPr>
        <w:t>of</w:t>
      </w:r>
      <w:r>
        <w:rPr>
          <w:color w:val="333333"/>
          <w:spacing w:val="-4"/>
        </w:rPr>
        <w:t> </w:t>
      </w:r>
      <w:r>
        <w:rPr>
          <w:color w:val="333333"/>
        </w:rPr>
        <w:t>a</w:t>
      </w:r>
      <w:r>
        <w:rPr>
          <w:color w:val="333333"/>
          <w:spacing w:val="-4"/>
        </w:rPr>
        <w:t> </w:t>
      </w:r>
      <w:r>
        <w:rPr>
          <w:color w:val="333333"/>
        </w:rPr>
        <w:t>source</w:t>
      </w:r>
      <w:r>
        <w:rPr>
          <w:color w:val="333333"/>
          <w:spacing w:val="-4"/>
        </w:rPr>
        <w:t> </w:t>
      </w:r>
      <w:r>
        <w:rPr>
          <w:color w:val="333333"/>
        </w:rPr>
        <w:t>operation</w:t>
      </w:r>
      <w:r>
        <w:rPr>
          <w:color w:val="333333"/>
          <w:spacing w:val="-3"/>
        </w:rPr>
        <w:t> </w:t>
      </w:r>
      <w:r>
        <w:rPr>
          <w:color w:val="333333"/>
        </w:rPr>
        <w:t>or</w:t>
      </w:r>
      <w:r>
        <w:rPr>
          <w:color w:val="333333"/>
          <w:spacing w:val="-4"/>
        </w:rPr>
        <w:t> </w:t>
      </w:r>
      <w:r>
        <w:rPr>
          <w:color w:val="333333"/>
        </w:rPr>
        <w:t>of</w:t>
      </w:r>
      <w:r>
        <w:rPr>
          <w:color w:val="333333"/>
          <w:spacing w:val="-2"/>
        </w:rPr>
        <w:t> </w:t>
      </w:r>
      <w:r>
        <w:rPr>
          <w:color w:val="333333"/>
        </w:rPr>
        <w:t>a facility to emit an air contaminant under its physical and operational design. Any physical or operational limitation on the capacity of a source operation or a facility to emit an air contaminant, including control apparatus, and restrictions on hours of</w:t>
      </w:r>
      <w:r>
        <w:rPr>
          <w:color w:val="333333"/>
          <w:spacing w:val="-1"/>
        </w:rPr>
        <w:t> </w:t>
      </w:r>
      <w:r>
        <w:rPr>
          <w:color w:val="333333"/>
        </w:rPr>
        <w:t>operation or</w:t>
      </w:r>
      <w:r>
        <w:rPr>
          <w:color w:val="333333"/>
          <w:spacing w:val="-1"/>
        </w:rPr>
        <w:t> </w:t>
      </w:r>
      <w:r>
        <w:rPr>
          <w:color w:val="333333"/>
        </w:rPr>
        <w:t>on the</w:t>
      </w:r>
      <w:r>
        <w:rPr>
          <w:color w:val="333333"/>
          <w:spacing w:val="-1"/>
        </w:rPr>
        <w:t> </w:t>
      </w:r>
      <w:r>
        <w:rPr>
          <w:color w:val="333333"/>
        </w:rPr>
        <w:t>type</w:t>
      </w:r>
      <w:r>
        <w:rPr>
          <w:color w:val="333333"/>
          <w:spacing w:val="-1"/>
        </w:rPr>
        <w:t> </w:t>
      </w:r>
      <w:r>
        <w:rPr>
          <w:color w:val="333333"/>
        </w:rPr>
        <w:t>or amount of material combusted, stored or processed, shall be treated as part of its design if the limitation is Federally enforceable. Fugitive emissions shall be included in the determination of potential to emit. However, the determination shall not include any banked emission reductions that are held by the owner or operator.</w:t>
      </w:r>
    </w:p>
    <w:p>
      <w:pPr>
        <w:pStyle w:val="BodyText"/>
      </w:pPr>
    </w:p>
    <w:p>
      <w:pPr>
        <w:pStyle w:val="BodyText"/>
        <w:spacing w:before="1"/>
        <w:ind w:left="120" w:right="124" w:firstLine="720"/>
      </w:pPr>
      <w:r>
        <w:rPr>
          <w:b/>
          <w:color w:val="333333"/>
        </w:rPr>
        <w:t>“Preconstruction permit” </w:t>
      </w:r>
      <w:r>
        <w:rPr>
          <w:color w:val="333333"/>
        </w:rPr>
        <w:t>means a legally valid permit, authorizing construction, installation,</w:t>
      </w:r>
      <w:r>
        <w:rPr>
          <w:color w:val="333333"/>
          <w:spacing w:val="-4"/>
        </w:rPr>
        <w:t> </w:t>
      </w:r>
      <w:r>
        <w:rPr>
          <w:color w:val="333333"/>
        </w:rPr>
        <w:t>reconstruction,</w:t>
      </w:r>
      <w:r>
        <w:rPr>
          <w:color w:val="333333"/>
          <w:spacing w:val="-4"/>
        </w:rPr>
        <w:t> </w:t>
      </w:r>
      <w:r>
        <w:rPr>
          <w:color w:val="333333"/>
        </w:rPr>
        <w:t>or</w:t>
      </w:r>
      <w:r>
        <w:rPr>
          <w:color w:val="333333"/>
          <w:spacing w:val="-5"/>
        </w:rPr>
        <w:t> </w:t>
      </w:r>
      <w:r>
        <w:rPr>
          <w:color w:val="333333"/>
        </w:rPr>
        <w:t>modification</w:t>
      </w:r>
      <w:r>
        <w:rPr>
          <w:color w:val="333333"/>
          <w:spacing w:val="-4"/>
        </w:rPr>
        <w:t> </w:t>
      </w:r>
      <w:r>
        <w:rPr>
          <w:color w:val="333333"/>
        </w:rPr>
        <w:t>of</w:t>
      </w:r>
      <w:r>
        <w:rPr>
          <w:color w:val="333333"/>
          <w:spacing w:val="-5"/>
        </w:rPr>
        <w:t> </w:t>
      </w:r>
      <w:r>
        <w:rPr>
          <w:color w:val="333333"/>
        </w:rPr>
        <w:t>a</w:t>
      </w:r>
      <w:r>
        <w:rPr>
          <w:color w:val="333333"/>
          <w:spacing w:val="-5"/>
        </w:rPr>
        <w:t> </w:t>
      </w:r>
      <w:r>
        <w:rPr>
          <w:color w:val="333333"/>
        </w:rPr>
        <w:t>significant</w:t>
      </w:r>
      <w:r>
        <w:rPr>
          <w:color w:val="333333"/>
          <w:spacing w:val="-4"/>
        </w:rPr>
        <w:t> </w:t>
      </w:r>
      <w:r>
        <w:rPr>
          <w:color w:val="333333"/>
        </w:rPr>
        <w:t>source,</w:t>
      </w:r>
      <w:r>
        <w:rPr>
          <w:color w:val="333333"/>
          <w:spacing w:val="-4"/>
        </w:rPr>
        <w:t> </w:t>
      </w:r>
      <w:r>
        <w:rPr>
          <w:color w:val="333333"/>
        </w:rPr>
        <w:t>issued</w:t>
      </w:r>
      <w:r>
        <w:rPr>
          <w:color w:val="333333"/>
          <w:spacing w:val="-4"/>
        </w:rPr>
        <w:t> </w:t>
      </w:r>
      <w:r>
        <w:rPr>
          <w:color w:val="333333"/>
        </w:rPr>
        <w:t>by</w:t>
      </w:r>
      <w:r>
        <w:rPr>
          <w:color w:val="333333"/>
          <w:spacing w:val="-4"/>
        </w:rPr>
        <w:t> </w:t>
      </w:r>
      <w:r>
        <w:rPr>
          <w:color w:val="333333"/>
        </w:rPr>
        <w:t>the</w:t>
      </w:r>
      <w:r>
        <w:rPr>
          <w:color w:val="333333"/>
          <w:spacing w:val="-5"/>
        </w:rPr>
        <w:t> </w:t>
      </w:r>
      <w:r>
        <w:rPr>
          <w:color w:val="333333"/>
        </w:rPr>
        <w:t>Department</w:t>
      </w:r>
    </w:p>
    <w:p>
      <w:pPr>
        <w:spacing w:after="0"/>
        <w:sectPr>
          <w:pgSz w:w="12240" w:h="15840"/>
          <w:pgMar w:header="727" w:footer="775" w:top="1340" w:bottom="960" w:left="1320" w:right="1320"/>
        </w:sectPr>
      </w:pPr>
    </w:p>
    <w:p>
      <w:pPr>
        <w:pStyle w:val="BodyText"/>
        <w:spacing w:before="80"/>
        <w:ind w:left="120"/>
      </w:pPr>
      <w:r>
        <w:rPr>
          <w:color w:val="333333"/>
        </w:rPr>
        <w:t>under</w:t>
      </w:r>
      <w:r>
        <w:rPr>
          <w:color w:val="333333"/>
          <w:spacing w:val="-5"/>
        </w:rPr>
        <w:t> </w:t>
      </w:r>
      <w:r>
        <w:rPr>
          <w:color w:val="333333"/>
        </w:rPr>
        <w:t>N.J.A.C.</w:t>
      </w:r>
      <w:r>
        <w:rPr>
          <w:color w:val="333333"/>
          <w:spacing w:val="-1"/>
        </w:rPr>
        <w:t> </w:t>
      </w:r>
      <w:r>
        <w:rPr>
          <w:color w:val="333333"/>
        </w:rPr>
        <w:t>7:27-8</w:t>
      </w:r>
      <w:r>
        <w:rPr>
          <w:color w:val="333333"/>
          <w:spacing w:val="-1"/>
        </w:rPr>
        <w:t> </w:t>
      </w:r>
      <w:r>
        <w:rPr>
          <w:color w:val="333333"/>
        </w:rPr>
        <w:t>pursuant</w:t>
      </w:r>
      <w:r>
        <w:rPr>
          <w:color w:val="333333"/>
          <w:spacing w:val="-1"/>
        </w:rPr>
        <w:t> </w:t>
      </w:r>
      <w:r>
        <w:rPr>
          <w:color w:val="333333"/>
        </w:rPr>
        <w:t>to</w:t>
      </w:r>
      <w:r>
        <w:rPr>
          <w:color w:val="333333"/>
          <w:spacing w:val="-1"/>
        </w:rPr>
        <w:t> </w:t>
      </w:r>
      <w:r>
        <w:rPr>
          <w:color w:val="333333"/>
        </w:rPr>
        <w:t>the</w:t>
      </w:r>
      <w:r>
        <w:rPr>
          <w:color w:val="333333"/>
          <w:spacing w:val="-2"/>
        </w:rPr>
        <w:t> </w:t>
      </w:r>
      <w:r>
        <w:rPr>
          <w:color w:val="333333"/>
        </w:rPr>
        <w:t>New</w:t>
      </w:r>
      <w:r>
        <w:rPr>
          <w:color w:val="333333"/>
          <w:spacing w:val="-2"/>
        </w:rPr>
        <w:t> </w:t>
      </w:r>
      <w:r>
        <w:rPr>
          <w:color w:val="333333"/>
        </w:rPr>
        <w:t>Jersey</w:t>
      </w:r>
      <w:r>
        <w:rPr>
          <w:color w:val="333333"/>
          <w:spacing w:val="1"/>
        </w:rPr>
        <w:t> </w:t>
      </w:r>
      <w:r>
        <w:rPr>
          <w:color w:val="333333"/>
        </w:rPr>
        <w:t>Air</w:t>
      </w:r>
      <w:r>
        <w:rPr>
          <w:color w:val="333333"/>
          <w:spacing w:val="-2"/>
        </w:rPr>
        <w:t> </w:t>
      </w:r>
      <w:r>
        <w:rPr>
          <w:color w:val="333333"/>
        </w:rPr>
        <w:t>Pollution</w:t>
      </w:r>
      <w:r>
        <w:rPr>
          <w:color w:val="333333"/>
          <w:spacing w:val="-1"/>
        </w:rPr>
        <w:t> </w:t>
      </w:r>
      <w:r>
        <w:rPr>
          <w:color w:val="333333"/>
        </w:rPr>
        <w:t>Control</w:t>
      </w:r>
      <w:r>
        <w:rPr>
          <w:color w:val="333333"/>
          <w:spacing w:val="-1"/>
        </w:rPr>
        <w:t> </w:t>
      </w:r>
      <w:r>
        <w:rPr>
          <w:color w:val="333333"/>
        </w:rPr>
        <w:t>Act</w:t>
      </w:r>
      <w:r>
        <w:rPr>
          <w:color w:val="333333"/>
          <w:spacing w:val="-1"/>
        </w:rPr>
        <w:t> </w:t>
      </w:r>
      <w:r>
        <w:rPr>
          <w:color w:val="333333"/>
        </w:rPr>
        <w:t>and</w:t>
      </w:r>
      <w:r>
        <w:rPr>
          <w:color w:val="333333"/>
          <w:spacing w:val="-1"/>
        </w:rPr>
        <w:t> </w:t>
      </w:r>
      <w:r>
        <w:rPr>
          <w:color w:val="333333"/>
        </w:rPr>
        <w:t>in</w:t>
      </w:r>
      <w:r>
        <w:rPr>
          <w:color w:val="333333"/>
          <w:spacing w:val="-1"/>
        </w:rPr>
        <w:t> </w:t>
      </w:r>
      <w:r>
        <w:rPr>
          <w:color w:val="333333"/>
          <w:spacing w:val="-2"/>
        </w:rPr>
        <w:t>particular</w:t>
      </w:r>
    </w:p>
    <w:p>
      <w:pPr>
        <w:pStyle w:val="BodyText"/>
        <w:ind w:left="120"/>
      </w:pPr>
      <w:r>
        <w:rPr>
          <w:color w:val="333333"/>
        </w:rPr>
        <w:t>N.J.S.A.</w:t>
      </w:r>
      <w:r>
        <w:rPr>
          <w:color w:val="333333"/>
          <w:spacing w:val="-3"/>
        </w:rPr>
        <w:t> </w:t>
      </w:r>
      <w:r>
        <w:rPr>
          <w:color w:val="333333"/>
        </w:rPr>
        <w:t>26:2C-</w:t>
      </w:r>
      <w:r>
        <w:rPr>
          <w:color w:val="333333"/>
          <w:spacing w:val="-4"/>
        </w:rPr>
        <w:t>9.2.</w:t>
      </w:r>
    </w:p>
    <w:p>
      <w:pPr>
        <w:pStyle w:val="BodyText"/>
        <w:spacing w:before="11"/>
        <w:rPr>
          <w:sz w:val="23"/>
        </w:rPr>
      </w:pPr>
    </w:p>
    <w:p>
      <w:pPr>
        <w:spacing w:before="0"/>
        <w:ind w:left="120" w:right="0" w:firstLine="720"/>
        <w:jc w:val="left"/>
        <w:rPr>
          <w:sz w:val="24"/>
        </w:rPr>
      </w:pPr>
      <w:r>
        <w:rPr>
          <w:b/>
          <w:color w:val="333333"/>
          <w:sz w:val="24"/>
        </w:rPr>
        <w:t>“Process</w:t>
      </w:r>
      <w:r>
        <w:rPr>
          <w:b/>
          <w:color w:val="333333"/>
          <w:spacing w:val="-4"/>
          <w:sz w:val="24"/>
        </w:rPr>
        <w:t> </w:t>
      </w:r>
      <w:r>
        <w:rPr>
          <w:b/>
          <w:color w:val="333333"/>
          <w:sz w:val="24"/>
        </w:rPr>
        <w:t>intermediate”</w:t>
      </w:r>
      <w:r>
        <w:rPr>
          <w:b/>
          <w:color w:val="333333"/>
          <w:spacing w:val="-4"/>
          <w:sz w:val="24"/>
        </w:rPr>
        <w:t> </w:t>
      </w:r>
      <w:r>
        <w:rPr>
          <w:color w:val="333333"/>
          <w:sz w:val="24"/>
        </w:rPr>
        <w:t>means</w:t>
      </w:r>
      <w:r>
        <w:rPr>
          <w:color w:val="333333"/>
          <w:spacing w:val="-4"/>
          <w:sz w:val="24"/>
        </w:rPr>
        <w:t> </w:t>
      </w:r>
      <w:r>
        <w:rPr>
          <w:color w:val="333333"/>
          <w:sz w:val="24"/>
        </w:rPr>
        <w:t>any</w:t>
      </w:r>
      <w:r>
        <w:rPr>
          <w:color w:val="333333"/>
          <w:spacing w:val="-4"/>
          <w:sz w:val="24"/>
        </w:rPr>
        <w:t> </w:t>
      </w:r>
      <w:r>
        <w:rPr>
          <w:color w:val="333333"/>
          <w:sz w:val="24"/>
        </w:rPr>
        <w:t>material</w:t>
      </w:r>
      <w:r>
        <w:rPr>
          <w:color w:val="333333"/>
          <w:spacing w:val="-4"/>
          <w:sz w:val="24"/>
        </w:rPr>
        <w:t> </w:t>
      </w:r>
      <w:r>
        <w:rPr>
          <w:color w:val="333333"/>
          <w:sz w:val="24"/>
        </w:rPr>
        <w:t>used</w:t>
      </w:r>
      <w:r>
        <w:rPr>
          <w:color w:val="333333"/>
          <w:spacing w:val="-2"/>
          <w:sz w:val="24"/>
        </w:rPr>
        <w:t> </w:t>
      </w:r>
      <w:r>
        <w:rPr>
          <w:color w:val="333333"/>
          <w:sz w:val="24"/>
        </w:rPr>
        <w:t>in</w:t>
      </w:r>
      <w:r>
        <w:rPr>
          <w:color w:val="333333"/>
          <w:spacing w:val="-4"/>
          <w:sz w:val="24"/>
        </w:rPr>
        <w:t> </w:t>
      </w:r>
      <w:r>
        <w:rPr>
          <w:color w:val="333333"/>
          <w:sz w:val="24"/>
        </w:rPr>
        <w:t>a</w:t>
      </w:r>
      <w:r>
        <w:rPr>
          <w:color w:val="333333"/>
          <w:spacing w:val="-4"/>
          <w:sz w:val="24"/>
        </w:rPr>
        <w:t> </w:t>
      </w:r>
      <w:r>
        <w:rPr>
          <w:color w:val="333333"/>
          <w:sz w:val="24"/>
        </w:rPr>
        <w:t>process</w:t>
      </w:r>
      <w:r>
        <w:rPr>
          <w:color w:val="333333"/>
          <w:spacing w:val="-4"/>
          <w:sz w:val="24"/>
        </w:rPr>
        <w:t> </w:t>
      </w:r>
      <w:r>
        <w:rPr>
          <w:color w:val="333333"/>
          <w:sz w:val="24"/>
        </w:rPr>
        <w:t>which</w:t>
      </w:r>
      <w:r>
        <w:rPr>
          <w:color w:val="333333"/>
          <w:spacing w:val="-4"/>
          <w:sz w:val="24"/>
        </w:rPr>
        <w:t> </w:t>
      </w:r>
      <w:r>
        <w:rPr>
          <w:color w:val="333333"/>
          <w:sz w:val="24"/>
        </w:rPr>
        <w:t>is</w:t>
      </w:r>
      <w:r>
        <w:rPr>
          <w:color w:val="333333"/>
          <w:spacing w:val="-4"/>
          <w:sz w:val="24"/>
        </w:rPr>
        <w:t> </w:t>
      </w:r>
      <w:r>
        <w:rPr>
          <w:color w:val="333333"/>
          <w:sz w:val="24"/>
        </w:rPr>
        <w:t>neither</w:t>
      </w:r>
      <w:r>
        <w:rPr>
          <w:color w:val="333333"/>
          <w:spacing w:val="-4"/>
          <w:sz w:val="24"/>
        </w:rPr>
        <w:t> </w:t>
      </w:r>
      <w:r>
        <w:rPr>
          <w:color w:val="333333"/>
          <w:sz w:val="24"/>
        </w:rPr>
        <w:t>a</w:t>
      </w:r>
      <w:r>
        <w:rPr>
          <w:color w:val="333333"/>
          <w:spacing w:val="-4"/>
          <w:sz w:val="24"/>
        </w:rPr>
        <w:t> </w:t>
      </w:r>
      <w:r>
        <w:rPr>
          <w:color w:val="333333"/>
          <w:sz w:val="24"/>
        </w:rPr>
        <w:t>raw material nor a product.</w:t>
      </w:r>
    </w:p>
    <w:p>
      <w:pPr>
        <w:pStyle w:val="BodyText"/>
      </w:pPr>
    </w:p>
    <w:p>
      <w:pPr>
        <w:pStyle w:val="BodyText"/>
        <w:ind w:left="839"/>
      </w:pPr>
      <w:r>
        <w:rPr>
          <w:b/>
          <w:color w:val="333333"/>
        </w:rPr>
        <w:t>“Product”</w:t>
      </w:r>
      <w:r>
        <w:rPr>
          <w:b/>
          <w:color w:val="333333"/>
          <w:spacing w:val="-1"/>
        </w:rPr>
        <w:t> </w:t>
      </w:r>
      <w:r>
        <w:rPr>
          <w:color w:val="333333"/>
        </w:rPr>
        <w:t>means</w:t>
      </w:r>
      <w:r>
        <w:rPr>
          <w:color w:val="333333"/>
          <w:spacing w:val="-1"/>
        </w:rPr>
        <w:t> </w:t>
      </w:r>
      <w:r>
        <w:rPr>
          <w:color w:val="333333"/>
        </w:rPr>
        <w:t>the</w:t>
      </w:r>
      <w:r>
        <w:rPr>
          <w:color w:val="333333"/>
          <w:spacing w:val="-2"/>
        </w:rPr>
        <w:t> </w:t>
      </w:r>
      <w:r>
        <w:rPr>
          <w:color w:val="333333"/>
        </w:rPr>
        <w:t>output</w:t>
      </w:r>
      <w:r>
        <w:rPr>
          <w:color w:val="333333"/>
          <w:spacing w:val="-1"/>
        </w:rPr>
        <w:t> </w:t>
      </w:r>
      <w:r>
        <w:rPr>
          <w:color w:val="333333"/>
        </w:rPr>
        <w:t>from</w:t>
      </w:r>
      <w:r>
        <w:rPr>
          <w:color w:val="333333"/>
          <w:spacing w:val="-1"/>
        </w:rPr>
        <w:t> </w:t>
      </w:r>
      <w:r>
        <w:rPr>
          <w:color w:val="333333"/>
        </w:rPr>
        <w:t>a</w:t>
      </w:r>
      <w:r>
        <w:rPr>
          <w:color w:val="333333"/>
          <w:spacing w:val="-1"/>
        </w:rPr>
        <w:t> </w:t>
      </w:r>
      <w:r>
        <w:rPr>
          <w:color w:val="333333"/>
        </w:rPr>
        <w:t>source</w:t>
      </w:r>
      <w:r>
        <w:rPr>
          <w:color w:val="333333"/>
          <w:spacing w:val="-2"/>
        </w:rPr>
        <w:t> </w:t>
      </w:r>
      <w:r>
        <w:rPr>
          <w:color w:val="333333"/>
        </w:rPr>
        <w:t>operation,</w:t>
      </w:r>
      <w:r>
        <w:rPr>
          <w:color w:val="333333"/>
          <w:spacing w:val="-1"/>
        </w:rPr>
        <w:t> </w:t>
      </w:r>
      <w:r>
        <w:rPr>
          <w:color w:val="333333"/>
        </w:rPr>
        <w:t>equipment,</w:t>
      </w:r>
      <w:r>
        <w:rPr>
          <w:color w:val="333333"/>
          <w:spacing w:val="-1"/>
        </w:rPr>
        <w:t> </w:t>
      </w:r>
      <w:r>
        <w:rPr>
          <w:color w:val="333333"/>
        </w:rPr>
        <w:t>or</w:t>
      </w:r>
      <w:r>
        <w:rPr>
          <w:color w:val="333333"/>
          <w:spacing w:val="-2"/>
        </w:rPr>
        <w:t> </w:t>
      </w:r>
      <w:r>
        <w:rPr>
          <w:color w:val="333333"/>
        </w:rPr>
        <w:t>control </w:t>
      </w:r>
      <w:r>
        <w:rPr>
          <w:color w:val="333333"/>
          <w:spacing w:val="-2"/>
        </w:rPr>
        <w:t>apparatus.</w:t>
      </w:r>
    </w:p>
    <w:p>
      <w:pPr>
        <w:pStyle w:val="BodyText"/>
        <w:ind w:left="119"/>
      </w:pPr>
      <w:r>
        <w:rPr>
          <w:color w:val="333333"/>
        </w:rPr>
        <w:t>Such</w:t>
      </w:r>
      <w:r>
        <w:rPr>
          <w:color w:val="333333"/>
          <w:spacing w:val="-2"/>
        </w:rPr>
        <w:t> </w:t>
      </w:r>
      <w:r>
        <w:rPr>
          <w:color w:val="333333"/>
        </w:rPr>
        <w:t>outputs</w:t>
      </w:r>
      <w:r>
        <w:rPr>
          <w:color w:val="333333"/>
          <w:spacing w:val="-1"/>
        </w:rPr>
        <w:t> </w:t>
      </w:r>
      <w:r>
        <w:rPr>
          <w:color w:val="333333"/>
        </w:rPr>
        <w:t>may</w:t>
      </w:r>
      <w:r>
        <w:rPr>
          <w:color w:val="333333"/>
          <w:spacing w:val="-1"/>
        </w:rPr>
        <w:t> </w:t>
      </w:r>
      <w:r>
        <w:rPr>
          <w:color w:val="333333"/>
        </w:rPr>
        <w:t>include</w:t>
      </w:r>
      <w:r>
        <w:rPr>
          <w:color w:val="333333"/>
          <w:spacing w:val="-2"/>
        </w:rPr>
        <w:t> </w:t>
      </w:r>
      <w:r>
        <w:rPr>
          <w:color w:val="333333"/>
        </w:rPr>
        <w:t>mixtures,</w:t>
      </w:r>
      <w:r>
        <w:rPr>
          <w:color w:val="333333"/>
          <w:spacing w:val="-2"/>
        </w:rPr>
        <w:t> </w:t>
      </w:r>
      <w:r>
        <w:rPr>
          <w:color w:val="333333"/>
        </w:rPr>
        <w:t>composites,</w:t>
      </w:r>
      <w:r>
        <w:rPr>
          <w:color w:val="333333"/>
          <w:spacing w:val="-1"/>
        </w:rPr>
        <w:t> </w:t>
      </w:r>
      <w:r>
        <w:rPr>
          <w:color w:val="333333"/>
        </w:rPr>
        <w:t>compounds</w:t>
      </w:r>
      <w:r>
        <w:rPr>
          <w:color w:val="333333"/>
          <w:spacing w:val="-1"/>
        </w:rPr>
        <w:t> </w:t>
      </w:r>
      <w:r>
        <w:rPr>
          <w:color w:val="333333"/>
        </w:rPr>
        <w:t>and</w:t>
      </w:r>
      <w:r>
        <w:rPr>
          <w:color w:val="333333"/>
          <w:spacing w:val="-1"/>
        </w:rPr>
        <w:t> </w:t>
      </w:r>
      <w:r>
        <w:rPr>
          <w:color w:val="333333"/>
        </w:rPr>
        <w:t>elemental</w:t>
      </w:r>
      <w:r>
        <w:rPr>
          <w:color w:val="333333"/>
          <w:spacing w:val="1"/>
        </w:rPr>
        <w:t> </w:t>
      </w:r>
      <w:r>
        <w:rPr>
          <w:color w:val="333333"/>
          <w:spacing w:val="-2"/>
        </w:rPr>
        <w:t>substances.</w:t>
      </w:r>
    </w:p>
    <w:p>
      <w:pPr>
        <w:pStyle w:val="BodyText"/>
      </w:pPr>
    </w:p>
    <w:p>
      <w:pPr>
        <w:pStyle w:val="BodyText"/>
        <w:ind w:left="119" w:right="201" w:firstLine="720"/>
      </w:pPr>
      <w:r>
        <w:rPr>
          <w:b/>
          <w:color w:val="333333"/>
        </w:rPr>
        <w:t>“RADIUS” </w:t>
      </w:r>
      <w:r>
        <w:rPr>
          <w:color w:val="333333"/>
        </w:rPr>
        <w:t>means the Department’s Remote Access Data Information User System, which is available at </w:t>
      </w:r>
      <w:hyperlink r:id="rId10">
        <w:r>
          <w:rPr>
            <w:color w:val="0000FF"/>
            <w:u w:val="single" w:color="0000FF"/>
          </w:rPr>
          <w:t>http://www.nj.gov/dep/aqpp/radius.html</w:t>
        </w:r>
      </w:hyperlink>
      <w:r>
        <w:rPr>
          <w:color w:val="333333"/>
        </w:rPr>
        <w:t>, and which includes the software provided</w:t>
      </w:r>
      <w:r>
        <w:rPr>
          <w:color w:val="333333"/>
          <w:spacing w:val="-3"/>
        </w:rPr>
        <w:t> </w:t>
      </w:r>
      <w:r>
        <w:rPr>
          <w:color w:val="333333"/>
        </w:rPr>
        <w:t>by</w:t>
      </w:r>
      <w:r>
        <w:rPr>
          <w:color w:val="333333"/>
          <w:spacing w:val="-3"/>
        </w:rPr>
        <w:t> </w:t>
      </w:r>
      <w:r>
        <w:rPr>
          <w:color w:val="333333"/>
        </w:rPr>
        <w:t>the</w:t>
      </w:r>
      <w:r>
        <w:rPr>
          <w:color w:val="333333"/>
          <w:spacing w:val="-4"/>
        </w:rPr>
        <w:t> </w:t>
      </w:r>
      <w:r>
        <w:rPr>
          <w:color w:val="333333"/>
        </w:rPr>
        <w:t>Department</w:t>
      </w:r>
      <w:r>
        <w:rPr>
          <w:color w:val="333333"/>
          <w:spacing w:val="-3"/>
        </w:rPr>
        <w:t> </w:t>
      </w:r>
      <w:r>
        <w:rPr>
          <w:color w:val="333333"/>
        </w:rPr>
        <w:t>for</w:t>
      </w:r>
      <w:r>
        <w:rPr>
          <w:color w:val="333333"/>
          <w:spacing w:val="-4"/>
        </w:rPr>
        <w:t> </w:t>
      </w:r>
      <w:r>
        <w:rPr>
          <w:color w:val="333333"/>
        </w:rPr>
        <w:t>the</w:t>
      </w:r>
      <w:r>
        <w:rPr>
          <w:color w:val="333333"/>
          <w:spacing w:val="-4"/>
        </w:rPr>
        <w:t> </w:t>
      </w:r>
      <w:r>
        <w:rPr>
          <w:color w:val="333333"/>
        </w:rPr>
        <w:t>electronic</w:t>
      </w:r>
      <w:r>
        <w:rPr>
          <w:color w:val="333333"/>
          <w:spacing w:val="-4"/>
        </w:rPr>
        <w:t> </w:t>
      </w:r>
      <w:r>
        <w:rPr>
          <w:color w:val="333333"/>
        </w:rPr>
        <w:t>preparation</w:t>
      </w:r>
      <w:r>
        <w:rPr>
          <w:color w:val="333333"/>
          <w:spacing w:val="-3"/>
        </w:rPr>
        <w:t> </w:t>
      </w:r>
      <w:r>
        <w:rPr>
          <w:color w:val="333333"/>
        </w:rPr>
        <w:t>and</w:t>
      </w:r>
      <w:r>
        <w:rPr>
          <w:color w:val="333333"/>
          <w:spacing w:val="-3"/>
        </w:rPr>
        <w:t> </w:t>
      </w:r>
      <w:r>
        <w:rPr>
          <w:color w:val="333333"/>
        </w:rPr>
        <w:t>submittal</w:t>
      </w:r>
      <w:r>
        <w:rPr>
          <w:color w:val="333333"/>
          <w:spacing w:val="-3"/>
        </w:rPr>
        <w:t> </w:t>
      </w:r>
      <w:r>
        <w:rPr>
          <w:color w:val="333333"/>
        </w:rPr>
        <w:t>to</w:t>
      </w:r>
      <w:r>
        <w:rPr>
          <w:color w:val="333333"/>
          <w:spacing w:val="-3"/>
        </w:rPr>
        <w:t> </w:t>
      </w:r>
      <w:r>
        <w:rPr>
          <w:color w:val="333333"/>
        </w:rPr>
        <w:t>the</w:t>
      </w:r>
      <w:r>
        <w:rPr>
          <w:color w:val="333333"/>
          <w:spacing w:val="-4"/>
        </w:rPr>
        <w:t> </w:t>
      </w:r>
      <w:r>
        <w:rPr>
          <w:color w:val="333333"/>
        </w:rPr>
        <w:t>Department</w:t>
      </w:r>
      <w:r>
        <w:rPr>
          <w:color w:val="333333"/>
          <w:spacing w:val="-3"/>
        </w:rPr>
        <w:t> </w:t>
      </w:r>
      <w:r>
        <w:rPr>
          <w:color w:val="333333"/>
        </w:rPr>
        <w:t>of</w:t>
      </w:r>
      <w:r>
        <w:rPr>
          <w:color w:val="333333"/>
          <w:spacing w:val="-4"/>
        </w:rPr>
        <w:t> </w:t>
      </w:r>
      <w:r>
        <w:rPr>
          <w:color w:val="333333"/>
        </w:rPr>
        <w:t>air permit applications and Emission Statements.</w:t>
      </w:r>
      <w:r>
        <w:rPr>
          <w:color w:val="333333"/>
          <w:spacing w:val="40"/>
        </w:rPr>
        <w:t> </w:t>
      </w:r>
      <w:r>
        <w:rPr>
          <w:color w:val="333333"/>
        </w:rPr>
        <w:t>“RADIUS” also means successor software that the Department makes available for the same purpose.</w:t>
      </w:r>
    </w:p>
    <w:p>
      <w:pPr>
        <w:pStyle w:val="BodyText"/>
      </w:pPr>
    </w:p>
    <w:p>
      <w:pPr>
        <w:pStyle w:val="BodyText"/>
        <w:ind w:left="120" w:right="152" w:firstLine="720"/>
        <w:jc w:val="both"/>
      </w:pPr>
      <w:r>
        <w:rPr>
          <w:b/>
          <w:color w:val="333333"/>
        </w:rPr>
        <w:t>“Raw</w:t>
      </w:r>
      <w:r>
        <w:rPr>
          <w:b/>
          <w:color w:val="333333"/>
          <w:spacing w:val="-1"/>
        </w:rPr>
        <w:t> </w:t>
      </w:r>
      <w:r>
        <w:rPr>
          <w:b/>
          <w:color w:val="333333"/>
        </w:rPr>
        <w:t>material” </w:t>
      </w:r>
      <w:r>
        <w:rPr>
          <w:color w:val="333333"/>
        </w:rPr>
        <w:t>means any input to equipment, control apparatus, or a</w:t>
      </w:r>
      <w:r>
        <w:rPr>
          <w:color w:val="333333"/>
          <w:spacing w:val="-1"/>
        </w:rPr>
        <w:t> </w:t>
      </w:r>
      <w:r>
        <w:rPr>
          <w:color w:val="333333"/>
        </w:rPr>
        <w:t>source</w:t>
      </w:r>
      <w:r>
        <w:rPr>
          <w:color w:val="333333"/>
          <w:spacing w:val="-1"/>
        </w:rPr>
        <w:t> </w:t>
      </w:r>
      <w:r>
        <w:rPr>
          <w:color w:val="333333"/>
        </w:rPr>
        <w:t>operation, including</w:t>
      </w:r>
      <w:r>
        <w:rPr>
          <w:color w:val="333333"/>
          <w:spacing w:val="-3"/>
        </w:rPr>
        <w:t> </w:t>
      </w:r>
      <w:r>
        <w:rPr>
          <w:color w:val="333333"/>
        </w:rPr>
        <w:t>fuels,</w:t>
      </w:r>
      <w:r>
        <w:rPr>
          <w:color w:val="333333"/>
          <w:spacing w:val="-3"/>
        </w:rPr>
        <w:t> </w:t>
      </w:r>
      <w:r>
        <w:rPr>
          <w:color w:val="333333"/>
        </w:rPr>
        <w:t>but</w:t>
      </w:r>
      <w:r>
        <w:rPr>
          <w:color w:val="333333"/>
          <w:spacing w:val="-3"/>
        </w:rPr>
        <w:t> </w:t>
      </w:r>
      <w:r>
        <w:rPr>
          <w:color w:val="333333"/>
        </w:rPr>
        <w:t>excluding</w:t>
      </w:r>
      <w:r>
        <w:rPr>
          <w:color w:val="333333"/>
          <w:spacing w:val="-3"/>
        </w:rPr>
        <w:t> </w:t>
      </w:r>
      <w:r>
        <w:rPr>
          <w:color w:val="333333"/>
        </w:rPr>
        <w:t>heat</w:t>
      </w:r>
      <w:r>
        <w:rPr>
          <w:color w:val="333333"/>
          <w:spacing w:val="-3"/>
        </w:rPr>
        <w:t> </w:t>
      </w:r>
      <w:r>
        <w:rPr>
          <w:color w:val="333333"/>
        </w:rPr>
        <w:t>and</w:t>
      </w:r>
      <w:r>
        <w:rPr>
          <w:color w:val="333333"/>
          <w:spacing w:val="-3"/>
        </w:rPr>
        <w:t> </w:t>
      </w:r>
      <w:r>
        <w:rPr>
          <w:color w:val="333333"/>
        </w:rPr>
        <w:t>other</w:t>
      </w:r>
      <w:r>
        <w:rPr>
          <w:color w:val="333333"/>
          <w:spacing w:val="-2"/>
        </w:rPr>
        <w:t> </w:t>
      </w:r>
      <w:r>
        <w:rPr>
          <w:color w:val="333333"/>
        </w:rPr>
        <w:t>forms</w:t>
      </w:r>
      <w:r>
        <w:rPr>
          <w:color w:val="333333"/>
          <w:spacing w:val="-3"/>
        </w:rPr>
        <w:t> </w:t>
      </w:r>
      <w:r>
        <w:rPr>
          <w:color w:val="333333"/>
        </w:rPr>
        <w:t>of</w:t>
      </w:r>
      <w:r>
        <w:rPr>
          <w:color w:val="333333"/>
          <w:spacing w:val="-4"/>
        </w:rPr>
        <w:t> </w:t>
      </w:r>
      <w:r>
        <w:rPr>
          <w:color w:val="333333"/>
        </w:rPr>
        <w:t>energy.</w:t>
      </w:r>
      <w:r>
        <w:rPr>
          <w:color w:val="333333"/>
          <w:spacing w:val="-3"/>
        </w:rPr>
        <w:t> </w:t>
      </w:r>
      <w:r>
        <w:rPr>
          <w:color w:val="333333"/>
        </w:rPr>
        <w:t>Such</w:t>
      </w:r>
      <w:r>
        <w:rPr>
          <w:color w:val="333333"/>
          <w:spacing w:val="-3"/>
        </w:rPr>
        <w:t> </w:t>
      </w:r>
      <w:r>
        <w:rPr>
          <w:color w:val="333333"/>
        </w:rPr>
        <w:t>inputs</w:t>
      </w:r>
      <w:r>
        <w:rPr>
          <w:color w:val="333333"/>
          <w:spacing w:val="-1"/>
        </w:rPr>
        <w:t> </w:t>
      </w:r>
      <w:r>
        <w:rPr>
          <w:color w:val="333333"/>
        </w:rPr>
        <w:t>may</w:t>
      </w:r>
      <w:r>
        <w:rPr>
          <w:color w:val="333333"/>
          <w:spacing w:val="-3"/>
        </w:rPr>
        <w:t> </w:t>
      </w:r>
      <w:r>
        <w:rPr>
          <w:color w:val="333333"/>
        </w:rPr>
        <w:t>include</w:t>
      </w:r>
      <w:r>
        <w:rPr>
          <w:color w:val="333333"/>
          <w:spacing w:val="-4"/>
        </w:rPr>
        <w:t> </w:t>
      </w:r>
      <w:r>
        <w:rPr>
          <w:color w:val="333333"/>
        </w:rPr>
        <w:t>mixtures, composites, compounds and elemental substances.</w:t>
      </w:r>
    </w:p>
    <w:p>
      <w:pPr>
        <w:pStyle w:val="BodyText"/>
      </w:pPr>
    </w:p>
    <w:p>
      <w:pPr>
        <w:pStyle w:val="BodyText"/>
        <w:ind w:left="120" w:right="115" w:firstLine="720"/>
      </w:pPr>
      <w:r>
        <w:rPr>
          <w:b/>
          <w:color w:val="333333"/>
        </w:rPr>
        <w:t>“Reasonably</w:t>
      </w:r>
      <w:r>
        <w:rPr>
          <w:b/>
          <w:color w:val="333333"/>
          <w:spacing w:val="-3"/>
        </w:rPr>
        <w:t> </w:t>
      </w:r>
      <w:r>
        <w:rPr>
          <w:b/>
          <w:color w:val="333333"/>
        </w:rPr>
        <w:t>available”</w:t>
      </w:r>
      <w:r>
        <w:rPr>
          <w:b/>
          <w:color w:val="333333"/>
          <w:spacing w:val="-6"/>
        </w:rPr>
        <w:t> </w:t>
      </w:r>
      <w:r>
        <w:rPr>
          <w:color w:val="333333"/>
        </w:rPr>
        <w:t>means,</w:t>
      </w:r>
      <w:r>
        <w:rPr>
          <w:color w:val="333333"/>
          <w:spacing w:val="-3"/>
        </w:rPr>
        <w:t> </w:t>
      </w:r>
      <w:r>
        <w:rPr>
          <w:color w:val="333333"/>
        </w:rPr>
        <w:t>with</w:t>
      </w:r>
      <w:r>
        <w:rPr>
          <w:color w:val="333333"/>
          <w:spacing w:val="-4"/>
        </w:rPr>
        <w:t> </w:t>
      </w:r>
      <w:r>
        <w:rPr>
          <w:color w:val="333333"/>
        </w:rPr>
        <w:t>respect</w:t>
      </w:r>
      <w:r>
        <w:rPr>
          <w:color w:val="333333"/>
          <w:spacing w:val="-3"/>
        </w:rPr>
        <w:t> </w:t>
      </w:r>
      <w:r>
        <w:rPr>
          <w:color w:val="333333"/>
        </w:rPr>
        <w:t>to</w:t>
      </w:r>
      <w:r>
        <w:rPr>
          <w:color w:val="333333"/>
          <w:spacing w:val="-4"/>
        </w:rPr>
        <w:t> </w:t>
      </w:r>
      <w:r>
        <w:rPr>
          <w:color w:val="333333"/>
        </w:rPr>
        <w:t>a</w:t>
      </w:r>
      <w:r>
        <w:rPr>
          <w:color w:val="333333"/>
          <w:spacing w:val="-3"/>
        </w:rPr>
        <w:t> </w:t>
      </w:r>
      <w:r>
        <w:rPr>
          <w:color w:val="333333"/>
        </w:rPr>
        <w:t>method</w:t>
      </w:r>
      <w:r>
        <w:rPr>
          <w:color w:val="333333"/>
          <w:spacing w:val="-3"/>
        </w:rPr>
        <w:t> </w:t>
      </w:r>
      <w:r>
        <w:rPr>
          <w:color w:val="333333"/>
        </w:rPr>
        <w:t>of</w:t>
      </w:r>
      <w:r>
        <w:rPr>
          <w:color w:val="333333"/>
          <w:spacing w:val="-4"/>
        </w:rPr>
        <w:t> </w:t>
      </w:r>
      <w:r>
        <w:rPr>
          <w:color w:val="333333"/>
        </w:rPr>
        <w:t>quantification,</w:t>
      </w:r>
      <w:r>
        <w:rPr>
          <w:color w:val="333333"/>
          <w:spacing w:val="-2"/>
        </w:rPr>
        <w:t> </w:t>
      </w:r>
      <w:r>
        <w:rPr>
          <w:color w:val="333333"/>
        </w:rPr>
        <w:t>utilizing</w:t>
      </w:r>
      <w:r>
        <w:rPr>
          <w:color w:val="333333"/>
          <w:spacing w:val="-3"/>
        </w:rPr>
        <w:t> </w:t>
      </w:r>
      <w:r>
        <w:rPr>
          <w:color w:val="333333"/>
        </w:rPr>
        <w:t>data or information that is already in the possession of a person at the time of reporting or which can be obtained by such person through public sources. For example, a quantification method utilizing emission factors set forth in an AP-42 document is a reasonably available method.</w:t>
      </w:r>
    </w:p>
    <w:p>
      <w:pPr>
        <w:pStyle w:val="BodyText"/>
      </w:pPr>
    </w:p>
    <w:p>
      <w:pPr>
        <w:pStyle w:val="BodyText"/>
        <w:spacing w:before="1"/>
        <w:ind w:left="120" w:right="212" w:firstLine="720"/>
      </w:pPr>
      <w:r>
        <w:rPr>
          <w:b/>
          <w:color w:val="333333"/>
        </w:rPr>
        <w:t>“Reid vapor pressure” </w:t>
      </w:r>
      <w:r>
        <w:rPr>
          <w:color w:val="333333"/>
        </w:rPr>
        <w:t>means the absolute vapor pressure of a petroleum product in pounds per square inch (kilopascals) at 100 degrees Fahrenheit (°F) (37.8 degrees Celsius (°C)) as measured by “Method 1--Dry RVP Measurement” or “Method 2--Herzog Semi-Automatic Method”</w:t>
      </w:r>
      <w:r>
        <w:rPr>
          <w:color w:val="333333"/>
          <w:spacing w:val="-4"/>
        </w:rPr>
        <w:t> </w:t>
      </w:r>
      <w:r>
        <w:rPr>
          <w:color w:val="333333"/>
        </w:rPr>
        <w:t>promulgated</w:t>
      </w:r>
      <w:r>
        <w:rPr>
          <w:color w:val="333333"/>
          <w:spacing w:val="-3"/>
        </w:rPr>
        <w:t> </w:t>
      </w:r>
      <w:r>
        <w:rPr>
          <w:color w:val="333333"/>
        </w:rPr>
        <w:t>at</w:t>
      </w:r>
      <w:r>
        <w:rPr>
          <w:color w:val="333333"/>
          <w:spacing w:val="-1"/>
        </w:rPr>
        <w:t> </w:t>
      </w:r>
      <w:r>
        <w:rPr>
          <w:color w:val="333333"/>
        </w:rPr>
        <w:t>40</w:t>
      </w:r>
      <w:r>
        <w:rPr>
          <w:color w:val="333333"/>
          <w:spacing w:val="-3"/>
        </w:rPr>
        <w:t> </w:t>
      </w:r>
      <w:r>
        <w:rPr>
          <w:color w:val="333333"/>
        </w:rPr>
        <w:t>CFR</w:t>
      </w:r>
      <w:r>
        <w:rPr>
          <w:color w:val="333333"/>
          <w:spacing w:val="-3"/>
        </w:rPr>
        <w:t> </w:t>
      </w:r>
      <w:r>
        <w:rPr>
          <w:color w:val="333333"/>
        </w:rPr>
        <w:t>80,</w:t>
      </w:r>
      <w:r>
        <w:rPr>
          <w:color w:val="333333"/>
          <w:spacing w:val="-3"/>
        </w:rPr>
        <w:t> </w:t>
      </w:r>
      <w:r>
        <w:rPr>
          <w:color w:val="333333"/>
        </w:rPr>
        <w:t>Appendix</w:t>
      </w:r>
      <w:r>
        <w:rPr>
          <w:color w:val="333333"/>
          <w:spacing w:val="-3"/>
        </w:rPr>
        <w:t> </w:t>
      </w:r>
      <w:r>
        <w:rPr>
          <w:color w:val="333333"/>
        </w:rPr>
        <w:t>E;</w:t>
      </w:r>
      <w:r>
        <w:rPr>
          <w:color w:val="333333"/>
          <w:spacing w:val="-3"/>
        </w:rPr>
        <w:t> </w:t>
      </w:r>
      <w:r>
        <w:rPr>
          <w:color w:val="333333"/>
        </w:rPr>
        <w:t>or</w:t>
      </w:r>
      <w:r>
        <w:rPr>
          <w:color w:val="333333"/>
          <w:spacing w:val="-4"/>
        </w:rPr>
        <w:t> </w:t>
      </w:r>
      <w:r>
        <w:rPr>
          <w:color w:val="333333"/>
        </w:rPr>
        <w:t>any</w:t>
      </w:r>
      <w:r>
        <w:rPr>
          <w:color w:val="333333"/>
          <w:spacing w:val="-3"/>
        </w:rPr>
        <w:t> </w:t>
      </w:r>
      <w:r>
        <w:rPr>
          <w:color w:val="333333"/>
        </w:rPr>
        <w:t>other</w:t>
      </w:r>
      <w:r>
        <w:rPr>
          <w:color w:val="333333"/>
          <w:spacing w:val="-4"/>
        </w:rPr>
        <w:t> </w:t>
      </w:r>
      <w:r>
        <w:rPr>
          <w:color w:val="333333"/>
        </w:rPr>
        <w:t>test</w:t>
      </w:r>
      <w:r>
        <w:rPr>
          <w:color w:val="333333"/>
          <w:spacing w:val="-3"/>
        </w:rPr>
        <w:t> </w:t>
      </w:r>
      <w:r>
        <w:rPr>
          <w:color w:val="333333"/>
        </w:rPr>
        <w:t>method</w:t>
      </w:r>
      <w:r>
        <w:rPr>
          <w:color w:val="333333"/>
          <w:spacing w:val="-1"/>
        </w:rPr>
        <w:t> </w:t>
      </w:r>
      <w:r>
        <w:rPr>
          <w:color w:val="333333"/>
        </w:rPr>
        <w:t>approved</w:t>
      </w:r>
      <w:r>
        <w:rPr>
          <w:color w:val="333333"/>
          <w:spacing w:val="-3"/>
        </w:rPr>
        <w:t> </w:t>
      </w:r>
      <w:r>
        <w:rPr>
          <w:color w:val="333333"/>
        </w:rPr>
        <w:t>in</w:t>
      </w:r>
      <w:r>
        <w:rPr>
          <w:color w:val="333333"/>
          <w:spacing w:val="-3"/>
        </w:rPr>
        <w:t> </w:t>
      </w:r>
      <w:r>
        <w:rPr>
          <w:color w:val="333333"/>
        </w:rPr>
        <w:t>advance in writing by the Department and the EPA.</w:t>
      </w:r>
    </w:p>
    <w:p>
      <w:pPr>
        <w:pStyle w:val="BodyText"/>
      </w:pPr>
    </w:p>
    <w:p>
      <w:pPr>
        <w:pStyle w:val="BodyText"/>
        <w:ind w:left="120" w:right="212" w:firstLine="720"/>
      </w:pPr>
      <w:r>
        <w:rPr>
          <w:b/>
          <w:color w:val="333333"/>
        </w:rPr>
        <w:t>“Reporting year” </w:t>
      </w:r>
      <w:r>
        <w:rPr>
          <w:color w:val="333333"/>
        </w:rPr>
        <w:t>means the calendar year during which emissions reported in an Emission Statement were emitted, except that carbon monoxide emissions emitted in December of</w:t>
      </w:r>
      <w:r>
        <w:rPr>
          <w:color w:val="333333"/>
          <w:spacing w:val="-4"/>
        </w:rPr>
        <w:t> </w:t>
      </w:r>
      <w:r>
        <w:rPr>
          <w:color w:val="333333"/>
        </w:rPr>
        <w:t>the</w:t>
      </w:r>
      <w:r>
        <w:rPr>
          <w:color w:val="333333"/>
          <w:spacing w:val="-4"/>
        </w:rPr>
        <w:t> </w:t>
      </w:r>
      <w:r>
        <w:rPr>
          <w:color w:val="333333"/>
        </w:rPr>
        <w:t>preceding</w:t>
      </w:r>
      <w:r>
        <w:rPr>
          <w:color w:val="333333"/>
          <w:spacing w:val="-3"/>
        </w:rPr>
        <w:t> </w:t>
      </w:r>
      <w:r>
        <w:rPr>
          <w:color w:val="333333"/>
        </w:rPr>
        <w:t>calendar</w:t>
      </w:r>
      <w:r>
        <w:rPr>
          <w:color w:val="333333"/>
          <w:spacing w:val="-2"/>
        </w:rPr>
        <w:t> </w:t>
      </w:r>
      <w:r>
        <w:rPr>
          <w:color w:val="333333"/>
        </w:rPr>
        <w:t>year</w:t>
      </w:r>
      <w:r>
        <w:rPr>
          <w:color w:val="333333"/>
          <w:spacing w:val="-4"/>
        </w:rPr>
        <w:t> </w:t>
      </w:r>
      <w:r>
        <w:rPr>
          <w:color w:val="333333"/>
        </w:rPr>
        <w:t>shall</w:t>
      </w:r>
      <w:r>
        <w:rPr>
          <w:color w:val="333333"/>
          <w:spacing w:val="-3"/>
        </w:rPr>
        <w:t> </w:t>
      </w:r>
      <w:r>
        <w:rPr>
          <w:color w:val="333333"/>
        </w:rPr>
        <w:t>also</w:t>
      </w:r>
      <w:r>
        <w:rPr>
          <w:color w:val="333333"/>
          <w:spacing w:val="-3"/>
        </w:rPr>
        <w:t> </w:t>
      </w:r>
      <w:r>
        <w:rPr>
          <w:color w:val="333333"/>
        </w:rPr>
        <w:t>be</w:t>
      </w:r>
      <w:r>
        <w:rPr>
          <w:color w:val="333333"/>
          <w:spacing w:val="-2"/>
        </w:rPr>
        <w:t> </w:t>
      </w:r>
      <w:r>
        <w:rPr>
          <w:color w:val="333333"/>
        </w:rPr>
        <w:t>reported</w:t>
      </w:r>
      <w:r>
        <w:rPr>
          <w:color w:val="333333"/>
          <w:spacing w:val="-3"/>
        </w:rPr>
        <w:t> </w:t>
      </w:r>
      <w:r>
        <w:rPr>
          <w:color w:val="333333"/>
        </w:rPr>
        <w:t>as</w:t>
      </w:r>
      <w:r>
        <w:rPr>
          <w:color w:val="333333"/>
          <w:spacing w:val="-3"/>
        </w:rPr>
        <w:t> </w:t>
      </w:r>
      <w:r>
        <w:rPr>
          <w:color w:val="333333"/>
        </w:rPr>
        <w:t>part</w:t>
      </w:r>
      <w:r>
        <w:rPr>
          <w:color w:val="333333"/>
          <w:spacing w:val="-3"/>
        </w:rPr>
        <w:t> </w:t>
      </w:r>
      <w:r>
        <w:rPr>
          <w:color w:val="333333"/>
        </w:rPr>
        <w:t>of</w:t>
      </w:r>
      <w:r>
        <w:rPr>
          <w:color w:val="333333"/>
          <w:spacing w:val="-4"/>
        </w:rPr>
        <w:t> </w:t>
      </w:r>
      <w:r>
        <w:rPr>
          <w:color w:val="333333"/>
        </w:rPr>
        <w:t>the</w:t>
      </w:r>
      <w:r>
        <w:rPr>
          <w:color w:val="333333"/>
          <w:spacing w:val="-4"/>
        </w:rPr>
        <w:t> </w:t>
      </w:r>
      <w:r>
        <w:rPr>
          <w:color w:val="333333"/>
        </w:rPr>
        <w:t>peak</w:t>
      </w:r>
      <w:r>
        <w:rPr>
          <w:color w:val="333333"/>
          <w:spacing w:val="-1"/>
        </w:rPr>
        <w:t> </w:t>
      </w:r>
      <w:r>
        <w:rPr>
          <w:color w:val="333333"/>
        </w:rPr>
        <w:t>carbon</w:t>
      </w:r>
      <w:r>
        <w:rPr>
          <w:color w:val="333333"/>
          <w:spacing w:val="-3"/>
        </w:rPr>
        <w:t> </w:t>
      </w:r>
      <w:r>
        <w:rPr>
          <w:color w:val="333333"/>
        </w:rPr>
        <w:t>monoxide</w:t>
      </w:r>
      <w:r>
        <w:rPr>
          <w:color w:val="333333"/>
          <w:spacing w:val="-4"/>
        </w:rPr>
        <w:t> </w:t>
      </w:r>
      <w:r>
        <w:rPr>
          <w:color w:val="333333"/>
        </w:rPr>
        <w:t>season emissions in a given year.</w:t>
      </w:r>
    </w:p>
    <w:p>
      <w:pPr>
        <w:pStyle w:val="BodyText"/>
        <w:spacing w:before="2"/>
        <w:rPr>
          <w:sz w:val="16"/>
        </w:rPr>
      </w:pPr>
    </w:p>
    <w:p>
      <w:pPr>
        <w:spacing w:before="90"/>
        <w:ind w:left="840" w:right="0" w:firstLine="0"/>
        <w:jc w:val="left"/>
        <w:rPr>
          <w:sz w:val="24"/>
        </w:rPr>
      </w:pPr>
      <w:r>
        <w:rPr>
          <w:b/>
          <w:color w:val="333333"/>
          <w:sz w:val="24"/>
        </w:rPr>
        <w:t>“Responsible</w:t>
      </w:r>
      <w:r>
        <w:rPr>
          <w:b/>
          <w:color w:val="333333"/>
          <w:spacing w:val="-4"/>
          <w:sz w:val="24"/>
        </w:rPr>
        <w:t> </w:t>
      </w:r>
      <w:r>
        <w:rPr>
          <w:b/>
          <w:color w:val="333333"/>
          <w:sz w:val="24"/>
        </w:rPr>
        <w:t>official”</w:t>
      </w:r>
      <w:r>
        <w:rPr>
          <w:b/>
          <w:color w:val="333333"/>
          <w:spacing w:val="-1"/>
          <w:sz w:val="24"/>
        </w:rPr>
        <w:t> </w:t>
      </w:r>
      <w:r>
        <w:rPr>
          <w:color w:val="333333"/>
          <w:sz w:val="24"/>
        </w:rPr>
        <w:t>has</w:t>
      </w:r>
      <w:r>
        <w:rPr>
          <w:color w:val="333333"/>
          <w:spacing w:val="-1"/>
          <w:sz w:val="24"/>
        </w:rPr>
        <w:t> </w:t>
      </w:r>
      <w:r>
        <w:rPr>
          <w:color w:val="333333"/>
          <w:sz w:val="24"/>
        </w:rPr>
        <w:t>the</w:t>
      </w:r>
      <w:r>
        <w:rPr>
          <w:color w:val="333333"/>
          <w:spacing w:val="-2"/>
          <w:sz w:val="24"/>
        </w:rPr>
        <w:t> </w:t>
      </w:r>
      <w:r>
        <w:rPr>
          <w:color w:val="333333"/>
          <w:sz w:val="24"/>
        </w:rPr>
        <w:t>same</w:t>
      </w:r>
      <w:r>
        <w:rPr>
          <w:color w:val="333333"/>
          <w:spacing w:val="-2"/>
          <w:sz w:val="24"/>
        </w:rPr>
        <w:t> </w:t>
      </w:r>
      <w:r>
        <w:rPr>
          <w:color w:val="333333"/>
          <w:sz w:val="24"/>
        </w:rPr>
        <w:t>meaning</w:t>
      </w:r>
      <w:r>
        <w:rPr>
          <w:color w:val="333333"/>
          <w:spacing w:val="-1"/>
          <w:sz w:val="24"/>
        </w:rPr>
        <w:t> </w:t>
      </w:r>
      <w:r>
        <w:rPr>
          <w:color w:val="333333"/>
          <w:sz w:val="24"/>
        </w:rPr>
        <w:t>as</w:t>
      </w:r>
      <w:r>
        <w:rPr>
          <w:color w:val="333333"/>
          <w:spacing w:val="-1"/>
          <w:sz w:val="24"/>
        </w:rPr>
        <w:t> </w:t>
      </w:r>
      <w:r>
        <w:rPr>
          <w:color w:val="333333"/>
          <w:sz w:val="24"/>
        </w:rPr>
        <w:t>defined</w:t>
      </w:r>
      <w:r>
        <w:rPr>
          <w:color w:val="333333"/>
          <w:spacing w:val="-1"/>
          <w:sz w:val="24"/>
        </w:rPr>
        <w:t> </w:t>
      </w:r>
      <w:r>
        <w:rPr>
          <w:color w:val="333333"/>
          <w:sz w:val="24"/>
        </w:rPr>
        <w:t>for</w:t>
      </w:r>
      <w:r>
        <w:rPr>
          <w:color w:val="333333"/>
          <w:spacing w:val="-2"/>
          <w:sz w:val="24"/>
        </w:rPr>
        <w:t> </w:t>
      </w:r>
      <w:r>
        <w:rPr>
          <w:color w:val="333333"/>
          <w:sz w:val="24"/>
        </w:rPr>
        <w:t>this</w:t>
      </w:r>
      <w:r>
        <w:rPr>
          <w:color w:val="333333"/>
          <w:spacing w:val="-1"/>
          <w:sz w:val="24"/>
        </w:rPr>
        <w:t> </w:t>
      </w:r>
      <w:r>
        <w:rPr>
          <w:color w:val="333333"/>
          <w:sz w:val="24"/>
        </w:rPr>
        <w:t>term</w:t>
      </w:r>
      <w:r>
        <w:rPr>
          <w:color w:val="333333"/>
          <w:spacing w:val="1"/>
          <w:sz w:val="24"/>
        </w:rPr>
        <w:t> </w:t>
      </w:r>
      <w:r>
        <w:rPr>
          <w:color w:val="333333"/>
          <w:sz w:val="24"/>
        </w:rPr>
        <w:t>at</w:t>
      </w:r>
      <w:r>
        <w:rPr>
          <w:color w:val="333333"/>
          <w:spacing w:val="-1"/>
          <w:sz w:val="24"/>
        </w:rPr>
        <w:t> </w:t>
      </w:r>
      <w:r>
        <w:rPr>
          <w:color w:val="333333"/>
          <w:sz w:val="24"/>
        </w:rPr>
        <w:t>N.J.A.C. </w:t>
      </w:r>
      <w:r>
        <w:rPr>
          <w:color w:val="333333"/>
          <w:spacing w:val="-2"/>
          <w:sz w:val="24"/>
        </w:rPr>
        <w:t>7:27-</w:t>
      </w:r>
    </w:p>
    <w:p>
      <w:pPr>
        <w:pStyle w:val="BodyText"/>
        <w:ind w:left="120"/>
      </w:pPr>
      <w:r>
        <w:rPr>
          <w:color w:val="333333"/>
          <w:spacing w:val="-4"/>
        </w:rPr>
        <w:t>1.4.</w:t>
      </w:r>
    </w:p>
    <w:p>
      <w:pPr>
        <w:pStyle w:val="BodyText"/>
        <w:spacing w:before="2"/>
        <w:rPr>
          <w:sz w:val="16"/>
        </w:rPr>
      </w:pPr>
    </w:p>
    <w:p>
      <w:pPr>
        <w:pStyle w:val="BodyText"/>
        <w:spacing w:before="90"/>
        <w:ind w:left="120" w:right="160" w:firstLine="720"/>
      </w:pPr>
      <w:r>
        <w:rPr>
          <w:b/>
          <w:color w:val="333333"/>
        </w:rPr>
        <w:t>“SCC code” </w:t>
      </w:r>
      <w:r>
        <w:rPr>
          <w:color w:val="333333"/>
        </w:rPr>
        <w:t>means the eight digit Source Classification Code published by EPA that provides a detailed specification of a process. See EPA document “AIRS Facility Subsystem Source</w:t>
      </w:r>
      <w:r>
        <w:rPr>
          <w:color w:val="333333"/>
          <w:spacing w:val="-4"/>
        </w:rPr>
        <w:t> </w:t>
      </w:r>
      <w:r>
        <w:rPr>
          <w:color w:val="333333"/>
        </w:rPr>
        <w:t>Classification</w:t>
      </w:r>
      <w:r>
        <w:rPr>
          <w:color w:val="333333"/>
          <w:spacing w:val="-3"/>
        </w:rPr>
        <w:t> </w:t>
      </w:r>
      <w:r>
        <w:rPr>
          <w:color w:val="333333"/>
        </w:rPr>
        <w:t>Codes</w:t>
      </w:r>
      <w:r>
        <w:rPr>
          <w:color w:val="333333"/>
          <w:spacing w:val="-3"/>
        </w:rPr>
        <w:t> </w:t>
      </w:r>
      <w:r>
        <w:rPr>
          <w:color w:val="333333"/>
        </w:rPr>
        <w:t>and</w:t>
      </w:r>
      <w:r>
        <w:rPr>
          <w:color w:val="333333"/>
          <w:spacing w:val="-3"/>
        </w:rPr>
        <w:t> </w:t>
      </w:r>
      <w:r>
        <w:rPr>
          <w:color w:val="333333"/>
        </w:rPr>
        <w:t>Emission</w:t>
      </w:r>
      <w:r>
        <w:rPr>
          <w:color w:val="333333"/>
          <w:spacing w:val="-3"/>
        </w:rPr>
        <w:t> </w:t>
      </w:r>
      <w:r>
        <w:rPr>
          <w:color w:val="333333"/>
        </w:rPr>
        <w:t>Factor</w:t>
      </w:r>
      <w:r>
        <w:rPr>
          <w:color w:val="333333"/>
          <w:spacing w:val="-2"/>
        </w:rPr>
        <w:t> </w:t>
      </w:r>
      <w:r>
        <w:rPr>
          <w:color w:val="333333"/>
        </w:rPr>
        <w:t>Listing</w:t>
      </w:r>
      <w:r>
        <w:rPr>
          <w:color w:val="333333"/>
          <w:spacing w:val="-3"/>
        </w:rPr>
        <w:t> </w:t>
      </w:r>
      <w:r>
        <w:rPr>
          <w:color w:val="333333"/>
        </w:rPr>
        <w:t>for</w:t>
      </w:r>
      <w:r>
        <w:rPr>
          <w:color w:val="333333"/>
          <w:spacing w:val="-4"/>
        </w:rPr>
        <w:t> </w:t>
      </w:r>
      <w:r>
        <w:rPr>
          <w:color w:val="333333"/>
        </w:rPr>
        <w:t>Criteria</w:t>
      </w:r>
      <w:r>
        <w:rPr>
          <w:color w:val="333333"/>
          <w:spacing w:val="-4"/>
        </w:rPr>
        <w:t> </w:t>
      </w:r>
      <w:r>
        <w:rPr>
          <w:color w:val="333333"/>
        </w:rPr>
        <w:t>Air</w:t>
      </w:r>
      <w:r>
        <w:rPr>
          <w:color w:val="333333"/>
          <w:spacing w:val="-4"/>
        </w:rPr>
        <w:t> </w:t>
      </w:r>
      <w:r>
        <w:rPr>
          <w:color w:val="333333"/>
        </w:rPr>
        <w:t>Pollutants”</w:t>
      </w:r>
      <w:r>
        <w:rPr>
          <w:color w:val="333333"/>
          <w:spacing w:val="-4"/>
        </w:rPr>
        <w:t> </w:t>
      </w:r>
      <w:r>
        <w:rPr>
          <w:color w:val="333333"/>
        </w:rPr>
        <w:t>EPA</w:t>
      </w:r>
      <w:r>
        <w:rPr>
          <w:color w:val="333333"/>
          <w:spacing w:val="-4"/>
        </w:rPr>
        <w:t> </w:t>
      </w:r>
      <w:r>
        <w:rPr>
          <w:color w:val="333333"/>
        </w:rPr>
        <w:t>450/4- 90-003, which may be obtained from the National Technical Information Service (NTIS), 5285 Port Royal Road, Springfield, Virginia, 22161, (703) 487-4650 or the Superintendent of Documents, Government Printing Office, Washington, D.C., 20402, (202) 783-3228.</w:t>
      </w:r>
    </w:p>
    <w:p>
      <w:pPr>
        <w:spacing w:after="0"/>
        <w:sectPr>
          <w:pgSz w:w="12240" w:h="15840"/>
          <w:pgMar w:header="727" w:footer="775" w:top="1340" w:bottom="960" w:left="1320" w:right="1320"/>
        </w:sectPr>
      </w:pPr>
    </w:p>
    <w:p>
      <w:pPr>
        <w:pStyle w:val="BodyText"/>
        <w:spacing w:before="80"/>
        <w:ind w:left="120" w:right="212" w:firstLine="720"/>
      </w:pPr>
      <w:r>
        <w:rPr>
          <w:b/>
          <w:color w:val="333333"/>
        </w:rPr>
        <w:t>“Seasonal</w:t>
      </w:r>
      <w:r>
        <w:rPr>
          <w:b/>
          <w:color w:val="333333"/>
          <w:spacing w:val="-4"/>
        </w:rPr>
        <w:t> </w:t>
      </w:r>
      <w:r>
        <w:rPr>
          <w:b/>
          <w:color w:val="333333"/>
        </w:rPr>
        <w:t>throughput”</w:t>
      </w:r>
      <w:r>
        <w:rPr>
          <w:b/>
          <w:color w:val="333333"/>
          <w:spacing w:val="-7"/>
        </w:rPr>
        <w:t> </w:t>
      </w:r>
      <w:r>
        <w:rPr>
          <w:color w:val="333333"/>
        </w:rPr>
        <w:t>means</w:t>
      </w:r>
      <w:r>
        <w:rPr>
          <w:color w:val="333333"/>
          <w:spacing w:val="-4"/>
        </w:rPr>
        <w:t> </w:t>
      </w:r>
      <w:r>
        <w:rPr>
          <w:color w:val="333333"/>
        </w:rPr>
        <w:t>the</w:t>
      </w:r>
      <w:r>
        <w:rPr>
          <w:color w:val="333333"/>
          <w:spacing w:val="-5"/>
        </w:rPr>
        <w:t> </w:t>
      </w:r>
      <w:r>
        <w:rPr>
          <w:color w:val="333333"/>
        </w:rPr>
        <w:t>activity</w:t>
      </w:r>
      <w:r>
        <w:rPr>
          <w:color w:val="333333"/>
          <w:spacing w:val="-4"/>
        </w:rPr>
        <w:t> </w:t>
      </w:r>
      <w:r>
        <w:rPr>
          <w:color w:val="333333"/>
        </w:rPr>
        <w:t>rate/throughput</w:t>
      </w:r>
      <w:r>
        <w:rPr>
          <w:color w:val="333333"/>
          <w:spacing w:val="-4"/>
        </w:rPr>
        <w:t> </w:t>
      </w:r>
      <w:r>
        <w:rPr>
          <w:color w:val="333333"/>
        </w:rPr>
        <w:t>for</w:t>
      </w:r>
      <w:r>
        <w:rPr>
          <w:color w:val="333333"/>
          <w:spacing w:val="-5"/>
        </w:rPr>
        <w:t> </w:t>
      </w:r>
      <w:r>
        <w:rPr>
          <w:color w:val="333333"/>
        </w:rPr>
        <w:t>any</w:t>
      </w:r>
      <w:r>
        <w:rPr>
          <w:color w:val="333333"/>
          <w:spacing w:val="-4"/>
        </w:rPr>
        <w:t> </w:t>
      </w:r>
      <w:r>
        <w:rPr>
          <w:color w:val="333333"/>
        </w:rPr>
        <w:t>specific</w:t>
      </w:r>
      <w:r>
        <w:rPr>
          <w:color w:val="333333"/>
          <w:spacing w:val="-3"/>
        </w:rPr>
        <w:t> </w:t>
      </w:r>
      <w:r>
        <w:rPr>
          <w:color w:val="333333"/>
        </w:rPr>
        <w:t>season,</w:t>
      </w:r>
      <w:r>
        <w:rPr>
          <w:color w:val="333333"/>
          <w:spacing w:val="-4"/>
        </w:rPr>
        <w:t> </w:t>
      </w:r>
      <w:r>
        <w:rPr>
          <w:color w:val="333333"/>
        </w:rPr>
        <w:t>such as the peak carbon monoxide season, the ozone season, or the peak ozone season.</w:t>
      </w:r>
    </w:p>
    <w:p>
      <w:pPr>
        <w:pStyle w:val="BodyText"/>
        <w:spacing w:before="11"/>
        <w:rPr>
          <w:sz w:val="23"/>
        </w:rPr>
      </w:pPr>
    </w:p>
    <w:p>
      <w:pPr>
        <w:spacing w:before="0"/>
        <w:ind w:left="840" w:right="0" w:firstLine="0"/>
        <w:jc w:val="left"/>
        <w:rPr>
          <w:sz w:val="24"/>
        </w:rPr>
      </w:pPr>
      <w:r>
        <w:rPr>
          <w:b/>
          <w:color w:val="333333"/>
          <w:sz w:val="24"/>
        </w:rPr>
        <w:t>“Significant</w:t>
      </w:r>
      <w:r>
        <w:rPr>
          <w:b/>
          <w:color w:val="333333"/>
          <w:spacing w:val="-5"/>
          <w:sz w:val="24"/>
        </w:rPr>
        <w:t> </w:t>
      </w:r>
      <w:r>
        <w:rPr>
          <w:b/>
          <w:color w:val="333333"/>
          <w:sz w:val="24"/>
        </w:rPr>
        <w:t>source</w:t>
      </w:r>
      <w:r>
        <w:rPr>
          <w:b/>
          <w:color w:val="333333"/>
          <w:spacing w:val="-2"/>
          <w:sz w:val="24"/>
        </w:rPr>
        <w:t> </w:t>
      </w:r>
      <w:r>
        <w:rPr>
          <w:b/>
          <w:color w:val="333333"/>
          <w:sz w:val="24"/>
        </w:rPr>
        <w:t>operation”</w:t>
      </w:r>
      <w:r>
        <w:rPr>
          <w:b/>
          <w:color w:val="333333"/>
          <w:spacing w:val="-1"/>
          <w:sz w:val="24"/>
        </w:rPr>
        <w:t> </w:t>
      </w:r>
      <w:r>
        <w:rPr>
          <w:color w:val="333333"/>
          <w:sz w:val="24"/>
        </w:rPr>
        <w:t>has</w:t>
      </w:r>
      <w:r>
        <w:rPr>
          <w:color w:val="333333"/>
          <w:spacing w:val="-1"/>
          <w:sz w:val="24"/>
        </w:rPr>
        <w:t> </w:t>
      </w:r>
      <w:r>
        <w:rPr>
          <w:color w:val="333333"/>
          <w:sz w:val="24"/>
        </w:rPr>
        <w:t>one</w:t>
      </w:r>
      <w:r>
        <w:rPr>
          <w:color w:val="333333"/>
          <w:spacing w:val="-2"/>
          <w:sz w:val="24"/>
        </w:rPr>
        <w:t> </w:t>
      </w:r>
      <w:r>
        <w:rPr>
          <w:color w:val="333333"/>
          <w:sz w:val="24"/>
        </w:rPr>
        <w:t>of</w:t>
      </w:r>
      <w:r>
        <w:rPr>
          <w:color w:val="333333"/>
          <w:spacing w:val="-2"/>
          <w:sz w:val="24"/>
        </w:rPr>
        <w:t> </w:t>
      </w:r>
      <w:r>
        <w:rPr>
          <w:color w:val="333333"/>
          <w:sz w:val="24"/>
        </w:rPr>
        <w:t>the following</w:t>
      </w:r>
      <w:r>
        <w:rPr>
          <w:color w:val="333333"/>
          <w:spacing w:val="-1"/>
          <w:sz w:val="24"/>
        </w:rPr>
        <w:t> </w:t>
      </w:r>
      <w:r>
        <w:rPr>
          <w:color w:val="333333"/>
          <w:spacing w:val="-2"/>
          <w:sz w:val="24"/>
        </w:rPr>
        <w:t>meanings:</w:t>
      </w:r>
    </w:p>
    <w:p>
      <w:pPr>
        <w:pStyle w:val="BodyText"/>
      </w:pPr>
    </w:p>
    <w:p>
      <w:pPr>
        <w:pStyle w:val="ListParagraph"/>
        <w:numPr>
          <w:ilvl w:val="0"/>
          <w:numId w:val="2"/>
        </w:numPr>
        <w:tabs>
          <w:tab w:pos="1619" w:val="left" w:leader="none"/>
          <w:tab w:pos="1620" w:val="left" w:leader="none"/>
        </w:tabs>
        <w:spacing w:line="240" w:lineRule="auto" w:before="0" w:after="0"/>
        <w:ind w:left="1560" w:right="424" w:hanging="720"/>
        <w:jc w:val="left"/>
        <w:rPr>
          <w:sz w:val="24"/>
        </w:rPr>
      </w:pPr>
      <w:r>
        <w:rPr/>
        <w:tab/>
      </w:r>
      <w:r>
        <w:rPr>
          <w:color w:val="333333"/>
          <w:sz w:val="24"/>
        </w:rPr>
        <w:t>In respect to a source operation at a facility which is subject to the operating permit</w:t>
      </w:r>
      <w:r>
        <w:rPr>
          <w:color w:val="333333"/>
          <w:spacing w:val="-4"/>
          <w:sz w:val="24"/>
        </w:rPr>
        <w:t> </w:t>
      </w:r>
      <w:r>
        <w:rPr>
          <w:color w:val="333333"/>
          <w:sz w:val="24"/>
        </w:rPr>
        <w:t>requirements</w:t>
      </w:r>
      <w:r>
        <w:rPr>
          <w:color w:val="333333"/>
          <w:spacing w:val="-4"/>
          <w:sz w:val="24"/>
        </w:rPr>
        <w:t> </w:t>
      </w:r>
      <w:r>
        <w:rPr>
          <w:color w:val="333333"/>
          <w:sz w:val="24"/>
        </w:rPr>
        <w:t>of</w:t>
      </w:r>
      <w:r>
        <w:rPr>
          <w:color w:val="333333"/>
          <w:spacing w:val="-3"/>
          <w:sz w:val="24"/>
        </w:rPr>
        <w:t> </w:t>
      </w:r>
      <w:r>
        <w:rPr>
          <w:color w:val="333333"/>
          <w:sz w:val="24"/>
        </w:rPr>
        <w:t>N.J.A.C.</w:t>
      </w:r>
      <w:r>
        <w:rPr>
          <w:color w:val="333333"/>
          <w:spacing w:val="-4"/>
          <w:sz w:val="24"/>
        </w:rPr>
        <w:t> </w:t>
      </w:r>
      <w:r>
        <w:rPr>
          <w:color w:val="333333"/>
          <w:sz w:val="24"/>
        </w:rPr>
        <w:t>7:27-22,</w:t>
      </w:r>
      <w:r>
        <w:rPr>
          <w:color w:val="333333"/>
          <w:spacing w:val="-4"/>
          <w:sz w:val="24"/>
        </w:rPr>
        <w:t> </w:t>
      </w:r>
      <w:r>
        <w:rPr>
          <w:color w:val="333333"/>
          <w:sz w:val="24"/>
        </w:rPr>
        <w:t>this</w:t>
      </w:r>
      <w:r>
        <w:rPr>
          <w:color w:val="333333"/>
          <w:spacing w:val="-4"/>
          <w:sz w:val="24"/>
        </w:rPr>
        <w:t> </w:t>
      </w:r>
      <w:r>
        <w:rPr>
          <w:color w:val="333333"/>
          <w:sz w:val="24"/>
        </w:rPr>
        <w:t>term</w:t>
      </w:r>
      <w:r>
        <w:rPr>
          <w:color w:val="333333"/>
          <w:spacing w:val="-4"/>
          <w:sz w:val="24"/>
        </w:rPr>
        <w:t> </w:t>
      </w:r>
      <w:r>
        <w:rPr>
          <w:color w:val="333333"/>
          <w:sz w:val="24"/>
        </w:rPr>
        <w:t>has</w:t>
      </w:r>
      <w:r>
        <w:rPr>
          <w:color w:val="333333"/>
          <w:spacing w:val="-4"/>
          <w:sz w:val="24"/>
        </w:rPr>
        <w:t> </w:t>
      </w:r>
      <w:r>
        <w:rPr>
          <w:color w:val="333333"/>
          <w:sz w:val="24"/>
        </w:rPr>
        <w:t>the</w:t>
      </w:r>
      <w:r>
        <w:rPr>
          <w:color w:val="333333"/>
          <w:spacing w:val="-5"/>
          <w:sz w:val="24"/>
        </w:rPr>
        <w:t> </w:t>
      </w:r>
      <w:r>
        <w:rPr>
          <w:color w:val="333333"/>
          <w:sz w:val="24"/>
        </w:rPr>
        <w:t>meaning</w:t>
      </w:r>
      <w:r>
        <w:rPr>
          <w:color w:val="333333"/>
          <w:spacing w:val="-4"/>
          <w:sz w:val="24"/>
        </w:rPr>
        <w:t> </w:t>
      </w:r>
      <w:r>
        <w:rPr>
          <w:color w:val="333333"/>
          <w:sz w:val="24"/>
        </w:rPr>
        <w:t>defined</w:t>
      </w:r>
      <w:r>
        <w:rPr>
          <w:color w:val="333333"/>
          <w:spacing w:val="-2"/>
          <w:sz w:val="24"/>
        </w:rPr>
        <w:t> </w:t>
      </w:r>
      <w:r>
        <w:rPr>
          <w:color w:val="333333"/>
          <w:sz w:val="24"/>
        </w:rPr>
        <w:t>for the same term at N.J.A.C. 7:27-22.1;</w:t>
      </w:r>
    </w:p>
    <w:p>
      <w:pPr>
        <w:pStyle w:val="BodyText"/>
      </w:pPr>
    </w:p>
    <w:p>
      <w:pPr>
        <w:pStyle w:val="ListParagraph"/>
        <w:numPr>
          <w:ilvl w:val="0"/>
          <w:numId w:val="2"/>
        </w:numPr>
        <w:tabs>
          <w:tab w:pos="1559" w:val="left" w:leader="none"/>
          <w:tab w:pos="1560" w:val="left" w:leader="none"/>
        </w:tabs>
        <w:spacing w:line="240" w:lineRule="auto" w:before="0" w:after="0"/>
        <w:ind w:left="1560" w:right="220" w:hanging="720"/>
        <w:jc w:val="left"/>
        <w:rPr>
          <w:sz w:val="24"/>
        </w:rPr>
      </w:pPr>
      <w:r>
        <w:rPr>
          <w:color w:val="333333"/>
          <w:sz w:val="24"/>
        </w:rPr>
        <w:t>Otherwise,</w:t>
      </w:r>
      <w:r>
        <w:rPr>
          <w:color w:val="333333"/>
          <w:spacing w:val="-2"/>
          <w:sz w:val="24"/>
        </w:rPr>
        <w:t> </w:t>
      </w:r>
      <w:r>
        <w:rPr>
          <w:color w:val="333333"/>
          <w:sz w:val="24"/>
        </w:rPr>
        <w:t>this</w:t>
      </w:r>
      <w:r>
        <w:rPr>
          <w:color w:val="333333"/>
          <w:spacing w:val="-2"/>
          <w:sz w:val="24"/>
        </w:rPr>
        <w:t> </w:t>
      </w:r>
      <w:r>
        <w:rPr>
          <w:color w:val="333333"/>
          <w:sz w:val="24"/>
        </w:rPr>
        <w:t>term</w:t>
      </w:r>
      <w:r>
        <w:rPr>
          <w:color w:val="333333"/>
          <w:spacing w:val="-2"/>
          <w:sz w:val="24"/>
        </w:rPr>
        <w:t> </w:t>
      </w:r>
      <w:r>
        <w:rPr>
          <w:color w:val="333333"/>
          <w:sz w:val="24"/>
        </w:rPr>
        <w:t>has the</w:t>
      </w:r>
      <w:r>
        <w:rPr>
          <w:color w:val="333333"/>
          <w:spacing w:val="-3"/>
          <w:sz w:val="24"/>
        </w:rPr>
        <w:t> </w:t>
      </w:r>
      <w:r>
        <w:rPr>
          <w:color w:val="333333"/>
          <w:sz w:val="24"/>
        </w:rPr>
        <w:t>meaning</w:t>
      </w:r>
      <w:r>
        <w:rPr>
          <w:color w:val="333333"/>
          <w:spacing w:val="-2"/>
          <w:sz w:val="24"/>
        </w:rPr>
        <w:t> </w:t>
      </w:r>
      <w:r>
        <w:rPr>
          <w:color w:val="333333"/>
          <w:sz w:val="24"/>
        </w:rPr>
        <w:t>defined for</w:t>
      </w:r>
      <w:r>
        <w:rPr>
          <w:color w:val="333333"/>
          <w:spacing w:val="-3"/>
          <w:sz w:val="24"/>
        </w:rPr>
        <w:t> </w:t>
      </w:r>
      <w:r>
        <w:rPr>
          <w:color w:val="333333"/>
          <w:sz w:val="24"/>
        </w:rPr>
        <w:t>the</w:t>
      </w:r>
      <w:r>
        <w:rPr>
          <w:color w:val="333333"/>
          <w:spacing w:val="-3"/>
          <w:sz w:val="24"/>
        </w:rPr>
        <w:t> </w:t>
      </w:r>
      <w:r>
        <w:rPr>
          <w:color w:val="333333"/>
          <w:sz w:val="24"/>
        </w:rPr>
        <w:t>same</w:t>
      </w:r>
      <w:r>
        <w:rPr>
          <w:color w:val="333333"/>
          <w:spacing w:val="-3"/>
          <w:sz w:val="24"/>
        </w:rPr>
        <w:t> </w:t>
      </w:r>
      <w:r>
        <w:rPr>
          <w:color w:val="333333"/>
          <w:sz w:val="24"/>
        </w:rPr>
        <w:t>term at</w:t>
      </w:r>
      <w:r>
        <w:rPr>
          <w:color w:val="333333"/>
          <w:spacing w:val="-2"/>
          <w:sz w:val="24"/>
        </w:rPr>
        <w:t> </w:t>
      </w:r>
      <w:r>
        <w:rPr>
          <w:color w:val="333333"/>
          <w:sz w:val="24"/>
        </w:rPr>
        <w:t>N.J.A.C.</w:t>
      </w:r>
      <w:r>
        <w:rPr>
          <w:color w:val="333333"/>
          <w:spacing w:val="-2"/>
          <w:sz w:val="24"/>
        </w:rPr>
        <w:t> </w:t>
      </w:r>
      <w:r>
        <w:rPr>
          <w:color w:val="333333"/>
          <w:sz w:val="24"/>
        </w:rPr>
        <w:t>7:27- 8.1, except that, for the purposes of this subchapter, no source operation shall be excluded from being classified as a significant source operation solely because it is</w:t>
      </w:r>
      <w:r>
        <w:rPr>
          <w:color w:val="333333"/>
          <w:spacing w:val="-3"/>
          <w:sz w:val="24"/>
        </w:rPr>
        <w:t> </w:t>
      </w:r>
      <w:r>
        <w:rPr>
          <w:color w:val="333333"/>
          <w:sz w:val="24"/>
        </w:rPr>
        <w:t>a</w:t>
      </w:r>
      <w:r>
        <w:rPr>
          <w:color w:val="333333"/>
          <w:spacing w:val="-4"/>
          <w:sz w:val="24"/>
        </w:rPr>
        <w:t> </w:t>
      </w:r>
      <w:r>
        <w:rPr>
          <w:color w:val="333333"/>
          <w:sz w:val="24"/>
        </w:rPr>
        <w:t>grandfathered</w:t>
      </w:r>
      <w:r>
        <w:rPr>
          <w:color w:val="333333"/>
          <w:spacing w:val="-3"/>
          <w:sz w:val="24"/>
        </w:rPr>
        <w:t> </w:t>
      </w:r>
      <w:r>
        <w:rPr>
          <w:color w:val="333333"/>
          <w:sz w:val="24"/>
        </w:rPr>
        <w:t>source.</w:t>
      </w:r>
      <w:r>
        <w:rPr>
          <w:color w:val="333333"/>
          <w:spacing w:val="-3"/>
          <w:sz w:val="24"/>
        </w:rPr>
        <w:t> </w:t>
      </w:r>
      <w:r>
        <w:rPr>
          <w:color w:val="333333"/>
          <w:sz w:val="24"/>
        </w:rPr>
        <w:t>That</w:t>
      </w:r>
      <w:r>
        <w:rPr>
          <w:color w:val="333333"/>
          <w:spacing w:val="-3"/>
          <w:sz w:val="24"/>
        </w:rPr>
        <w:t> </w:t>
      </w:r>
      <w:r>
        <w:rPr>
          <w:color w:val="333333"/>
          <w:sz w:val="24"/>
        </w:rPr>
        <w:t>is,</w:t>
      </w:r>
      <w:r>
        <w:rPr>
          <w:color w:val="333333"/>
          <w:spacing w:val="-3"/>
          <w:sz w:val="24"/>
        </w:rPr>
        <w:t> </w:t>
      </w:r>
      <w:r>
        <w:rPr>
          <w:color w:val="333333"/>
          <w:sz w:val="24"/>
        </w:rPr>
        <w:t>even</w:t>
      </w:r>
      <w:r>
        <w:rPr>
          <w:color w:val="333333"/>
          <w:spacing w:val="-3"/>
          <w:sz w:val="24"/>
        </w:rPr>
        <w:t> </w:t>
      </w:r>
      <w:r>
        <w:rPr>
          <w:color w:val="333333"/>
          <w:sz w:val="24"/>
        </w:rPr>
        <w:t>though</w:t>
      </w:r>
      <w:r>
        <w:rPr>
          <w:color w:val="333333"/>
          <w:spacing w:val="-3"/>
          <w:sz w:val="24"/>
        </w:rPr>
        <w:t> </w:t>
      </w:r>
      <w:r>
        <w:rPr>
          <w:color w:val="333333"/>
          <w:sz w:val="24"/>
        </w:rPr>
        <w:t>for</w:t>
      </w:r>
      <w:r>
        <w:rPr>
          <w:color w:val="333333"/>
          <w:spacing w:val="-2"/>
          <w:sz w:val="24"/>
        </w:rPr>
        <w:t> </w:t>
      </w:r>
      <w:r>
        <w:rPr>
          <w:color w:val="333333"/>
          <w:sz w:val="24"/>
        </w:rPr>
        <w:t>the</w:t>
      </w:r>
      <w:r>
        <w:rPr>
          <w:color w:val="333333"/>
          <w:spacing w:val="-4"/>
          <w:sz w:val="24"/>
        </w:rPr>
        <w:t> </w:t>
      </w:r>
      <w:r>
        <w:rPr>
          <w:color w:val="333333"/>
          <w:sz w:val="24"/>
        </w:rPr>
        <w:t>purposes</w:t>
      </w:r>
      <w:r>
        <w:rPr>
          <w:color w:val="333333"/>
          <w:spacing w:val="-3"/>
          <w:sz w:val="24"/>
        </w:rPr>
        <w:t> </w:t>
      </w:r>
      <w:r>
        <w:rPr>
          <w:color w:val="333333"/>
          <w:sz w:val="24"/>
        </w:rPr>
        <w:t>of</w:t>
      </w:r>
      <w:r>
        <w:rPr>
          <w:color w:val="333333"/>
          <w:spacing w:val="-4"/>
          <w:sz w:val="24"/>
        </w:rPr>
        <w:t> </w:t>
      </w:r>
      <w:r>
        <w:rPr>
          <w:color w:val="333333"/>
          <w:sz w:val="24"/>
        </w:rPr>
        <w:t>N.J.A.C.</w:t>
      </w:r>
      <w:r>
        <w:rPr>
          <w:color w:val="333333"/>
          <w:spacing w:val="-2"/>
          <w:sz w:val="24"/>
        </w:rPr>
        <w:t> </w:t>
      </w:r>
      <w:r>
        <w:rPr>
          <w:color w:val="333333"/>
          <w:sz w:val="24"/>
        </w:rPr>
        <w:t>7:27- 8, a source operation would be excluded from being classified as a significant source operation if it meets the following three criteria, it is not so excluded for the purposes of this subchapter:</w:t>
      </w:r>
    </w:p>
    <w:p>
      <w:pPr>
        <w:pStyle w:val="BodyText"/>
      </w:pPr>
    </w:p>
    <w:p>
      <w:pPr>
        <w:pStyle w:val="ListParagraph"/>
        <w:numPr>
          <w:ilvl w:val="1"/>
          <w:numId w:val="2"/>
        </w:numPr>
        <w:tabs>
          <w:tab w:pos="2279" w:val="left" w:leader="none"/>
          <w:tab w:pos="2280" w:val="left" w:leader="none"/>
        </w:tabs>
        <w:spacing w:line="240" w:lineRule="auto" w:before="0" w:after="0"/>
        <w:ind w:left="2280" w:right="269" w:hanging="720"/>
        <w:jc w:val="left"/>
        <w:rPr>
          <w:sz w:val="24"/>
        </w:rPr>
      </w:pPr>
      <w:r>
        <w:rPr>
          <w:color w:val="333333"/>
          <w:sz w:val="24"/>
        </w:rPr>
        <w:t>The source operation was in operation prior to the date that source operations</w:t>
      </w:r>
      <w:r>
        <w:rPr>
          <w:color w:val="333333"/>
          <w:spacing w:val="-4"/>
          <w:sz w:val="24"/>
        </w:rPr>
        <w:t> </w:t>
      </w:r>
      <w:r>
        <w:rPr>
          <w:color w:val="333333"/>
          <w:sz w:val="24"/>
        </w:rPr>
        <w:t>of</w:t>
      </w:r>
      <w:r>
        <w:rPr>
          <w:color w:val="333333"/>
          <w:spacing w:val="-5"/>
          <w:sz w:val="24"/>
        </w:rPr>
        <w:t> </w:t>
      </w:r>
      <w:r>
        <w:rPr>
          <w:color w:val="333333"/>
          <w:sz w:val="24"/>
        </w:rPr>
        <w:t>its</w:t>
      </w:r>
      <w:r>
        <w:rPr>
          <w:color w:val="333333"/>
          <w:spacing w:val="-4"/>
          <w:sz w:val="24"/>
        </w:rPr>
        <w:t> </w:t>
      </w:r>
      <w:r>
        <w:rPr>
          <w:color w:val="333333"/>
          <w:sz w:val="24"/>
        </w:rPr>
        <w:t>kind</w:t>
      </w:r>
      <w:r>
        <w:rPr>
          <w:color w:val="333333"/>
          <w:spacing w:val="-4"/>
          <w:sz w:val="24"/>
        </w:rPr>
        <w:t> </w:t>
      </w:r>
      <w:r>
        <w:rPr>
          <w:color w:val="333333"/>
          <w:sz w:val="24"/>
        </w:rPr>
        <w:t>were</w:t>
      </w:r>
      <w:r>
        <w:rPr>
          <w:color w:val="333333"/>
          <w:spacing w:val="-5"/>
          <w:sz w:val="24"/>
        </w:rPr>
        <w:t> </w:t>
      </w:r>
      <w:r>
        <w:rPr>
          <w:color w:val="333333"/>
          <w:sz w:val="24"/>
        </w:rPr>
        <w:t>subject</w:t>
      </w:r>
      <w:r>
        <w:rPr>
          <w:color w:val="333333"/>
          <w:spacing w:val="-4"/>
          <w:sz w:val="24"/>
        </w:rPr>
        <w:t> </w:t>
      </w:r>
      <w:r>
        <w:rPr>
          <w:color w:val="333333"/>
          <w:sz w:val="24"/>
        </w:rPr>
        <w:t>to</w:t>
      </w:r>
      <w:r>
        <w:rPr>
          <w:color w:val="333333"/>
          <w:spacing w:val="-4"/>
          <w:sz w:val="24"/>
        </w:rPr>
        <w:t> </w:t>
      </w:r>
      <w:r>
        <w:rPr>
          <w:color w:val="333333"/>
          <w:sz w:val="24"/>
        </w:rPr>
        <w:t>permit</w:t>
      </w:r>
      <w:r>
        <w:rPr>
          <w:color w:val="333333"/>
          <w:spacing w:val="-4"/>
          <w:sz w:val="24"/>
        </w:rPr>
        <w:t> </w:t>
      </w:r>
      <w:r>
        <w:rPr>
          <w:color w:val="333333"/>
          <w:sz w:val="24"/>
        </w:rPr>
        <w:t>requirements</w:t>
      </w:r>
      <w:r>
        <w:rPr>
          <w:color w:val="333333"/>
          <w:spacing w:val="-4"/>
          <w:sz w:val="24"/>
        </w:rPr>
        <w:t> </w:t>
      </w:r>
      <w:r>
        <w:rPr>
          <w:color w:val="333333"/>
          <w:sz w:val="24"/>
        </w:rPr>
        <w:t>under</w:t>
      </w:r>
      <w:r>
        <w:rPr>
          <w:color w:val="333333"/>
          <w:spacing w:val="-5"/>
          <w:sz w:val="24"/>
        </w:rPr>
        <w:t> </w:t>
      </w:r>
      <w:r>
        <w:rPr>
          <w:color w:val="333333"/>
          <w:sz w:val="24"/>
        </w:rPr>
        <w:t>N.J.A.C. </w:t>
      </w:r>
      <w:r>
        <w:rPr>
          <w:color w:val="333333"/>
          <w:spacing w:val="-2"/>
          <w:sz w:val="24"/>
        </w:rPr>
        <w:t>7:27-8;</w:t>
      </w:r>
    </w:p>
    <w:p>
      <w:pPr>
        <w:pStyle w:val="BodyText"/>
      </w:pPr>
    </w:p>
    <w:p>
      <w:pPr>
        <w:pStyle w:val="ListParagraph"/>
        <w:numPr>
          <w:ilvl w:val="1"/>
          <w:numId w:val="2"/>
        </w:numPr>
        <w:tabs>
          <w:tab w:pos="2279" w:val="left" w:leader="none"/>
          <w:tab w:pos="2280" w:val="left" w:leader="none"/>
        </w:tabs>
        <w:spacing w:line="240" w:lineRule="auto" w:before="0" w:after="0"/>
        <w:ind w:left="2280" w:right="524" w:hanging="720"/>
        <w:jc w:val="left"/>
        <w:rPr>
          <w:sz w:val="24"/>
        </w:rPr>
      </w:pPr>
      <w:r>
        <w:rPr>
          <w:color w:val="333333"/>
          <w:sz w:val="24"/>
        </w:rPr>
        <w:t>The</w:t>
      </w:r>
      <w:r>
        <w:rPr>
          <w:color w:val="333333"/>
          <w:spacing w:val="-5"/>
          <w:sz w:val="24"/>
        </w:rPr>
        <w:t> </w:t>
      </w:r>
      <w:r>
        <w:rPr>
          <w:color w:val="333333"/>
          <w:sz w:val="24"/>
        </w:rPr>
        <w:t>source</w:t>
      </w:r>
      <w:r>
        <w:rPr>
          <w:color w:val="333333"/>
          <w:spacing w:val="-5"/>
          <w:sz w:val="24"/>
        </w:rPr>
        <w:t> </w:t>
      </w:r>
      <w:r>
        <w:rPr>
          <w:color w:val="333333"/>
          <w:sz w:val="24"/>
        </w:rPr>
        <w:t>operation</w:t>
      </w:r>
      <w:r>
        <w:rPr>
          <w:color w:val="333333"/>
          <w:spacing w:val="-4"/>
          <w:sz w:val="24"/>
        </w:rPr>
        <w:t> </w:t>
      </w:r>
      <w:r>
        <w:rPr>
          <w:color w:val="333333"/>
          <w:sz w:val="24"/>
        </w:rPr>
        <w:t>has</w:t>
      </w:r>
      <w:r>
        <w:rPr>
          <w:color w:val="333333"/>
          <w:spacing w:val="-4"/>
          <w:sz w:val="24"/>
        </w:rPr>
        <w:t> </w:t>
      </w:r>
      <w:r>
        <w:rPr>
          <w:color w:val="333333"/>
          <w:sz w:val="24"/>
        </w:rPr>
        <w:t>not</w:t>
      </w:r>
      <w:r>
        <w:rPr>
          <w:color w:val="333333"/>
          <w:spacing w:val="-4"/>
          <w:sz w:val="24"/>
        </w:rPr>
        <w:t> </w:t>
      </w:r>
      <w:r>
        <w:rPr>
          <w:color w:val="333333"/>
          <w:sz w:val="24"/>
        </w:rPr>
        <w:t>been</w:t>
      </w:r>
      <w:r>
        <w:rPr>
          <w:color w:val="333333"/>
          <w:spacing w:val="-4"/>
          <w:sz w:val="24"/>
        </w:rPr>
        <w:t> </w:t>
      </w:r>
      <w:r>
        <w:rPr>
          <w:color w:val="333333"/>
          <w:sz w:val="24"/>
        </w:rPr>
        <w:t>reconstructed</w:t>
      </w:r>
      <w:r>
        <w:rPr>
          <w:color w:val="333333"/>
          <w:spacing w:val="-4"/>
          <w:sz w:val="24"/>
        </w:rPr>
        <w:t> </w:t>
      </w:r>
      <w:r>
        <w:rPr>
          <w:color w:val="333333"/>
          <w:sz w:val="24"/>
        </w:rPr>
        <w:t>or</w:t>
      </w:r>
      <w:r>
        <w:rPr>
          <w:color w:val="333333"/>
          <w:spacing w:val="-5"/>
          <w:sz w:val="24"/>
        </w:rPr>
        <w:t> </w:t>
      </w:r>
      <w:r>
        <w:rPr>
          <w:color w:val="333333"/>
          <w:sz w:val="24"/>
        </w:rPr>
        <w:t>modified</w:t>
      </w:r>
      <w:r>
        <w:rPr>
          <w:color w:val="333333"/>
          <w:spacing w:val="-4"/>
          <w:sz w:val="24"/>
        </w:rPr>
        <w:t> </w:t>
      </w:r>
      <w:r>
        <w:rPr>
          <w:color w:val="333333"/>
          <w:sz w:val="24"/>
        </w:rPr>
        <w:t>since</w:t>
      </w:r>
      <w:r>
        <w:rPr>
          <w:color w:val="333333"/>
          <w:spacing w:val="-5"/>
          <w:sz w:val="24"/>
        </w:rPr>
        <w:t> </w:t>
      </w:r>
      <w:r>
        <w:rPr>
          <w:color w:val="333333"/>
          <w:sz w:val="24"/>
        </w:rPr>
        <w:t>that date referenced in 2i above; and</w:t>
      </w:r>
    </w:p>
    <w:p>
      <w:pPr>
        <w:pStyle w:val="BodyText"/>
      </w:pPr>
    </w:p>
    <w:p>
      <w:pPr>
        <w:pStyle w:val="ListParagraph"/>
        <w:numPr>
          <w:ilvl w:val="1"/>
          <w:numId w:val="2"/>
        </w:numPr>
        <w:tabs>
          <w:tab w:pos="2279" w:val="left" w:leader="none"/>
          <w:tab w:pos="2280" w:val="left" w:leader="none"/>
        </w:tabs>
        <w:spacing w:line="240" w:lineRule="auto" w:before="1" w:after="0"/>
        <w:ind w:left="2280" w:right="0" w:hanging="720"/>
        <w:jc w:val="left"/>
        <w:rPr>
          <w:sz w:val="24"/>
        </w:rPr>
      </w:pPr>
      <w:r>
        <w:rPr>
          <w:color w:val="333333"/>
          <w:sz w:val="24"/>
        </w:rPr>
        <w:t>The</w:t>
      </w:r>
      <w:r>
        <w:rPr>
          <w:color w:val="333333"/>
          <w:spacing w:val="-2"/>
          <w:sz w:val="24"/>
        </w:rPr>
        <w:t> </w:t>
      </w:r>
      <w:r>
        <w:rPr>
          <w:color w:val="333333"/>
          <w:sz w:val="24"/>
        </w:rPr>
        <w:t>source</w:t>
      </w:r>
      <w:r>
        <w:rPr>
          <w:color w:val="333333"/>
          <w:spacing w:val="-1"/>
          <w:sz w:val="24"/>
        </w:rPr>
        <w:t> </w:t>
      </w:r>
      <w:r>
        <w:rPr>
          <w:color w:val="333333"/>
          <w:sz w:val="24"/>
        </w:rPr>
        <w:t>operation</w:t>
      </w:r>
      <w:r>
        <w:rPr>
          <w:color w:val="333333"/>
          <w:spacing w:val="-1"/>
          <w:sz w:val="24"/>
        </w:rPr>
        <w:t> </w:t>
      </w:r>
      <w:r>
        <w:rPr>
          <w:color w:val="333333"/>
          <w:sz w:val="24"/>
        </w:rPr>
        <w:t>is still </w:t>
      </w:r>
      <w:r>
        <w:rPr>
          <w:color w:val="333333"/>
          <w:spacing w:val="-2"/>
          <w:sz w:val="24"/>
        </w:rPr>
        <w:t>operable.</w:t>
      </w:r>
    </w:p>
    <w:p>
      <w:pPr>
        <w:pStyle w:val="BodyText"/>
        <w:spacing w:before="11"/>
        <w:rPr>
          <w:sz w:val="23"/>
        </w:rPr>
      </w:pPr>
    </w:p>
    <w:p>
      <w:pPr>
        <w:spacing w:before="0"/>
        <w:ind w:left="840" w:right="0" w:firstLine="0"/>
        <w:jc w:val="left"/>
        <w:rPr>
          <w:sz w:val="24"/>
        </w:rPr>
      </w:pPr>
      <w:r>
        <w:rPr>
          <w:b/>
          <w:color w:val="333333"/>
          <w:sz w:val="24"/>
        </w:rPr>
        <w:t>“Solid</w:t>
      </w:r>
      <w:r>
        <w:rPr>
          <w:b/>
          <w:color w:val="333333"/>
          <w:spacing w:val="-6"/>
          <w:sz w:val="24"/>
        </w:rPr>
        <w:t> </w:t>
      </w:r>
      <w:r>
        <w:rPr>
          <w:b/>
          <w:color w:val="333333"/>
          <w:sz w:val="24"/>
        </w:rPr>
        <w:t>particles”</w:t>
      </w:r>
      <w:r>
        <w:rPr>
          <w:b/>
          <w:color w:val="333333"/>
          <w:spacing w:val="-1"/>
          <w:sz w:val="24"/>
        </w:rPr>
        <w:t> </w:t>
      </w:r>
      <w:r>
        <w:rPr>
          <w:color w:val="333333"/>
          <w:sz w:val="24"/>
        </w:rPr>
        <w:t>means</w:t>
      </w:r>
      <w:r>
        <w:rPr>
          <w:color w:val="333333"/>
          <w:spacing w:val="1"/>
          <w:sz w:val="24"/>
        </w:rPr>
        <w:t> </w:t>
      </w:r>
      <w:r>
        <w:rPr>
          <w:color w:val="333333"/>
          <w:sz w:val="24"/>
        </w:rPr>
        <w:t>particles</w:t>
      </w:r>
      <w:r>
        <w:rPr>
          <w:color w:val="333333"/>
          <w:spacing w:val="-1"/>
          <w:sz w:val="24"/>
        </w:rPr>
        <w:t> </w:t>
      </w:r>
      <w:r>
        <w:rPr>
          <w:color w:val="333333"/>
          <w:sz w:val="24"/>
        </w:rPr>
        <w:t>of</w:t>
      </w:r>
      <w:r>
        <w:rPr>
          <w:color w:val="333333"/>
          <w:spacing w:val="-3"/>
          <w:sz w:val="24"/>
        </w:rPr>
        <w:t> </w:t>
      </w:r>
      <w:r>
        <w:rPr>
          <w:color w:val="333333"/>
          <w:sz w:val="24"/>
        </w:rPr>
        <w:t>rigid</w:t>
      </w:r>
      <w:r>
        <w:rPr>
          <w:color w:val="333333"/>
          <w:spacing w:val="-1"/>
          <w:sz w:val="24"/>
        </w:rPr>
        <w:t> </w:t>
      </w:r>
      <w:r>
        <w:rPr>
          <w:color w:val="333333"/>
          <w:sz w:val="24"/>
        </w:rPr>
        <w:t>shape</w:t>
      </w:r>
      <w:r>
        <w:rPr>
          <w:color w:val="333333"/>
          <w:spacing w:val="-2"/>
          <w:sz w:val="24"/>
        </w:rPr>
        <w:t> </w:t>
      </w:r>
      <w:r>
        <w:rPr>
          <w:color w:val="333333"/>
          <w:sz w:val="24"/>
        </w:rPr>
        <w:t>and</w:t>
      </w:r>
      <w:r>
        <w:rPr>
          <w:color w:val="333333"/>
          <w:spacing w:val="-1"/>
          <w:sz w:val="24"/>
        </w:rPr>
        <w:t> </w:t>
      </w:r>
      <w:r>
        <w:rPr>
          <w:color w:val="333333"/>
          <w:sz w:val="24"/>
        </w:rPr>
        <w:t>definite</w:t>
      </w:r>
      <w:r>
        <w:rPr>
          <w:color w:val="333333"/>
          <w:spacing w:val="-2"/>
          <w:sz w:val="24"/>
        </w:rPr>
        <w:t> volume.</w:t>
      </w:r>
    </w:p>
    <w:p>
      <w:pPr>
        <w:pStyle w:val="BodyText"/>
      </w:pPr>
    </w:p>
    <w:p>
      <w:pPr>
        <w:pStyle w:val="BodyText"/>
        <w:ind w:left="120" w:right="212" w:firstLine="720"/>
      </w:pPr>
      <w:r>
        <w:rPr>
          <w:b/>
          <w:color w:val="333333"/>
        </w:rPr>
        <w:t>“Source</w:t>
      </w:r>
      <w:r>
        <w:rPr>
          <w:b/>
          <w:color w:val="333333"/>
          <w:spacing w:val="-4"/>
        </w:rPr>
        <w:t> </w:t>
      </w:r>
      <w:r>
        <w:rPr>
          <w:b/>
          <w:color w:val="333333"/>
        </w:rPr>
        <w:t>emission</w:t>
      </w:r>
      <w:r>
        <w:rPr>
          <w:b/>
          <w:color w:val="333333"/>
          <w:spacing w:val="-3"/>
        </w:rPr>
        <w:t> </w:t>
      </w:r>
      <w:r>
        <w:rPr>
          <w:b/>
          <w:color w:val="333333"/>
        </w:rPr>
        <w:t>testing”</w:t>
      </w:r>
      <w:r>
        <w:rPr>
          <w:b/>
          <w:color w:val="333333"/>
          <w:spacing w:val="-3"/>
        </w:rPr>
        <w:t> </w:t>
      </w:r>
      <w:r>
        <w:rPr>
          <w:color w:val="333333"/>
        </w:rPr>
        <w:t>means</w:t>
      </w:r>
      <w:r>
        <w:rPr>
          <w:color w:val="333333"/>
          <w:spacing w:val="-3"/>
        </w:rPr>
        <w:t> </w:t>
      </w:r>
      <w:r>
        <w:rPr>
          <w:color w:val="333333"/>
        </w:rPr>
        <w:t>the</w:t>
      </w:r>
      <w:r>
        <w:rPr>
          <w:color w:val="333333"/>
          <w:spacing w:val="-4"/>
        </w:rPr>
        <w:t> </w:t>
      </w:r>
      <w:r>
        <w:rPr>
          <w:color w:val="333333"/>
        </w:rPr>
        <w:t>testing</w:t>
      </w:r>
      <w:r>
        <w:rPr>
          <w:color w:val="333333"/>
          <w:spacing w:val="-3"/>
        </w:rPr>
        <w:t> </w:t>
      </w:r>
      <w:r>
        <w:rPr>
          <w:color w:val="333333"/>
        </w:rPr>
        <w:t>of</w:t>
      </w:r>
      <w:r>
        <w:rPr>
          <w:color w:val="333333"/>
          <w:spacing w:val="-4"/>
        </w:rPr>
        <w:t> </w:t>
      </w:r>
      <w:r>
        <w:rPr>
          <w:color w:val="333333"/>
        </w:rPr>
        <w:t>a</w:t>
      </w:r>
      <w:r>
        <w:rPr>
          <w:color w:val="333333"/>
          <w:spacing w:val="-2"/>
        </w:rPr>
        <w:t> </w:t>
      </w:r>
      <w:r>
        <w:rPr>
          <w:color w:val="333333"/>
        </w:rPr>
        <w:t>discharge</w:t>
      </w:r>
      <w:r>
        <w:rPr>
          <w:color w:val="333333"/>
          <w:spacing w:val="-4"/>
        </w:rPr>
        <w:t> </w:t>
      </w:r>
      <w:r>
        <w:rPr>
          <w:color w:val="333333"/>
        </w:rPr>
        <w:t>of</w:t>
      </w:r>
      <w:r>
        <w:rPr>
          <w:color w:val="333333"/>
          <w:spacing w:val="-2"/>
        </w:rPr>
        <w:t> </w:t>
      </w:r>
      <w:r>
        <w:rPr>
          <w:color w:val="333333"/>
        </w:rPr>
        <w:t>any</w:t>
      </w:r>
      <w:r>
        <w:rPr>
          <w:color w:val="333333"/>
          <w:spacing w:val="-3"/>
        </w:rPr>
        <w:t> </w:t>
      </w:r>
      <w:r>
        <w:rPr>
          <w:color w:val="333333"/>
        </w:rPr>
        <w:t>air</w:t>
      </w:r>
      <w:r>
        <w:rPr>
          <w:color w:val="333333"/>
          <w:spacing w:val="-2"/>
        </w:rPr>
        <w:t> </w:t>
      </w:r>
      <w:r>
        <w:rPr>
          <w:color w:val="333333"/>
        </w:rPr>
        <w:t>contaminant</w:t>
      </w:r>
      <w:r>
        <w:rPr>
          <w:color w:val="333333"/>
          <w:spacing w:val="-3"/>
        </w:rPr>
        <w:t> </w:t>
      </w:r>
      <w:r>
        <w:rPr>
          <w:color w:val="333333"/>
        </w:rPr>
        <w:t>from a source operation through any stack or chimney.</w:t>
      </w:r>
    </w:p>
    <w:p>
      <w:pPr>
        <w:pStyle w:val="BodyText"/>
      </w:pPr>
    </w:p>
    <w:p>
      <w:pPr>
        <w:pStyle w:val="BodyText"/>
        <w:ind w:left="120" w:right="149" w:firstLine="720"/>
      </w:pPr>
      <w:r>
        <w:rPr>
          <w:b/>
          <w:color w:val="333333"/>
        </w:rPr>
        <w:t>“Source</w:t>
      </w:r>
      <w:r>
        <w:rPr>
          <w:b/>
          <w:color w:val="333333"/>
          <w:spacing w:val="-4"/>
        </w:rPr>
        <w:t> </w:t>
      </w:r>
      <w:r>
        <w:rPr>
          <w:b/>
          <w:color w:val="333333"/>
        </w:rPr>
        <w:t>operation”</w:t>
      </w:r>
      <w:r>
        <w:rPr>
          <w:b/>
          <w:color w:val="333333"/>
          <w:spacing w:val="-3"/>
        </w:rPr>
        <w:t> </w:t>
      </w:r>
      <w:r>
        <w:rPr>
          <w:color w:val="333333"/>
        </w:rPr>
        <w:t>means</w:t>
      </w:r>
      <w:r>
        <w:rPr>
          <w:color w:val="333333"/>
          <w:spacing w:val="-3"/>
        </w:rPr>
        <w:t> </w:t>
      </w:r>
      <w:r>
        <w:rPr>
          <w:color w:val="333333"/>
        </w:rPr>
        <w:t>any</w:t>
      </w:r>
      <w:r>
        <w:rPr>
          <w:color w:val="333333"/>
          <w:spacing w:val="-3"/>
        </w:rPr>
        <w:t> </w:t>
      </w:r>
      <w:r>
        <w:rPr>
          <w:color w:val="333333"/>
        </w:rPr>
        <w:t>process,</w:t>
      </w:r>
      <w:r>
        <w:rPr>
          <w:color w:val="333333"/>
          <w:spacing w:val="-3"/>
        </w:rPr>
        <w:t> </w:t>
      </w:r>
      <w:r>
        <w:rPr>
          <w:color w:val="333333"/>
        </w:rPr>
        <w:t>or</w:t>
      </w:r>
      <w:r>
        <w:rPr>
          <w:color w:val="333333"/>
          <w:spacing w:val="-4"/>
        </w:rPr>
        <w:t> </w:t>
      </w:r>
      <w:r>
        <w:rPr>
          <w:color w:val="333333"/>
        </w:rPr>
        <w:t>any</w:t>
      </w:r>
      <w:r>
        <w:rPr>
          <w:color w:val="333333"/>
          <w:spacing w:val="-3"/>
        </w:rPr>
        <w:t> </w:t>
      </w:r>
      <w:r>
        <w:rPr>
          <w:color w:val="333333"/>
        </w:rPr>
        <w:t>identifiable</w:t>
      </w:r>
      <w:r>
        <w:rPr>
          <w:color w:val="333333"/>
          <w:spacing w:val="-4"/>
        </w:rPr>
        <w:t> </w:t>
      </w:r>
      <w:r>
        <w:rPr>
          <w:color w:val="333333"/>
        </w:rPr>
        <w:t>part</w:t>
      </w:r>
      <w:r>
        <w:rPr>
          <w:color w:val="333333"/>
          <w:spacing w:val="-3"/>
        </w:rPr>
        <w:t> </w:t>
      </w:r>
      <w:r>
        <w:rPr>
          <w:color w:val="333333"/>
        </w:rPr>
        <w:t>thereof,</w:t>
      </w:r>
      <w:r>
        <w:rPr>
          <w:color w:val="333333"/>
          <w:spacing w:val="-3"/>
        </w:rPr>
        <w:t> </w:t>
      </w:r>
      <w:r>
        <w:rPr>
          <w:color w:val="333333"/>
        </w:rPr>
        <w:t>that</w:t>
      </w:r>
      <w:r>
        <w:rPr>
          <w:color w:val="333333"/>
          <w:spacing w:val="-3"/>
        </w:rPr>
        <w:t> </w:t>
      </w:r>
      <w:r>
        <w:rPr>
          <w:color w:val="333333"/>
        </w:rPr>
        <w:t>emits</w:t>
      </w:r>
      <w:r>
        <w:rPr>
          <w:color w:val="333333"/>
          <w:spacing w:val="-3"/>
        </w:rPr>
        <w:t> </w:t>
      </w:r>
      <w:r>
        <w:rPr>
          <w:color w:val="333333"/>
        </w:rPr>
        <w:t>or</w:t>
      </w:r>
      <w:r>
        <w:rPr>
          <w:color w:val="333333"/>
          <w:spacing w:val="-4"/>
        </w:rPr>
        <w:t> </w:t>
      </w:r>
      <w:r>
        <w:rPr>
          <w:color w:val="333333"/>
        </w:rPr>
        <w:t>can reasonably be anticipated to emit any air contaminant either directly or indirectly into the</w:t>
      </w:r>
      <w:r>
        <w:rPr>
          <w:color w:val="333333"/>
          <w:spacing w:val="40"/>
        </w:rPr>
        <w:t> </w:t>
      </w:r>
      <w:r>
        <w:rPr>
          <w:color w:val="333333"/>
        </w:rPr>
        <w:t>outdoor</w:t>
      </w:r>
      <w:r>
        <w:rPr>
          <w:color w:val="333333"/>
          <w:spacing w:val="-2"/>
        </w:rPr>
        <w:t> </w:t>
      </w:r>
      <w:r>
        <w:rPr>
          <w:color w:val="333333"/>
        </w:rPr>
        <w:t>atmosphere.</w:t>
      </w:r>
      <w:r>
        <w:rPr>
          <w:color w:val="333333"/>
          <w:spacing w:val="-1"/>
        </w:rPr>
        <w:t> </w:t>
      </w:r>
      <w:r>
        <w:rPr>
          <w:color w:val="333333"/>
        </w:rPr>
        <w:t>A</w:t>
      </w:r>
      <w:r>
        <w:rPr>
          <w:color w:val="333333"/>
          <w:spacing w:val="-2"/>
        </w:rPr>
        <w:t> </w:t>
      </w:r>
      <w:r>
        <w:rPr>
          <w:color w:val="333333"/>
        </w:rPr>
        <w:t>source</w:t>
      </w:r>
      <w:r>
        <w:rPr>
          <w:color w:val="333333"/>
          <w:spacing w:val="-2"/>
        </w:rPr>
        <w:t> </w:t>
      </w:r>
      <w:r>
        <w:rPr>
          <w:color w:val="333333"/>
        </w:rPr>
        <w:t>operation</w:t>
      </w:r>
      <w:r>
        <w:rPr>
          <w:color w:val="333333"/>
          <w:spacing w:val="-1"/>
        </w:rPr>
        <w:t> </w:t>
      </w:r>
      <w:r>
        <w:rPr>
          <w:color w:val="333333"/>
        </w:rPr>
        <w:t>may</w:t>
      </w:r>
      <w:r>
        <w:rPr>
          <w:color w:val="333333"/>
          <w:spacing w:val="-1"/>
        </w:rPr>
        <w:t> </w:t>
      </w:r>
      <w:r>
        <w:rPr>
          <w:color w:val="333333"/>
        </w:rPr>
        <w:t>include</w:t>
      </w:r>
      <w:r>
        <w:rPr>
          <w:color w:val="333333"/>
          <w:spacing w:val="-2"/>
        </w:rPr>
        <w:t> </w:t>
      </w:r>
      <w:r>
        <w:rPr>
          <w:color w:val="333333"/>
        </w:rPr>
        <w:t>one</w:t>
      </w:r>
      <w:r>
        <w:rPr>
          <w:color w:val="333333"/>
          <w:spacing w:val="-2"/>
        </w:rPr>
        <w:t> </w:t>
      </w:r>
      <w:r>
        <w:rPr>
          <w:color w:val="333333"/>
        </w:rPr>
        <w:t>or</w:t>
      </w:r>
      <w:r>
        <w:rPr>
          <w:color w:val="333333"/>
          <w:spacing w:val="-2"/>
        </w:rPr>
        <w:t> </w:t>
      </w:r>
      <w:r>
        <w:rPr>
          <w:color w:val="333333"/>
        </w:rPr>
        <w:t>more</w:t>
      </w:r>
      <w:r>
        <w:rPr>
          <w:color w:val="333333"/>
          <w:spacing w:val="-2"/>
        </w:rPr>
        <w:t> </w:t>
      </w:r>
      <w:r>
        <w:rPr>
          <w:color w:val="333333"/>
        </w:rPr>
        <w:t>pieces</w:t>
      </w:r>
      <w:r>
        <w:rPr>
          <w:color w:val="333333"/>
          <w:spacing w:val="-1"/>
        </w:rPr>
        <w:t> </w:t>
      </w:r>
      <w:r>
        <w:rPr>
          <w:color w:val="333333"/>
        </w:rPr>
        <w:t>of</w:t>
      </w:r>
      <w:r>
        <w:rPr>
          <w:color w:val="333333"/>
          <w:spacing w:val="-2"/>
        </w:rPr>
        <w:t> </w:t>
      </w:r>
      <w:r>
        <w:rPr>
          <w:color w:val="333333"/>
        </w:rPr>
        <w:t>equipment</w:t>
      </w:r>
      <w:r>
        <w:rPr>
          <w:color w:val="333333"/>
          <w:spacing w:val="-1"/>
        </w:rPr>
        <w:t> </w:t>
      </w:r>
      <w:r>
        <w:rPr>
          <w:color w:val="333333"/>
        </w:rPr>
        <w:t>or</w:t>
      </w:r>
      <w:r>
        <w:rPr>
          <w:color w:val="333333"/>
          <w:spacing w:val="-2"/>
        </w:rPr>
        <w:t> </w:t>
      </w:r>
      <w:r>
        <w:rPr>
          <w:color w:val="333333"/>
        </w:rPr>
        <w:t>control </w:t>
      </w:r>
      <w:r>
        <w:rPr>
          <w:color w:val="333333"/>
          <w:spacing w:val="-2"/>
        </w:rPr>
        <w:t>apparatus.</w:t>
      </w:r>
    </w:p>
    <w:p>
      <w:pPr>
        <w:pStyle w:val="BodyText"/>
      </w:pPr>
    </w:p>
    <w:p>
      <w:pPr>
        <w:pStyle w:val="BodyText"/>
        <w:ind w:left="120" w:right="212" w:firstLine="720"/>
      </w:pPr>
      <w:r>
        <w:rPr>
          <w:b/>
          <w:color w:val="333333"/>
        </w:rPr>
        <w:t>“Stack</w:t>
      </w:r>
      <w:r>
        <w:rPr>
          <w:b/>
          <w:color w:val="333333"/>
          <w:spacing w:val="-4"/>
        </w:rPr>
        <w:t> </w:t>
      </w:r>
      <w:r>
        <w:rPr>
          <w:b/>
          <w:color w:val="333333"/>
        </w:rPr>
        <w:t>equivalent”</w:t>
      </w:r>
      <w:r>
        <w:rPr>
          <w:b/>
          <w:color w:val="333333"/>
          <w:spacing w:val="-4"/>
        </w:rPr>
        <w:t> </w:t>
      </w:r>
      <w:r>
        <w:rPr>
          <w:color w:val="333333"/>
        </w:rPr>
        <w:t>means</w:t>
      </w:r>
      <w:r>
        <w:rPr>
          <w:color w:val="333333"/>
          <w:spacing w:val="-4"/>
        </w:rPr>
        <w:t> </w:t>
      </w:r>
      <w:r>
        <w:rPr>
          <w:color w:val="333333"/>
        </w:rPr>
        <w:t>an</w:t>
      </w:r>
      <w:r>
        <w:rPr>
          <w:color w:val="333333"/>
          <w:spacing w:val="-4"/>
        </w:rPr>
        <w:t> </w:t>
      </w:r>
      <w:r>
        <w:rPr>
          <w:color w:val="333333"/>
        </w:rPr>
        <w:t>aggregation</w:t>
      </w:r>
      <w:r>
        <w:rPr>
          <w:color w:val="333333"/>
          <w:spacing w:val="-4"/>
        </w:rPr>
        <w:t> </w:t>
      </w:r>
      <w:r>
        <w:rPr>
          <w:color w:val="333333"/>
        </w:rPr>
        <w:t>of</w:t>
      </w:r>
      <w:r>
        <w:rPr>
          <w:color w:val="333333"/>
          <w:spacing w:val="-4"/>
        </w:rPr>
        <w:t> </w:t>
      </w:r>
      <w:r>
        <w:rPr>
          <w:color w:val="333333"/>
        </w:rPr>
        <w:t>more</w:t>
      </w:r>
      <w:r>
        <w:rPr>
          <w:color w:val="333333"/>
          <w:spacing w:val="-4"/>
        </w:rPr>
        <w:t> </w:t>
      </w:r>
      <w:r>
        <w:rPr>
          <w:color w:val="333333"/>
        </w:rPr>
        <w:t>than</w:t>
      </w:r>
      <w:r>
        <w:rPr>
          <w:color w:val="333333"/>
          <w:spacing w:val="-4"/>
        </w:rPr>
        <w:t> </w:t>
      </w:r>
      <w:r>
        <w:rPr>
          <w:color w:val="333333"/>
        </w:rPr>
        <w:t>one</w:t>
      </w:r>
      <w:r>
        <w:rPr>
          <w:color w:val="333333"/>
          <w:spacing w:val="-4"/>
        </w:rPr>
        <w:t> </w:t>
      </w:r>
      <w:r>
        <w:rPr>
          <w:color w:val="333333"/>
        </w:rPr>
        <w:t>stack</w:t>
      </w:r>
      <w:r>
        <w:rPr>
          <w:color w:val="333333"/>
          <w:spacing w:val="-4"/>
        </w:rPr>
        <w:t> </w:t>
      </w:r>
      <w:r>
        <w:rPr>
          <w:color w:val="333333"/>
        </w:rPr>
        <w:t>or</w:t>
      </w:r>
      <w:r>
        <w:rPr>
          <w:color w:val="333333"/>
          <w:spacing w:val="-4"/>
        </w:rPr>
        <w:t> </w:t>
      </w:r>
      <w:r>
        <w:rPr>
          <w:color w:val="333333"/>
        </w:rPr>
        <w:t>chimney</w:t>
      </w:r>
      <w:r>
        <w:rPr>
          <w:color w:val="333333"/>
          <w:spacing w:val="-4"/>
        </w:rPr>
        <w:t> </w:t>
      </w:r>
      <w:r>
        <w:rPr>
          <w:color w:val="333333"/>
        </w:rPr>
        <w:t>approved by the Department for use in calculating or measuring air contaminant emissions from a single source operation or a group of source operations with a common exhaust ventilation system.</w:t>
      </w:r>
    </w:p>
    <w:p>
      <w:pPr>
        <w:pStyle w:val="BodyText"/>
      </w:pPr>
    </w:p>
    <w:p>
      <w:pPr>
        <w:pStyle w:val="BodyText"/>
        <w:ind w:left="120" w:right="212" w:firstLine="720"/>
      </w:pPr>
      <w:r>
        <w:rPr>
          <w:b/>
          <w:color w:val="333333"/>
        </w:rPr>
        <w:t>“Stack</w:t>
      </w:r>
      <w:r>
        <w:rPr>
          <w:b/>
          <w:color w:val="333333"/>
          <w:spacing w:val="-2"/>
        </w:rPr>
        <w:t> </w:t>
      </w:r>
      <w:r>
        <w:rPr>
          <w:b/>
          <w:color w:val="333333"/>
        </w:rPr>
        <w:t>or</w:t>
      </w:r>
      <w:r>
        <w:rPr>
          <w:b/>
          <w:color w:val="333333"/>
          <w:spacing w:val="-4"/>
        </w:rPr>
        <w:t> </w:t>
      </w:r>
      <w:r>
        <w:rPr>
          <w:b/>
          <w:color w:val="333333"/>
        </w:rPr>
        <w:t>chimney”</w:t>
      </w:r>
      <w:r>
        <w:rPr>
          <w:b/>
          <w:color w:val="333333"/>
          <w:spacing w:val="-3"/>
        </w:rPr>
        <w:t> </w:t>
      </w:r>
      <w:r>
        <w:rPr>
          <w:color w:val="333333"/>
        </w:rPr>
        <w:t>means</w:t>
      </w:r>
      <w:r>
        <w:rPr>
          <w:color w:val="333333"/>
          <w:spacing w:val="-3"/>
        </w:rPr>
        <w:t> </w:t>
      </w:r>
      <w:r>
        <w:rPr>
          <w:color w:val="333333"/>
        </w:rPr>
        <w:t>a</w:t>
      </w:r>
      <w:r>
        <w:rPr>
          <w:color w:val="333333"/>
          <w:spacing w:val="-4"/>
        </w:rPr>
        <w:t> </w:t>
      </w:r>
      <w:r>
        <w:rPr>
          <w:color w:val="333333"/>
        </w:rPr>
        <w:t>flue,</w:t>
      </w:r>
      <w:r>
        <w:rPr>
          <w:color w:val="333333"/>
          <w:spacing w:val="-1"/>
        </w:rPr>
        <w:t> </w:t>
      </w:r>
      <w:r>
        <w:rPr>
          <w:color w:val="333333"/>
        </w:rPr>
        <w:t>conduit</w:t>
      </w:r>
      <w:r>
        <w:rPr>
          <w:color w:val="333333"/>
          <w:spacing w:val="-3"/>
        </w:rPr>
        <w:t> </w:t>
      </w:r>
      <w:r>
        <w:rPr>
          <w:color w:val="333333"/>
        </w:rPr>
        <w:t>or</w:t>
      </w:r>
      <w:r>
        <w:rPr>
          <w:color w:val="333333"/>
          <w:spacing w:val="-4"/>
        </w:rPr>
        <w:t> </w:t>
      </w:r>
      <w:r>
        <w:rPr>
          <w:color w:val="333333"/>
        </w:rPr>
        <w:t>opening</w:t>
      </w:r>
      <w:r>
        <w:rPr>
          <w:color w:val="333333"/>
          <w:spacing w:val="-3"/>
        </w:rPr>
        <w:t> </w:t>
      </w:r>
      <w:r>
        <w:rPr>
          <w:color w:val="333333"/>
        </w:rPr>
        <w:t>designed,</w:t>
      </w:r>
      <w:r>
        <w:rPr>
          <w:color w:val="333333"/>
          <w:spacing w:val="-3"/>
        </w:rPr>
        <w:t> </w:t>
      </w:r>
      <w:r>
        <w:rPr>
          <w:color w:val="333333"/>
        </w:rPr>
        <w:t>constructed</w:t>
      </w:r>
      <w:r>
        <w:rPr>
          <w:color w:val="333333"/>
          <w:spacing w:val="-3"/>
        </w:rPr>
        <w:t> </w:t>
      </w:r>
      <w:r>
        <w:rPr>
          <w:color w:val="333333"/>
        </w:rPr>
        <w:t>or</w:t>
      </w:r>
      <w:r>
        <w:rPr>
          <w:color w:val="333333"/>
          <w:spacing w:val="-4"/>
        </w:rPr>
        <w:t> </w:t>
      </w:r>
      <w:r>
        <w:rPr>
          <w:color w:val="333333"/>
        </w:rPr>
        <w:t>used</w:t>
      </w:r>
      <w:r>
        <w:rPr>
          <w:color w:val="333333"/>
          <w:spacing w:val="-3"/>
        </w:rPr>
        <w:t> </w:t>
      </w:r>
      <w:r>
        <w:rPr>
          <w:color w:val="333333"/>
        </w:rPr>
        <w:t>for the purpose of emitting any air contaminant into the outdoor atmosphere.</w:t>
      </w:r>
    </w:p>
    <w:p>
      <w:pPr>
        <w:pStyle w:val="BodyText"/>
      </w:pPr>
    </w:p>
    <w:p>
      <w:pPr>
        <w:pStyle w:val="BodyText"/>
        <w:spacing w:before="1"/>
        <w:ind w:left="120" w:firstLine="720"/>
      </w:pPr>
      <w:r>
        <w:rPr>
          <w:b/>
          <w:color w:val="333333"/>
        </w:rPr>
        <w:t>“State</w:t>
      </w:r>
      <w:r>
        <w:rPr>
          <w:b/>
          <w:color w:val="333333"/>
          <w:spacing w:val="-4"/>
        </w:rPr>
        <w:t> </w:t>
      </w:r>
      <w:r>
        <w:rPr>
          <w:b/>
          <w:color w:val="333333"/>
        </w:rPr>
        <w:t>Implementation</w:t>
      </w:r>
      <w:r>
        <w:rPr>
          <w:b/>
          <w:color w:val="333333"/>
          <w:spacing w:val="-5"/>
        </w:rPr>
        <w:t> </w:t>
      </w:r>
      <w:r>
        <w:rPr>
          <w:b/>
          <w:color w:val="333333"/>
        </w:rPr>
        <w:t>Plan”</w:t>
      </w:r>
      <w:r>
        <w:rPr>
          <w:b/>
          <w:color w:val="333333"/>
          <w:spacing w:val="-3"/>
        </w:rPr>
        <w:t> </w:t>
      </w:r>
      <w:r>
        <w:rPr>
          <w:color w:val="333333"/>
        </w:rPr>
        <w:t>(SIP)</w:t>
      </w:r>
      <w:r>
        <w:rPr>
          <w:color w:val="333333"/>
          <w:spacing w:val="-4"/>
        </w:rPr>
        <w:t> </w:t>
      </w:r>
      <w:r>
        <w:rPr>
          <w:color w:val="333333"/>
        </w:rPr>
        <w:t>means</w:t>
      </w:r>
      <w:r>
        <w:rPr>
          <w:color w:val="333333"/>
          <w:spacing w:val="-1"/>
        </w:rPr>
        <w:t> </w:t>
      </w:r>
      <w:r>
        <w:rPr>
          <w:color w:val="333333"/>
        </w:rPr>
        <w:t>a</w:t>
      </w:r>
      <w:r>
        <w:rPr>
          <w:color w:val="333333"/>
          <w:spacing w:val="-4"/>
        </w:rPr>
        <w:t> </w:t>
      </w:r>
      <w:r>
        <w:rPr>
          <w:color w:val="333333"/>
        </w:rPr>
        <w:t>plan</w:t>
      </w:r>
      <w:r>
        <w:rPr>
          <w:color w:val="333333"/>
          <w:spacing w:val="-3"/>
        </w:rPr>
        <w:t> </w:t>
      </w:r>
      <w:r>
        <w:rPr>
          <w:color w:val="333333"/>
        </w:rPr>
        <w:t>for</w:t>
      </w:r>
      <w:r>
        <w:rPr>
          <w:color w:val="333333"/>
          <w:spacing w:val="-4"/>
        </w:rPr>
        <w:t> </w:t>
      </w:r>
      <w:r>
        <w:rPr>
          <w:color w:val="333333"/>
        </w:rPr>
        <w:t>the</w:t>
      </w:r>
      <w:r>
        <w:rPr>
          <w:color w:val="333333"/>
          <w:spacing w:val="-4"/>
        </w:rPr>
        <w:t> </w:t>
      </w:r>
      <w:r>
        <w:rPr>
          <w:color w:val="333333"/>
        </w:rPr>
        <w:t>attainment</w:t>
      </w:r>
      <w:r>
        <w:rPr>
          <w:color w:val="333333"/>
          <w:spacing w:val="-3"/>
        </w:rPr>
        <w:t> </w:t>
      </w:r>
      <w:r>
        <w:rPr>
          <w:color w:val="333333"/>
        </w:rPr>
        <w:t>of</w:t>
      </w:r>
      <w:r>
        <w:rPr>
          <w:color w:val="333333"/>
          <w:spacing w:val="-2"/>
        </w:rPr>
        <w:t> </w:t>
      </w:r>
      <w:r>
        <w:rPr>
          <w:color w:val="333333"/>
        </w:rPr>
        <w:t>any</w:t>
      </w:r>
      <w:r>
        <w:rPr>
          <w:color w:val="333333"/>
          <w:spacing w:val="-3"/>
        </w:rPr>
        <w:t> </w:t>
      </w:r>
      <w:r>
        <w:rPr>
          <w:color w:val="333333"/>
        </w:rPr>
        <w:t>NAAQS, prepared by a state and approved by the EPA pursuant to 42 U.S.C. § 7410.</w:t>
      </w:r>
    </w:p>
    <w:p>
      <w:pPr>
        <w:spacing w:after="0"/>
        <w:sectPr>
          <w:pgSz w:w="12240" w:h="15840"/>
          <w:pgMar w:header="727" w:footer="775" w:top="1340" w:bottom="960" w:left="1320" w:right="1320"/>
        </w:sectPr>
      </w:pPr>
    </w:p>
    <w:p>
      <w:pPr>
        <w:pStyle w:val="BodyText"/>
        <w:spacing w:before="80"/>
        <w:ind w:left="120" w:right="115" w:firstLine="720"/>
      </w:pPr>
      <w:r>
        <w:rPr>
          <w:b/>
          <w:color w:val="333333"/>
        </w:rPr>
        <w:t>“State</w:t>
      </w:r>
      <w:r>
        <w:rPr>
          <w:b/>
          <w:color w:val="333333"/>
          <w:spacing w:val="-5"/>
        </w:rPr>
        <w:t> </w:t>
      </w:r>
      <w:r>
        <w:rPr>
          <w:b/>
          <w:color w:val="333333"/>
        </w:rPr>
        <w:t>Plane</w:t>
      </w:r>
      <w:r>
        <w:rPr>
          <w:b/>
          <w:color w:val="333333"/>
          <w:spacing w:val="-5"/>
        </w:rPr>
        <w:t> </w:t>
      </w:r>
      <w:r>
        <w:rPr>
          <w:b/>
          <w:color w:val="333333"/>
        </w:rPr>
        <w:t>Coordinates”</w:t>
      </w:r>
      <w:r>
        <w:rPr>
          <w:b/>
          <w:color w:val="333333"/>
          <w:spacing w:val="-4"/>
        </w:rPr>
        <w:t> </w:t>
      </w:r>
      <w:r>
        <w:rPr>
          <w:color w:val="333333"/>
        </w:rPr>
        <w:t>means</w:t>
      </w:r>
      <w:r>
        <w:rPr>
          <w:color w:val="333333"/>
          <w:spacing w:val="-4"/>
        </w:rPr>
        <w:t> </w:t>
      </w:r>
      <w:r>
        <w:rPr>
          <w:color w:val="333333"/>
        </w:rPr>
        <w:t>a</w:t>
      </w:r>
      <w:r>
        <w:rPr>
          <w:color w:val="333333"/>
          <w:spacing w:val="-5"/>
        </w:rPr>
        <w:t> </w:t>
      </w:r>
      <w:r>
        <w:rPr>
          <w:color w:val="333333"/>
        </w:rPr>
        <w:t>geographic</w:t>
      </w:r>
      <w:r>
        <w:rPr>
          <w:color w:val="333333"/>
          <w:spacing w:val="-3"/>
        </w:rPr>
        <w:t> </w:t>
      </w:r>
      <w:r>
        <w:rPr>
          <w:color w:val="333333"/>
        </w:rPr>
        <w:t>reference</w:t>
      </w:r>
      <w:r>
        <w:rPr>
          <w:color w:val="333333"/>
          <w:spacing w:val="-5"/>
        </w:rPr>
        <w:t> </w:t>
      </w:r>
      <w:r>
        <w:rPr>
          <w:color w:val="333333"/>
        </w:rPr>
        <w:t>system</w:t>
      </w:r>
      <w:r>
        <w:rPr>
          <w:color w:val="333333"/>
          <w:spacing w:val="-4"/>
        </w:rPr>
        <w:t> </w:t>
      </w:r>
      <w:r>
        <w:rPr>
          <w:color w:val="333333"/>
        </w:rPr>
        <w:t>in</w:t>
      </w:r>
      <w:r>
        <w:rPr>
          <w:color w:val="333333"/>
          <w:spacing w:val="-4"/>
        </w:rPr>
        <w:t> </w:t>
      </w:r>
      <w:r>
        <w:rPr>
          <w:color w:val="333333"/>
        </w:rPr>
        <w:t>the</w:t>
      </w:r>
      <w:r>
        <w:rPr>
          <w:color w:val="333333"/>
          <w:spacing w:val="-5"/>
        </w:rPr>
        <w:t> </w:t>
      </w:r>
      <w:r>
        <w:rPr>
          <w:color w:val="333333"/>
        </w:rPr>
        <w:t>horizontal</w:t>
      </w:r>
      <w:r>
        <w:rPr>
          <w:color w:val="333333"/>
          <w:spacing w:val="-4"/>
        </w:rPr>
        <w:t> </w:t>
      </w:r>
      <w:r>
        <w:rPr>
          <w:color w:val="333333"/>
        </w:rPr>
        <w:t>plane, which</w:t>
      </w:r>
      <w:r>
        <w:rPr>
          <w:color w:val="333333"/>
          <w:spacing w:val="-3"/>
        </w:rPr>
        <w:t> </w:t>
      </w:r>
      <w:r>
        <w:rPr>
          <w:color w:val="333333"/>
        </w:rPr>
        <w:t>has</w:t>
      </w:r>
      <w:r>
        <w:rPr>
          <w:color w:val="333333"/>
          <w:spacing w:val="-3"/>
        </w:rPr>
        <w:t> </w:t>
      </w:r>
      <w:r>
        <w:rPr>
          <w:color w:val="333333"/>
        </w:rPr>
        <w:t>been</w:t>
      </w:r>
      <w:r>
        <w:rPr>
          <w:color w:val="333333"/>
          <w:spacing w:val="-3"/>
        </w:rPr>
        <w:t> </w:t>
      </w:r>
      <w:r>
        <w:rPr>
          <w:color w:val="333333"/>
        </w:rPr>
        <w:t>developed</w:t>
      </w:r>
      <w:r>
        <w:rPr>
          <w:color w:val="333333"/>
          <w:spacing w:val="-3"/>
        </w:rPr>
        <w:t> </w:t>
      </w:r>
      <w:r>
        <w:rPr>
          <w:color w:val="333333"/>
        </w:rPr>
        <w:t>and</w:t>
      </w:r>
      <w:r>
        <w:rPr>
          <w:color w:val="333333"/>
          <w:spacing w:val="-3"/>
        </w:rPr>
        <w:t> </w:t>
      </w:r>
      <w:r>
        <w:rPr>
          <w:color w:val="333333"/>
        </w:rPr>
        <w:t>is</w:t>
      </w:r>
      <w:r>
        <w:rPr>
          <w:color w:val="333333"/>
          <w:spacing w:val="-3"/>
        </w:rPr>
        <w:t> </w:t>
      </w:r>
      <w:r>
        <w:rPr>
          <w:color w:val="333333"/>
        </w:rPr>
        <w:t>maintained</w:t>
      </w:r>
      <w:r>
        <w:rPr>
          <w:color w:val="333333"/>
          <w:spacing w:val="-3"/>
        </w:rPr>
        <w:t> </w:t>
      </w:r>
      <w:r>
        <w:rPr>
          <w:color w:val="333333"/>
        </w:rPr>
        <w:t>by</w:t>
      </w:r>
      <w:r>
        <w:rPr>
          <w:color w:val="333333"/>
          <w:spacing w:val="-3"/>
        </w:rPr>
        <w:t> </w:t>
      </w:r>
      <w:r>
        <w:rPr>
          <w:color w:val="333333"/>
        </w:rPr>
        <w:t>the</w:t>
      </w:r>
      <w:r>
        <w:rPr>
          <w:color w:val="333333"/>
          <w:spacing w:val="-4"/>
        </w:rPr>
        <w:t> </w:t>
      </w:r>
      <w:r>
        <w:rPr>
          <w:color w:val="333333"/>
        </w:rPr>
        <w:t>Department,</w:t>
      </w:r>
      <w:r>
        <w:rPr>
          <w:color w:val="333333"/>
          <w:spacing w:val="-3"/>
        </w:rPr>
        <w:t> </w:t>
      </w:r>
      <w:r>
        <w:rPr>
          <w:color w:val="333333"/>
        </w:rPr>
        <w:t>describing</w:t>
      </w:r>
      <w:r>
        <w:rPr>
          <w:color w:val="333333"/>
          <w:spacing w:val="-1"/>
        </w:rPr>
        <w:t> </w:t>
      </w:r>
      <w:r>
        <w:rPr>
          <w:color w:val="333333"/>
        </w:rPr>
        <w:t>the</w:t>
      </w:r>
      <w:r>
        <w:rPr>
          <w:color w:val="333333"/>
          <w:spacing w:val="-4"/>
        </w:rPr>
        <w:t> </w:t>
      </w:r>
      <w:r>
        <w:rPr>
          <w:color w:val="333333"/>
        </w:rPr>
        <w:t>position</w:t>
      </w:r>
      <w:r>
        <w:rPr>
          <w:color w:val="333333"/>
          <w:spacing w:val="-3"/>
        </w:rPr>
        <w:t> </w:t>
      </w:r>
      <w:r>
        <w:rPr>
          <w:color w:val="333333"/>
        </w:rPr>
        <w:t>of</w:t>
      </w:r>
      <w:r>
        <w:rPr>
          <w:color w:val="333333"/>
          <w:spacing w:val="-4"/>
        </w:rPr>
        <w:t> </w:t>
      </w:r>
      <w:r>
        <w:rPr>
          <w:color w:val="333333"/>
        </w:rPr>
        <w:t>points or features with respect to other points in New Jersey. Information about this system may be obtained from the Department's website at: </w:t>
      </w:r>
      <w:hyperlink r:id="rId11">
        <w:r>
          <w:rPr>
            <w:color w:val="0000FF"/>
            <w:u w:val="single" w:color="0000FF"/>
          </w:rPr>
          <w:t>http://www.state.nj.us/dep/GIS</w:t>
        </w:r>
      </w:hyperlink>
      <w:r>
        <w:rPr>
          <w:color w:val="333333"/>
        </w:rPr>
        <w:t>; from the Department's Bureau of Geographical Information and Analysis by e-mail at: </w:t>
      </w:r>
      <w:hyperlink r:id="rId12">
        <w:r>
          <w:rPr>
            <w:color w:val="0000FF"/>
            <w:spacing w:val="-2"/>
            <w:u w:val="single" w:color="0000FF"/>
          </w:rPr>
          <w:t>gisnet@gis.dep.state.nj.us</w:t>
        </w:r>
      </w:hyperlink>
      <w:r>
        <w:rPr>
          <w:color w:val="333333"/>
          <w:spacing w:val="-2"/>
        </w:rPr>
        <w:t>.</w:t>
      </w:r>
    </w:p>
    <w:p>
      <w:pPr>
        <w:pStyle w:val="BodyText"/>
        <w:spacing w:before="2"/>
        <w:rPr>
          <w:sz w:val="16"/>
        </w:rPr>
      </w:pPr>
    </w:p>
    <w:p>
      <w:pPr>
        <w:spacing w:before="90"/>
        <w:ind w:left="120" w:right="0" w:firstLine="720"/>
        <w:jc w:val="left"/>
        <w:rPr>
          <w:sz w:val="24"/>
        </w:rPr>
      </w:pPr>
      <w:r>
        <w:rPr>
          <w:b/>
          <w:color w:val="333333"/>
          <w:sz w:val="24"/>
        </w:rPr>
        <w:t>“Subject</w:t>
      </w:r>
      <w:r>
        <w:rPr>
          <w:b/>
          <w:color w:val="333333"/>
          <w:spacing w:val="-4"/>
          <w:sz w:val="24"/>
        </w:rPr>
        <w:t> </w:t>
      </w:r>
      <w:r>
        <w:rPr>
          <w:b/>
          <w:color w:val="333333"/>
          <w:sz w:val="24"/>
        </w:rPr>
        <w:t>to</w:t>
      </w:r>
      <w:r>
        <w:rPr>
          <w:b/>
          <w:color w:val="333333"/>
          <w:spacing w:val="-3"/>
          <w:sz w:val="24"/>
        </w:rPr>
        <w:t> </w:t>
      </w:r>
      <w:r>
        <w:rPr>
          <w:b/>
          <w:color w:val="333333"/>
          <w:sz w:val="24"/>
        </w:rPr>
        <w:t>operating</w:t>
      </w:r>
      <w:r>
        <w:rPr>
          <w:b/>
          <w:color w:val="333333"/>
          <w:spacing w:val="-3"/>
          <w:sz w:val="24"/>
        </w:rPr>
        <w:t> </w:t>
      </w:r>
      <w:r>
        <w:rPr>
          <w:b/>
          <w:color w:val="333333"/>
          <w:sz w:val="24"/>
        </w:rPr>
        <w:t>permit</w:t>
      </w:r>
      <w:r>
        <w:rPr>
          <w:b/>
          <w:color w:val="333333"/>
          <w:spacing w:val="-4"/>
          <w:sz w:val="24"/>
        </w:rPr>
        <w:t> </w:t>
      </w:r>
      <w:r>
        <w:rPr>
          <w:b/>
          <w:color w:val="333333"/>
          <w:sz w:val="24"/>
        </w:rPr>
        <w:t>requirements”</w:t>
      </w:r>
      <w:r>
        <w:rPr>
          <w:b/>
          <w:color w:val="333333"/>
          <w:spacing w:val="-3"/>
          <w:sz w:val="24"/>
        </w:rPr>
        <w:t> </w:t>
      </w:r>
      <w:r>
        <w:rPr>
          <w:color w:val="333333"/>
          <w:sz w:val="24"/>
        </w:rPr>
        <w:t>means,</w:t>
      </w:r>
      <w:r>
        <w:rPr>
          <w:color w:val="333333"/>
          <w:spacing w:val="-3"/>
          <w:sz w:val="24"/>
        </w:rPr>
        <w:t> </w:t>
      </w:r>
      <w:r>
        <w:rPr>
          <w:color w:val="333333"/>
          <w:sz w:val="24"/>
        </w:rPr>
        <w:t>with</w:t>
      </w:r>
      <w:r>
        <w:rPr>
          <w:color w:val="333333"/>
          <w:spacing w:val="-3"/>
          <w:sz w:val="24"/>
        </w:rPr>
        <w:t> </w:t>
      </w:r>
      <w:r>
        <w:rPr>
          <w:color w:val="333333"/>
          <w:sz w:val="24"/>
        </w:rPr>
        <w:t>respect</w:t>
      </w:r>
      <w:r>
        <w:rPr>
          <w:color w:val="333333"/>
          <w:spacing w:val="-3"/>
          <w:sz w:val="24"/>
        </w:rPr>
        <w:t> </w:t>
      </w:r>
      <w:r>
        <w:rPr>
          <w:color w:val="333333"/>
          <w:sz w:val="24"/>
        </w:rPr>
        <w:t>to</w:t>
      </w:r>
      <w:r>
        <w:rPr>
          <w:color w:val="333333"/>
          <w:spacing w:val="-3"/>
          <w:sz w:val="24"/>
        </w:rPr>
        <w:t> </w:t>
      </w:r>
      <w:r>
        <w:rPr>
          <w:color w:val="333333"/>
          <w:sz w:val="24"/>
        </w:rPr>
        <w:t>a</w:t>
      </w:r>
      <w:r>
        <w:rPr>
          <w:color w:val="333333"/>
          <w:spacing w:val="-4"/>
          <w:sz w:val="24"/>
        </w:rPr>
        <w:t> </w:t>
      </w:r>
      <w:r>
        <w:rPr>
          <w:color w:val="333333"/>
          <w:sz w:val="24"/>
        </w:rPr>
        <w:t>facility,</w:t>
      </w:r>
      <w:r>
        <w:rPr>
          <w:color w:val="333333"/>
          <w:spacing w:val="-3"/>
          <w:sz w:val="24"/>
        </w:rPr>
        <w:t> </w:t>
      </w:r>
      <w:r>
        <w:rPr>
          <w:color w:val="333333"/>
          <w:sz w:val="24"/>
        </w:rPr>
        <w:t>that</w:t>
      </w:r>
      <w:r>
        <w:rPr>
          <w:color w:val="333333"/>
          <w:spacing w:val="-3"/>
          <w:sz w:val="24"/>
        </w:rPr>
        <w:t> </w:t>
      </w:r>
      <w:r>
        <w:rPr>
          <w:color w:val="333333"/>
          <w:sz w:val="24"/>
        </w:rPr>
        <w:t>the owner or operator of the facility:</w:t>
      </w:r>
    </w:p>
    <w:p>
      <w:pPr>
        <w:pStyle w:val="BodyText"/>
      </w:pPr>
    </w:p>
    <w:p>
      <w:pPr>
        <w:pStyle w:val="ListParagraph"/>
        <w:numPr>
          <w:ilvl w:val="0"/>
          <w:numId w:val="3"/>
        </w:numPr>
        <w:tabs>
          <w:tab w:pos="1559" w:val="left" w:leader="none"/>
          <w:tab w:pos="1560" w:val="left" w:leader="none"/>
        </w:tabs>
        <w:spacing w:line="240" w:lineRule="auto" w:before="0" w:after="0"/>
        <w:ind w:left="1560" w:right="124" w:hanging="720"/>
        <w:jc w:val="left"/>
        <w:rPr>
          <w:sz w:val="24"/>
        </w:rPr>
      </w:pPr>
      <w:r>
        <w:rPr>
          <w:color w:val="333333"/>
          <w:sz w:val="24"/>
        </w:rPr>
        <w:t>Is</w:t>
      </w:r>
      <w:r>
        <w:rPr>
          <w:color w:val="333333"/>
          <w:spacing w:val="-1"/>
          <w:sz w:val="24"/>
        </w:rPr>
        <w:t> </w:t>
      </w:r>
      <w:r>
        <w:rPr>
          <w:color w:val="333333"/>
          <w:sz w:val="24"/>
        </w:rPr>
        <w:t>required</w:t>
      </w:r>
      <w:r>
        <w:rPr>
          <w:color w:val="333333"/>
          <w:spacing w:val="-3"/>
          <w:sz w:val="24"/>
        </w:rPr>
        <w:t> </w:t>
      </w:r>
      <w:r>
        <w:rPr>
          <w:color w:val="333333"/>
          <w:sz w:val="24"/>
        </w:rPr>
        <w:t>to</w:t>
      </w:r>
      <w:r>
        <w:rPr>
          <w:color w:val="333333"/>
          <w:spacing w:val="-3"/>
          <w:sz w:val="24"/>
        </w:rPr>
        <w:t> </w:t>
      </w:r>
      <w:r>
        <w:rPr>
          <w:color w:val="333333"/>
          <w:sz w:val="24"/>
        </w:rPr>
        <w:t>obtain</w:t>
      </w:r>
      <w:r>
        <w:rPr>
          <w:color w:val="333333"/>
          <w:spacing w:val="-1"/>
          <w:sz w:val="24"/>
        </w:rPr>
        <w:t> </w:t>
      </w:r>
      <w:r>
        <w:rPr>
          <w:color w:val="333333"/>
          <w:sz w:val="24"/>
        </w:rPr>
        <w:t>an</w:t>
      </w:r>
      <w:r>
        <w:rPr>
          <w:color w:val="333333"/>
          <w:spacing w:val="-3"/>
          <w:sz w:val="24"/>
        </w:rPr>
        <w:t> </w:t>
      </w:r>
      <w:r>
        <w:rPr>
          <w:color w:val="333333"/>
          <w:sz w:val="24"/>
        </w:rPr>
        <w:t>operating</w:t>
      </w:r>
      <w:r>
        <w:rPr>
          <w:color w:val="333333"/>
          <w:spacing w:val="-3"/>
          <w:sz w:val="24"/>
        </w:rPr>
        <w:t> </w:t>
      </w:r>
      <w:r>
        <w:rPr>
          <w:color w:val="333333"/>
          <w:sz w:val="24"/>
        </w:rPr>
        <w:t>permit</w:t>
      </w:r>
      <w:r>
        <w:rPr>
          <w:color w:val="333333"/>
          <w:spacing w:val="-3"/>
          <w:sz w:val="24"/>
        </w:rPr>
        <w:t> </w:t>
      </w:r>
      <w:r>
        <w:rPr>
          <w:color w:val="333333"/>
          <w:sz w:val="24"/>
        </w:rPr>
        <w:t>for</w:t>
      </w:r>
      <w:r>
        <w:rPr>
          <w:color w:val="333333"/>
          <w:spacing w:val="-4"/>
          <w:sz w:val="24"/>
        </w:rPr>
        <w:t> </w:t>
      </w:r>
      <w:r>
        <w:rPr>
          <w:color w:val="333333"/>
          <w:sz w:val="24"/>
        </w:rPr>
        <w:t>the</w:t>
      </w:r>
      <w:r>
        <w:rPr>
          <w:color w:val="333333"/>
          <w:spacing w:val="-4"/>
          <w:sz w:val="24"/>
        </w:rPr>
        <w:t> </w:t>
      </w:r>
      <w:r>
        <w:rPr>
          <w:color w:val="333333"/>
          <w:sz w:val="24"/>
        </w:rPr>
        <w:t>facility</w:t>
      </w:r>
      <w:r>
        <w:rPr>
          <w:color w:val="333333"/>
          <w:spacing w:val="-3"/>
          <w:sz w:val="24"/>
        </w:rPr>
        <w:t> </w:t>
      </w:r>
      <w:r>
        <w:rPr>
          <w:color w:val="333333"/>
          <w:sz w:val="24"/>
        </w:rPr>
        <w:t>pursuant</w:t>
      </w:r>
      <w:r>
        <w:rPr>
          <w:color w:val="333333"/>
          <w:spacing w:val="-3"/>
          <w:sz w:val="24"/>
        </w:rPr>
        <w:t> </w:t>
      </w:r>
      <w:r>
        <w:rPr>
          <w:color w:val="333333"/>
          <w:sz w:val="24"/>
        </w:rPr>
        <w:t>to</w:t>
      </w:r>
      <w:r>
        <w:rPr>
          <w:color w:val="333333"/>
          <w:spacing w:val="-3"/>
          <w:sz w:val="24"/>
        </w:rPr>
        <w:t> </w:t>
      </w:r>
      <w:r>
        <w:rPr>
          <w:color w:val="333333"/>
          <w:sz w:val="24"/>
        </w:rPr>
        <w:t>N.J.A.C.</w:t>
      </w:r>
      <w:r>
        <w:rPr>
          <w:color w:val="333333"/>
          <w:spacing w:val="-3"/>
          <w:sz w:val="24"/>
        </w:rPr>
        <w:t> </w:t>
      </w:r>
      <w:r>
        <w:rPr>
          <w:color w:val="333333"/>
          <w:sz w:val="24"/>
        </w:rPr>
        <w:t>7:27- 22; or</w:t>
      </w:r>
    </w:p>
    <w:p>
      <w:pPr>
        <w:pStyle w:val="BodyText"/>
      </w:pPr>
    </w:p>
    <w:p>
      <w:pPr>
        <w:pStyle w:val="ListParagraph"/>
        <w:numPr>
          <w:ilvl w:val="0"/>
          <w:numId w:val="3"/>
        </w:numPr>
        <w:tabs>
          <w:tab w:pos="1559" w:val="left" w:leader="none"/>
          <w:tab w:pos="1560" w:val="left" w:leader="none"/>
        </w:tabs>
        <w:spacing w:line="240" w:lineRule="auto" w:before="0" w:after="0"/>
        <w:ind w:left="1560" w:right="413" w:hanging="720"/>
        <w:jc w:val="left"/>
        <w:rPr>
          <w:sz w:val="24"/>
        </w:rPr>
      </w:pPr>
      <w:r>
        <w:rPr>
          <w:color w:val="333333"/>
          <w:sz w:val="24"/>
        </w:rPr>
        <w:t>Has</w:t>
      </w:r>
      <w:r>
        <w:rPr>
          <w:color w:val="333333"/>
          <w:spacing w:val="-3"/>
          <w:sz w:val="24"/>
        </w:rPr>
        <w:t> </w:t>
      </w:r>
      <w:r>
        <w:rPr>
          <w:color w:val="333333"/>
          <w:sz w:val="24"/>
        </w:rPr>
        <w:t>voluntarily</w:t>
      </w:r>
      <w:r>
        <w:rPr>
          <w:color w:val="333333"/>
          <w:spacing w:val="-3"/>
          <w:sz w:val="24"/>
        </w:rPr>
        <w:t> </w:t>
      </w:r>
      <w:r>
        <w:rPr>
          <w:color w:val="333333"/>
          <w:sz w:val="24"/>
        </w:rPr>
        <w:t>applied</w:t>
      </w:r>
      <w:r>
        <w:rPr>
          <w:color w:val="333333"/>
          <w:spacing w:val="-3"/>
          <w:sz w:val="24"/>
        </w:rPr>
        <w:t> </w:t>
      </w:r>
      <w:r>
        <w:rPr>
          <w:color w:val="333333"/>
          <w:sz w:val="24"/>
        </w:rPr>
        <w:t>for</w:t>
      </w:r>
      <w:r>
        <w:rPr>
          <w:color w:val="333333"/>
          <w:spacing w:val="-4"/>
          <w:sz w:val="24"/>
        </w:rPr>
        <w:t> </w:t>
      </w:r>
      <w:r>
        <w:rPr>
          <w:color w:val="333333"/>
          <w:sz w:val="24"/>
        </w:rPr>
        <w:t>an</w:t>
      </w:r>
      <w:r>
        <w:rPr>
          <w:color w:val="333333"/>
          <w:spacing w:val="-3"/>
          <w:sz w:val="24"/>
        </w:rPr>
        <w:t> </w:t>
      </w:r>
      <w:r>
        <w:rPr>
          <w:color w:val="333333"/>
          <w:sz w:val="24"/>
        </w:rPr>
        <w:t>operating</w:t>
      </w:r>
      <w:r>
        <w:rPr>
          <w:color w:val="333333"/>
          <w:spacing w:val="-3"/>
          <w:sz w:val="24"/>
        </w:rPr>
        <w:t> </w:t>
      </w:r>
      <w:r>
        <w:rPr>
          <w:color w:val="333333"/>
          <w:sz w:val="24"/>
        </w:rPr>
        <w:t>permit</w:t>
      </w:r>
      <w:r>
        <w:rPr>
          <w:color w:val="333333"/>
          <w:spacing w:val="-3"/>
          <w:sz w:val="24"/>
        </w:rPr>
        <w:t> </w:t>
      </w:r>
      <w:r>
        <w:rPr>
          <w:color w:val="333333"/>
          <w:sz w:val="24"/>
        </w:rPr>
        <w:t>for</w:t>
      </w:r>
      <w:r>
        <w:rPr>
          <w:color w:val="333333"/>
          <w:spacing w:val="-4"/>
          <w:sz w:val="24"/>
        </w:rPr>
        <w:t> </w:t>
      </w:r>
      <w:r>
        <w:rPr>
          <w:color w:val="333333"/>
          <w:sz w:val="24"/>
        </w:rPr>
        <w:t>the</w:t>
      </w:r>
      <w:r>
        <w:rPr>
          <w:color w:val="333333"/>
          <w:spacing w:val="-4"/>
          <w:sz w:val="24"/>
        </w:rPr>
        <w:t> </w:t>
      </w:r>
      <w:r>
        <w:rPr>
          <w:color w:val="333333"/>
          <w:sz w:val="24"/>
        </w:rPr>
        <w:t>facility</w:t>
      </w:r>
      <w:r>
        <w:rPr>
          <w:color w:val="333333"/>
          <w:spacing w:val="-3"/>
          <w:sz w:val="24"/>
        </w:rPr>
        <w:t> </w:t>
      </w:r>
      <w:r>
        <w:rPr>
          <w:color w:val="333333"/>
          <w:sz w:val="24"/>
        </w:rPr>
        <w:t>and</w:t>
      </w:r>
      <w:r>
        <w:rPr>
          <w:color w:val="333333"/>
          <w:spacing w:val="-3"/>
          <w:sz w:val="24"/>
        </w:rPr>
        <w:t> </w:t>
      </w:r>
      <w:r>
        <w:rPr>
          <w:color w:val="333333"/>
          <w:sz w:val="24"/>
        </w:rPr>
        <w:t>an</w:t>
      </w:r>
      <w:r>
        <w:rPr>
          <w:color w:val="333333"/>
          <w:spacing w:val="-3"/>
          <w:sz w:val="24"/>
        </w:rPr>
        <w:t> </w:t>
      </w:r>
      <w:r>
        <w:rPr>
          <w:color w:val="333333"/>
          <w:sz w:val="24"/>
        </w:rPr>
        <w:t>operating permit has been issued by the Department for the facility.</w:t>
      </w:r>
    </w:p>
    <w:p>
      <w:pPr>
        <w:pStyle w:val="BodyText"/>
      </w:pPr>
    </w:p>
    <w:p>
      <w:pPr>
        <w:pStyle w:val="BodyText"/>
        <w:ind w:left="120" w:right="124" w:firstLine="720"/>
      </w:pPr>
      <w:r>
        <w:rPr>
          <w:b/>
          <w:color w:val="333333"/>
        </w:rPr>
        <w:t>“Submittal</w:t>
      </w:r>
      <w:r>
        <w:rPr>
          <w:b/>
          <w:color w:val="333333"/>
          <w:spacing w:val="-3"/>
        </w:rPr>
        <w:t> </w:t>
      </w:r>
      <w:r>
        <w:rPr>
          <w:b/>
          <w:color w:val="333333"/>
        </w:rPr>
        <w:t>year”</w:t>
      </w:r>
      <w:r>
        <w:rPr>
          <w:b/>
          <w:color w:val="333333"/>
          <w:spacing w:val="-3"/>
        </w:rPr>
        <w:t> </w:t>
      </w:r>
      <w:r>
        <w:rPr>
          <w:color w:val="333333"/>
        </w:rPr>
        <w:t>means</w:t>
      </w:r>
      <w:r>
        <w:rPr>
          <w:color w:val="333333"/>
          <w:spacing w:val="-1"/>
        </w:rPr>
        <w:t> </w:t>
      </w:r>
      <w:r>
        <w:rPr>
          <w:color w:val="333333"/>
        </w:rPr>
        <w:t>the</w:t>
      </w:r>
      <w:r>
        <w:rPr>
          <w:color w:val="333333"/>
          <w:spacing w:val="-4"/>
        </w:rPr>
        <w:t> </w:t>
      </w:r>
      <w:r>
        <w:rPr>
          <w:color w:val="333333"/>
        </w:rPr>
        <w:t>calendar</w:t>
      </w:r>
      <w:r>
        <w:rPr>
          <w:color w:val="333333"/>
          <w:spacing w:val="-4"/>
        </w:rPr>
        <w:t> </w:t>
      </w:r>
      <w:r>
        <w:rPr>
          <w:color w:val="333333"/>
        </w:rPr>
        <w:t>year</w:t>
      </w:r>
      <w:r>
        <w:rPr>
          <w:color w:val="333333"/>
          <w:spacing w:val="-4"/>
        </w:rPr>
        <w:t> </w:t>
      </w:r>
      <w:r>
        <w:rPr>
          <w:color w:val="333333"/>
        </w:rPr>
        <w:t>in</w:t>
      </w:r>
      <w:r>
        <w:rPr>
          <w:color w:val="333333"/>
          <w:spacing w:val="-4"/>
        </w:rPr>
        <w:t> </w:t>
      </w:r>
      <w:r>
        <w:rPr>
          <w:color w:val="333333"/>
        </w:rPr>
        <w:t>which</w:t>
      </w:r>
      <w:r>
        <w:rPr>
          <w:color w:val="333333"/>
          <w:spacing w:val="-3"/>
        </w:rPr>
        <w:t> </w:t>
      </w:r>
      <w:r>
        <w:rPr>
          <w:color w:val="333333"/>
        </w:rPr>
        <w:t>an</w:t>
      </w:r>
      <w:r>
        <w:rPr>
          <w:color w:val="333333"/>
          <w:spacing w:val="-3"/>
        </w:rPr>
        <w:t> </w:t>
      </w:r>
      <w:r>
        <w:rPr>
          <w:color w:val="333333"/>
        </w:rPr>
        <w:t>Emission</w:t>
      </w:r>
      <w:r>
        <w:rPr>
          <w:color w:val="333333"/>
          <w:spacing w:val="-3"/>
        </w:rPr>
        <w:t> </w:t>
      </w:r>
      <w:r>
        <w:rPr>
          <w:color w:val="333333"/>
        </w:rPr>
        <w:t>Statement</w:t>
      </w:r>
      <w:r>
        <w:rPr>
          <w:color w:val="333333"/>
          <w:spacing w:val="-3"/>
        </w:rPr>
        <w:t> </w:t>
      </w:r>
      <w:r>
        <w:rPr>
          <w:color w:val="333333"/>
        </w:rPr>
        <w:t>is</w:t>
      </w:r>
      <w:r>
        <w:rPr>
          <w:color w:val="333333"/>
          <w:spacing w:val="-3"/>
        </w:rPr>
        <w:t> </w:t>
      </w:r>
      <w:r>
        <w:rPr>
          <w:color w:val="333333"/>
        </w:rPr>
        <w:t>required</w:t>
      </w:r>
      <w:r>
        <w:rPr>
          <w:color w:val="333333"/>
          <w:spacing w:val="-3"/>
        </w:rPr>
        <w:t> </w:t>
      </w:r>
      <w:r>
        <w:rPr>
          <w:color w:val="333333"/>
        </w:rPr>
        <w:t>to be submitted. This term may be contrasted with the term “reporting year,” defined above, which is the</w:t>
      </w:r>
      <w:r>
        <w:rPr>
          <w:color w:val="333333"/>
          <w:spacing w:val="-1"/>
        </w:rPr>
        <w:t> </w:t>
      </w:r>
      <w:r>
        <w:rPr>
          <w:color w:val="333333"/>
        </w:rPr>
        <w:t>temporal period during which the emissions that are reported in an Emission Statement are </w:t>
      </w:r>
      <w:r>
        <w:rPr>
          <w:color w:val="333333"/>
          <w:spacing w:val="-2"/>
        </w:rPr>
        <w:t>emitted.</w:t>
      </w:r>
    </w:p>
    <w:p>
      <w:pPr>
        <w:pStyle w:val="BodyText"/>
        <w:spacing w:before="11"/>
        <w:rPr>
          <w:sz w:val="23"/>
        </w:rPr>
      </w:pPr>
    </w:p>
    <w:p>
      <w:pPr>
        <w:pStyle w:val="BodyText"/>
        <w:ind w:left="120" w:firstLine="720"/>
      </w:pPr>
      <w:r>
        <w:rPr>
          <w:b/>
          <w:color w:val="333333"/>
          <w:position w:val="1"/>
        </w:rPr>
        <w:t>“Sulfur</w:t>
      </w:r>
      <w:r>
        <w:rPr>
          <w:b/>
          <w:color w:val="333333"/>
          <w:spacing w:val="-4"/>
          <w:position w:val="1"/>
        </w:rPr>
        <w:t> </w:t>
      </w:r>
      <w:r>
        <w:rPr>
          <w:b/>
          <w:color w:val="333333"/>
          <w:position w:val="1"/>
        </w:rPr>
        <w:t>dioxide”</w:t>
      </w:r>
      <w:r>
        <w:rPr>
          <w:b/>
          <w:color w:val="333333"/>
          <w:spacing w:val="-4"/>
          <w:position w:val="1"/>
        </w:rPr>
        <w:t> </w:t>
      </w:r>
      <w:r>
        <w:rPr>
          <w:color w:val="333333"/>
          <w:position w:val="1"/>
        </w:rPr>
        <w:t>or</w:t>
      </w:r>
      <w:r>
        <w:rPr>
          <w:color w:val="333333"/>
          <w:spacing w:val="-4"/>
          <w:position w:val="1"/>
        </w:rPr>
        <w:t> </w:t>
      </w:r>
      <w:r>
        <w:rPr>
          <w:b/>
          <w:color w:val="333333"/>
          <w:position w:val="1"/>
        </w:rPr>
        <w:t>“SO</w:t>
      </w:r>
      <w:r>
        <w:rPr>
          <w:b/>
          <w:color w:val="333333"/>
          <w:sz w:val="16"/>
        </w:rPr>
        <w:t>2</w:t>
      </w:r>
      <w:r>
        <w:rPr>
          <w:b/>
          <w:color w:val="333333"/>
          <w:position w:val="1"/>
        </w:rPr>
        <w:t>”</w:t>
      </w:r>
      <w:r>
        <w:rPr>
          <w:b/>
          <w:color w:val="333333"/>
          <w:spacing w:val="-4"/>
          <w:position w:val="1"/>
        </w:rPr>
        <w:t> </w:t>
      </w:r>
      <w:r>
        <w:rPr>
          <w:color w:val="333333"/>
          <w:position w:val="1"/>
        </w:rPr>
        <w:t>means</w:t>
      </w:r>
      <w:r>
        <w:rPr>
          <w:color w:val="333333"/>
          <w:spacing w:val="-4"/>
          <w:position w:val="1"/>
        </w:rPr>
        <w:t> </w:t>
      </w:r>
      <w:r>
        <w:rPr>
          <w:color w:val="333333"/>
          <w:position w:val="1"/>
        </w:rPr>
        <w:t>a</w:t>
      </w:r>
      <w:r>
        <w:rPr>
          <w:color w:val="333333"/>
          <w:spacing w:val="-4"/>
          <w:position w:val="1"/>
        </w:rPr>
        <w:t> </w:t>
      </w:r>
      <w:r>
        <w:rPr>
          <w:color w:val="333333"/>
          <w:position w:val="1"/>
        </w:rPr>
        <w:t>colorless</w:t>
      </w:r>
      <w:r>
        <w:rPr>
          <w:color w:val="333333"/>
          <w:spacing w:val="-4"/>
          <w:position w:val="1"/>
        </w:rPr>
        <w:t> </w:t>
      </w:r>
      <w:r>
        <w:rPr>
          <w:color w:val="333333"/>
          <w:position w:val="1"/>
        </w:rPr>
        <w:t>gas</w:t>
      </w:r>
      <w:r>
        <w:rPr>
          <w:color w:val="333333"/>
          <w:spacing w:val="-4"/>
          <w:position w:val="1"/>
        </w:rPr>
        <w:t> </w:t>
      </w:r>
      <w:r>
        <w:rPr>
          <w:color w:val="333333"/>
          <w:position w:val="1"/>
        </w:rPr>
        <w:t>at</w:t>
      </w:r>
      <w:r>
        <w:rPr>
          <w:color w:val="333333"/>
          <w:spacing w:val="-4"/>
          <w:position w:val="1"/>
        </w:rPr>
        <w:t> </w:t>
      </w:r>
      <w:r>
        <w:rPr>
          <w:color w:val="333333"/>
          <w:position w:val="1"/>
        </w:rPr>
        <w:t>standard</w:t>
      </w:r>
      <w:r>
        <w:rPr>
          <w:color w:val="333333"/>
          <w:spacing w:val="-4"/>
          <w:position w:val="1"/>
        </w:rPr>
        <w:t> </w:t>
      </w:r>
      <w:r>
        <w:rPr>
          <w:color w:val="333333"/>
          <w:position w:val="1"/>
        </w:rPr>
        <w:t>conditions,</w:t>
      </w:r>
      <w:r>
        <w:rPr>
          <w:color w:val="333333"/>
          <w:spacing w:val="-2"/>
          <w:position w:val="1"/>
        </w:rPr>
        <w:t> </w:t>
      </w:r>
      <w:r>
        <w:rPr>
          <w:color w:val="333333"/>
          <w:position w:val="1"/>
        </w:rPr>
        <w:t>having</w:t>
      </w:r>
      <w:r>
        <w:rPr>
          <w:color w:val="333333"/>
          <w:spacing w:val="-4"/>
          <w:position w:val="1"/>
        </w:rPr>
        <w:t> </w:t>
      </w:r>
      <w:r>
        <w:rPr>
          <w:color w:val="333333"/>
          <w:position w:val="1"/>
        </w:rPr>
        <w:t>a </w:t>
      </w:r>
      <w:r>
        <w:rPr>
          <w:color w:val="333333"/>
        </w:rPr>
        <w:t>molecular composition of one sulfur atom and two oxygen atoms.</w:t>
      </w:r>
    </w:p>
    <w:p>
      <w:pPr>
        <w:pStyle w:val="BodyText"/>
      </w:pPr>
    </w:p>
    <w:p>
      <w:pPr>
        <w:pStyle w:val="BodyText"/>
        <w:spacing w:before="1"/>
        <w:ind w:left="120" w:firstLine="720"/>
      </w:pPr>
      <w:r>
        <w:rPr>
          <w:b/>
          <w:color w:val="333333"/>
        </w:rPr>
        <w:t>“Ton”</w:t>
      </w:r>
      <w:r>
        <w:rPr>
          <w:b/>
          <w:color w:val="333333"/>
          <w:spacing w:val="-3"/>
        </w:rPr>
        <w:t> </w:t>
      </w:r>
      <w:r>
        <w:rPr>
          <w:color w:val="333333"/>
        </w:rPr>
        <w:t>means</w:t>
      </w:r>
      <w:r>
        <w:rPr>
          <w:color w:val="333333"/>
          <w:spacing w:val="-3"/>
        </w:rPr>
        <w:t> </w:t>
      </w:r>
      <w:r>
        <w:rPr>
          <w:color w:val="333333"/>
        </w:rPr>
        <w:t>a</w:t>
      </w:r>
      <w:r>
        <w:rPr>
          <w:color w:val="333333"/>
          <w:spacing w:val="-4"/>
        </w:rPr>
        <w:t> </w:t>
      </w:r>
      <w:r>
        <w:rPr>
          <w:color w:val="333333"/>
        </w:rPr>
        <w:t>unit</w:t>
      </w:r>
      <w:r>
        <w:rPr>
          <w:color w:val="333333"/>
          <w:spacing w:val="-3"/>
        </w:rPr>
        <w:t> </w:t>
      </w:r>
      <w:r>
        <w:rPr>
          <w:color w:val="333333"/>
        </w:rPr>
        <w:t>of</w:t>
      </w:r>
      <w:r>
        <w:rPr>
          <w:color w:val="333333"/>
          <w:spacing w:val="-4"/>
        </w:rPr>
        <w:t> </w:t>
      </w:r>
      <w:r>
        <w:rPr>
          <w:color w:val="333333"/>
        </w:rPr>
        <w:t>weight</w:t>
      </w:r>
      <w:r>
        <w:rPr>
          <w:color w:val="333333"/>
          <w:spacing w:val="-3"/>
        </w:rPr>
        <w:t> </w:t>
      </w:r>
      <w:r>
        <w:rPr>
          <w:color w:val="333333"/>
        </w:rPr>
        <w:t>equal</w:t>
      </w:r>
      <w:r>
        <w:rPr>
          <w:color w:val="333333"/>
          <w:spacing w:val="-3"/>
        </w:rPr>
        <w:t> </w:t>
      </w:r>
      <w:r>
        <w:rPr>
          <w:color w:val="333333"/>
        </w:rPr>
        <w:t>to</w:t>
      </w:r>
      <w:r>
        <w:rPr>
          <w:color w:val="333333"/>
          <w:spacing w:val="-3"/>
        </w:rPr>
        <w:t> </w:t>
      </w:r>
      <w:r>
        <w:rPr>
          <w:color w:val="333333"/>
        </w:rPr>
        <w:t>2,000</w:t>
      </w:r>
      <w:r>
        <w:rPr>
          <w:color w:val="333333"/>
          <w:spacing w:val="-3"/>
        </w:rPr>
        <w:t> </w:t>
      </w:r>
      <w:r>
        <w:rPr>
          <w:color w:val="333333"/>
        </w:rPr>
        <w:t>pounds</w:t>
      </w:r>
      <w:r>
        <w:rPr>
          <w:color w:val="333333"/>
          <w:spacing w:val="-3"/>
        </w:rPr>
        <w:t> </w:t>
      </w:r>
      <w:r>
        <w:rPr>
          <w:color w:val="333333"/>
        </w:rPr>
        <w:t>(0.907</w:t>
      </w:r>
      <w:r>
        <w:rPr>
          <w:color w:val="333333"/>
          <w:spacing w:val="-3"/>
        </w:rPr>
        <w:t> </w:t>
      </w:r>
      <w:r>
        <w:rPr>
          <w:color w:val="333333"/>
        </w:rPr>
        <w:t>metric</w:t>
      </w:r>
      <w:r>
        <w:rPr>
          <w:color w:val="333333"/>
          <w:spacing w:val="-4"/>
        </w:rPr>
        <w:t> </w:t>
      </w:r>
      <w:r>
        <w:rPr>
          <w:color w:val="333333"/>
        </w:rPr>
        <w:t>tons</w:t>
      </w:r>
      <w:r>
        <w:rPr>
          <w:color w:val="333333"/>
          <w:spacing w:val="-3"/>
        </w:rPr>
        <w:t> </w:t>
      </w:r>
      <w:r>
        <w:rPr>
          <w:color w:val="333333"/>
        </w:rPr>
        <w:t>or</w:t>
      </w:r>
      <w:r>
        <w:rPr>
          <w:color w:val="333333"/>
          <w:spacing w:val="-2"/>
        </w:rPr>
        <w:t> </w:t>
      </w:r>
      <w:r>
        <w:rPr>
          <w:color w:val="333333"/>
        </w:rPr>
        <w:t>907.20 </w:t>
      </w:r>
      <w:r>
        <w:rPr>
          <w:color w:val="333333"/>
          <w:spacing w:val="-2"/>
        </w:rPr>
        <w:t>kilograms).</w:t>
      </w:r>
    </w:p>
    <w:p>
      <w:pPr>
        <w:pStyle w:val="BodyText"/>
        <w:spacing w:before="11"/>
        <w:rPr>
          <w:sz w:val="23"/>
        </w:rPr>
      </w:pPr>
    </w:p>
    <w:p>
      <w:pPr>
        <w:pStyle w:val="BodyText"/>
        <w:ind w:left="120" w:right="132" w:firstLine="720"/>
      </w:pPr>
      <w:r>
        <w:rPr>
          <w:b/>
          <w:color w:val="333333"/>
        </w:rPr>
        <w:t>“Total suspended particulate matter” </w:t>
      </w:r>
      <w:r>
        <w:rPr>
          <w:color w:val="333333"/>
        </w:rPr>
        <w:t>or </w:t>
      </w:r>
      <w:r>
        <w:rPr>
          <w:b/>
          <w:color w:val="333333"/>
        </w:rPr>
        <w:t>“TSP” </w:t>
      </w:r>
      <w:r>
        <w:rPr>
          <w:color w:val="333333"/>
        </w:rPr>
        <w:t>means any air contaminant dispersed in</w:t>
      </w:r>
      <w:r>
        <w:rPr>
          <w:color w:val="333333"/>
          <w:spacing w:val="-3"/>
        </w:rPr>
        <w:t> </w:t>
      </w:r>
      <w:r>
        <w:rPr>
          <w:color w:val="333333"/>
        </w:rPr>
        <w:t>the</w:t>
      </w:r>
      <w:r>
        <w:rPr>
          <w:color w:val="333333"/>
          <w:spacing w:val="-4"/>
        </w:rPr>
        <w:t> </w:t>
      </w:r>
      <w:r>
        <w:rPr>
          <w:color w:val="333333"/>
        </w:rPr>
        <w:t>outdoor</w:t>
      </w:r>
      <w:r>
        <w:rPr>
          <w:color w:val="333333"/>
          <w:spacing w:val="-4"/>
        </w:rPr>
        <w:t> </w:t>
      </w:r>
      <w:r>
        <w:rPr>
          <w:color w:val="333333"/>
        </w:rPr>
        <w:t>atmosphere</w:t>
      </w:r>
      <w:r>
        <w:rPr>
          <w:color w:val="333333"/>
          <w:spacing w:val="-4"/>
        </w:rPr>
        <w:t> </w:t>
      </w:r>
      <w:r>
        <w:rPr>
          <w:color w:val="333333"/>
        </w:rPr>
        <w:t>which</w:t>
      </w:r>
      <w:r>
        <w:rPr>
          <w:color w:val="333333"/>
          <w:spacing w:val="-3"/>
        </w:rPr>
        <w:t> </w:t>
      </w:r>
      <w:r>
        <w:rPr>
          <w:color w:val="333333"/>
        </w:rPr>
        <w:t>exists</w:t>
      </w:r>
      <w:r>
        <w:rPr>
          <w:color w:val="333333"/>
          <w:spacing w:val="-3"/>
        </w:rPr>
        <w:t> </w:t>
      </w:r>
      <w:r>
        <w:rPr>
          <w:color w:val="333333"/>
        </w:rPr>
        <w:t>as</w:t>
      </w:r>
      <w:r>
        <w:rPr>
          <w:color w:val="333333"/>
          <w:spacing w:val="-3"/>
        </w:rPr>
        <w:t> </w:t>
      </w:r>
      <w:r>
        <w:rPr>
          <w:color w:val="333333"/>
        </w:rPr>
        <w:t>solid</w:t>
      </w:r>
      <w:r>
        <w:rPr>
          <w:color w:val="333333"/>
          <w:spacing w:val="-3"/>
        </w:rPr>
        <w:t> </w:t>
      </w:r>
      <w:r>
        <w:rPr>
          <w:color w:val="333333"/>
        </w:rPr>
        <w:t>particles</w:t>
      </w:r>
      <w:r>
        <w:rPr>
          <w:color w:val="333333"/>
          <w:spacing w:val="-3"/>
        </w:rPr>
        <w:t> </w:t>
      </w:r>
      <w:r>
        <w:rPr>
          <w:color w:val="333333"/>
        </w:rPr>
        <w:t>or</w:t>
      </w:r>
      <w:r>
        <w:rPr>
          <w:color w:val="333333"/>
          <w:spacing w:val="-4"/>
        </w:rPr>
        <w:t> </w:t>
      </w:r>
      <w:r>
        <w:rPr>
          <w:color w:val="333333"/>
        </w:rPr>
        <w:t>liquid</w:t>
      </w:r>
      <w:r>
        <w:rPr>
          <w:color w:val="333333"/>
          <w:spacing w:val="-3"/>
        </w:rPr>
        <w:t> </w:t>
      </w:r>
      <w:r>
        <w:rPr>
          <w:color w:val="333333"/>
        </w:rPr>
        <w:t>particles</w:t>
      </w:r>
      <w:r>
        <w:rPr>
          <w:color w:val="333333"/>
          <w:spacing w:val="-1"/>
        </w:rPr>
        <w:t> </w:t>
      </w:r>
      <w:r>
        <w:rPr>
          <w:color w:val="333333"/>
        </w:rPr>
        <w:t>at</w:t>
      </w:r>
      <w:r>
        <w:rPr>
          <w:color w:val="333333"/>
          <w:spacing w:val="-3"/>
        </w:rPr>
        <w:t> </w:t>
      </w:r>
      <w:r>
        <w:rPr>
          <w:color w:val="333333"/>
        </w:rPr>
        <w:t>standard</w:t>
      </w:r>
      <w:r>
        <w:rPr>
          <w:color w:val="333333"/>
          <w:spacing w:val="-3"/>
        </w:rPr>
        <w:t> </w:t>
      </w:r>
      <w:r>
        <w:rPr>
          <w:color w:val="333333"/>
        </w:rPr>
        <w:t>conditions and is measured in accordance with N.J.A.C. 7:27B-1; 40 CFR 60, Appendix A, Methods 5 through 5H; or another method approved by the Department and EPA.</w:t>
      </w:r>
    </w:p>
    <w:p>
      <w:pPr>
        <w:pStyle w:val="BodyText"/>
      </w:pPr>
    </w:p>
    <w:p>
      <w:pPr>
        <w:pStyle w:val="BodyText"/>
        <w:ind w:left="120" w:firstLine="720"/>
      </w:pPr>
      <w:r>
        <w:rPr>
          <w:b/>
          <w:color w:val="333333"/>
        </w:rPr>
        <w:t>“Toxic</w:t>
      </w:r>
      <w:r>
        <w:rPr>
          <w:b/>
          <w:color w:val="333333"/>
          <w:spacing w:val="-4"/>
        </w:rPr>
        <w:t> </w:t>
      </w:r>
      <w:r>
        <w:rPr>
          <w:b/>
          <w:color w:val="333333"/>
        </w:rPr>
        <w:t>air</w:t>
      </w:r>
      <w:r>
        <w:rPr>
          <w:b/>
          <w:color w:val="333333"/>
          <w:spacing w:val="-4"/>
        </w:rPr>
        <w:t> </w:t>
      </w:r>
      <w:r>
        <w:rPr>
          <w:b/>
          <w:color w:val="333333"/>
        </w:rPr>
        <w:t>pollutant”</w:t>
      </w:r>
      <w:r>
        <w:rPr>
          <w:b/>
          <w:color w:val="333333"/>
          <w:spacing w:val="-3"/>
        </w:rPr>
        <w:t> </w:t>
      </w:r>
      <w:r>
        <w:rPr>
          <w:color w:val="333333"/>
        </w:rPr>
        <w:t>or</w:t>
      </w:r>
      <w:r>
        <w:rPr>
          <w:color w:val="333333"/>
          <w:spacing w:val="-7"/>
        </w:rPr>
        <w:t> </w:t>
      </w:r>
      <w:r>
        <w:rPr>
          <w:b/>
          <w:color w:val="333333"/>
        </w:rPr>
        <w:t>“toxic”</w:t>
      </w:r>
      <w:r>
        <w:rPr>
          <w:b/>
          <w:color w:val="333333"/>
          <w:spacing w:val="-3"/>
        </w:rPr>
        <w:t> </w:t>
      </w:r>
      <w:r>
        <w:rPr>
          <w:color w:val="333333"/>
        </w:rPr>
        <w:t>means</w:t>
      </w:r>
      <w:r>
        <w:rPr>
          <w:color w:val="333333"/>
          <w:spacing w:val="-3"/>
        </w:rPr>
        <w:t> </w:t>
      </w:r>
      <w:r>
        <w:rPr>
          <w:color w:val="333333"/>
        </w:rPr>
        <w:t>any</w:t>
      </w:r>
      <w:r>
        <w:rPr>
          <w:color w:val="333333"/>
          <w:spacing w:val="-3"/>
        </w:rPr>
        <w:t> </w:t>
      </w:r>
      <w:r>
        <w:rPr>
          <w:color w:val="333333"/>
        </w:rPr>
        <w:t>of</w:t>
      </w:r>
      <w:r>
        <w:rPr>
          <w:color w:val="333333"/>
          <w:spacing w:val="-4"/>
        </w:rPr>
        <w:t> </w:t>
      </w:r>
      <w:r>
        <w:rPr>
          <w:color w:val="333333"/>
        </w:rPr>
        <w:t>the</w:t>
      </w:r>
      <w:r>
        <w:rPr>
          <w:color w:val="333333"/>
          <w:spacing w:val="-4"/>
        </w:rPr>
        <w:t> </w:t>
      </w:r>
      <w:r>
        <w:rPr>
          <w:color w:val="333333"/>
        </w:rPr>
        <w:t>substances</w:t>
      </w:r>
      <w:r>
        <w:rPr>
          <w:color w:val="333333"/>
          <w:spacing w:val="-3"/>
        </w:rPr>
        <w:t> </w:t>
      </w:r>
      <w:r>
        <w:rPr>
          <w:color w:val="333333"/>
        </w:rPr>
        <w:t>listed</w:t>
      </w:r>
      <w:r>
        <w:rPr>
          <w:color w:val="333333"/>
          <w:spacing w:val="-3"/>
        </w:rPr>
        <w:t> </w:t>
      </w:r>
      <w:r>
        <w:rPr>
          <w:color w:val="333333"/>
        </w:rPr>
        <w:t>at</w:t>
      </w:r>
      <w:r>
        <w:rPr>
          <w:color w:val="333333"/>
          <w:spacing w:val="-3"/>
        </w:rPr>
        <w:t> </w:t>
      </w:r>
      <w:r>
        <w:rPr>
          <w:color w:val="333333"/>
        </w:rPr>
        <w:t>N.J.A.C.</w:t>
      </w:r>
      <w:r>
        <w:rPr>
          <w:color w:val="333333"/>
          <w:spacing w:val="-3"/>
        </w:rPr>
        <w:t> </w:t>
      </w:r>
      <w:r>
        <w:rPr>
          <w:color w:val="333333"/>
        </w:rPr>
        <w:t>7:27-21 Appendix 1, Tables 1, 2, or 3, incorporated herein by reference.</w:t>
      </w:r>
    </w:p>
    <w:p>
      <w:pPr>
        <w:pStyle w:val="BodyText"/>
      </w:pPr>
    </w:p>
    <w:p>
      <w:pPr>
        <w:spacing w:before="0"/>
        <w:ind w:left="840" w:right="0" w:firstLine="0"/>
        <w:jc w:val="left"/>
        <w:rPr>
          <w:sz w:val="24"/>
        </w:rPr>
      </w:pPr>
      <w:r>
        <w:rPr>
          <w:b/>
          <w:color w:val="333333"/>
          <w:sz w:val="24"/>
        </w:rPr>
        <w:t>“U.S.C.”</w:t>
      </w:r>
      <w:r>
        <w:rPr>
          <w:b/>
          <w:color w:val="333333"/>
          <w:spacing w:val="-2"/>
          <w:sz w:val="24"/>
        </w:rPr>
        <w:t> </w:t>
      </w:r>
      <w:r>
        <w:rPr>
          <w:color w:val="333333"/>
          <w:sz w:val="24"/>
        </w:rPr>
        <w:t>means</w:t>
      </w:r>
      <w:r>
        <w:rPr>
          <w:color w:val="333333"/>
          <w:spacing w:val="-1"/>
          <w:sz w:val="24"/>
        </w:rPr>
        <w:t> </w:t>
      </w:r>
      <w:r>
        <w:rPr>
          <w:color w:val="333333"/>
          <w:sz w:val="24"/>
        </w:rPr>
        <w:t>the</w:t>
      </w:r>
      <w:r>
        <w:rPr>
          <w:color w:val="333333"/>
          <w:spacing w:val="-3"/>
          <w:sz w:val="24"/>
        </w:rPr>
        <w:t> </w:t>
      </w:r>
      <w:r>
        <w:rPr>
          <w:color w:val="333333"/>
          <w:sz w:val="24"/>
        </w:rPr>
        <w:t>United</w:t>
      </w:r>
      <w:r>
        <w:rPr>
          <w:color w:val="333333"/>
          <w:spacing w:val="-1"/>
          <w:sz w:val="24"/>
        </w:rPr>
        <w:t> </w:t>
      </w:r>
      <w:r>
        <w:rPr>
          <w:color w:val="333333"/>
          <w:sz w:val="24"/>
        </w:rPr>
        <w:t>States</w:t>
      </w:r>
      <w:r>
        <w:rPr>
          <w:color w:val="333333"/>
          <w:spacing w:val="-1"/>
          <w:sz w:val="24"/>
        </w:rPr>
        <w:t> </w:t>
      </w:r>
      <w:r>
        <w:rPr>
          <w:color w:val="333333"/>
          <w:spacing w:val="-2"/>
          <w:sz w:val="24"/>
        </w:rPr>
        <w:t>Code.</w:t>
      </w:r>
    </w:p>
    <w:p>
      <w:pPr>
        <w:pStyle w:val="BodyText"/>
      </w:pPr>
    </w:p>
    <w:p>
      <w:pPr>
        <w:pStyle w:val="BodyText"/>
        <w:ind w:left="120" w:firstLine="720"/>
      </w:pPr>
      <w:r>
        <w:rPr>
          <w:b/>
          <w:color w:val="333333"/>
        </w:rPr>
        <w:t>“UTM</w:t>
      </w:r>
      <w:r>
        <w:rPr>
          <w:b/>
          <w:color w:val="333333"/>
          <w:spacing w:val="-7"/>
        </w:rPr>
        <w:t> </w:t>
      </w:r>
      <w:r>
        <w:rPr>
          <w:b/>
          <w:color w:val="333333"/>
        </w:rPr>
        <w:t>coordinates”</w:t>
      </w:r>
      <w:r>
        <w:rPr>
          <w:b/>
          <w:color w:val="333333"/>
          <w:spacing w:val="-6"/>
        </w:rPr>
        <w:t> </w:t>
      </w:r>
      <w:r>
        <w:rPr>
          <w:color w:val="333333"/>
        </w:rPr>
        <w:t>means</w:t>
      </w:r>
      <w:r>
        <w:rPr>
          <w:color w:val="333333"/>
          <w:spacing w:val="-6"/>
        </w:rPr>
        <w:t> </w:t>
      </w:r>
      <w:r>
        <w:rPr>
          <w:color w:val="333333"/>
        </w:rPr>
        <w:t>Universal</w:t>
      </w:r>
      <w:r>
        <w:rPr>
          <w:color w:val="333333"/>
          <w:spacing w:val="-6"/>
        </w:rPr>
        <w:t> </w:t>
      </w:r>
      <w:r>
        <w:rPr>
          <w:color w:val="333333"/>
        </w:rPr>
        <w:t>Transverse</w:t>
      </w:r>
      <w:r>
        <w:rPr>
          <w:color w:val="333333"/>
          <w:spacing w:val="-5"/>
        </w:rPr>
        <w:t> </w:t>
      </w:r>
      <w:r>
        <w:rPr>
          <w:color w:val="333333"/>
        </w:rPr>
        <w:t>Mercator</w:t>
      </w:r>
      <w:r>
        <w:rPr>
          <w:color w:val="333333"/>
          <w:spacing w:val="-7"/>
        </w:rPr>
        <w:t> </w:t>
      </w:r>
      <w:r>
        <w:rPr>
          <w:color w:val="333333"/>
        </w:rPr>
        <w:t>geographic</w:t>
      </w:r>
      <w:r>
        <w:rPr>
          <w:color w:val="333333"/>
          <w:spacing w:val="-7"/>
        </w:rPr>
        <w:t> </w:t>
      </w:r>
      <w:r>
        <w:rPr>
          <w:color w:val="333333"/>
        </w:rPr>
        <w:t>coordinates, specified by the UTM zone, horizontal coordinate and vertical coordinate.</w:t>
      </w:r>
    </w:p>
    <w:p>
      <w:pPr>
        <w:pStyle w:val="BodyText"/>
      </w:pPr>
    </w:p>
    <w:p>
      <w:pPr>
        <w:pStyle w:val="BodyText"/>
        <w:ind w:left="120" w:right="212" w:firstLine="720"/>
      </w:pPr>
      <w:r>
        <w:rPr>
          <w:b/>
          <w:color w:val="333333"/>
        </w:rPr>
        <w:t>“Volatile</w:t>
      </w:r>
      <w:r>
        <w:rPr>
          <w:b/>
          <w:color w:val="333333"/>
          <w:spacing w:val="-5"/>
        </w:rPr>
        <w:t> </w:t>
      </w:r>
      <w:r>
        <w:rPr>
          <w:b/>
          <w:color w:val="333333"/>
        </w:rPr>
        <w:t>organic</w:t>
      </w:r>
      <w:r>
        <w:rPr>
          <w:b/>
          <w:color w:val="333333"/>
          <w:spacing w:val="-5"/>
        </w:rPr>
        <w:t> </w:t>
      </w:r>
      <w:r>
        <w:rPr>
          <w:b/>
          <w:color w:val="333333"/>
        </w:rPr>
        <w:t>compound”</w:t>
      </w:r>
      <w:r>
        <w:rPr>
          <w:b/>
          <w:color w:val="333333"/>
          <w:spacing w:val="-4"/>
        </w:rPr>
        <w:t> </w:t>
      </w:r>
      <w:r>
        <w:rPr>
          <w:color w:val="333333"/>
        </w:rPr>
        <w:t>or</w:t>
      </w:r>
      <w:r>
        <w:rPr>
          <w:color w:val="333333"/>
          <w:spacing w:val="-5"/>
        </w:rPr>
        <w:t> </w:t>
      </w:r>
      <w:r>
        <w:rPr>
          <w:b/>
          <w:color w:val="333333"/>
        </w:rPr>
        <w:t>“VOC”</w:t>
      </w:r>
      <w:r>
        <w:rPr>
          <w:b/>
          <w:color w:val="333333"/>
          <w:spacing w:val="-4"/>
        </w:rPr>
        <w:t> </w:t>
      </w:r>
      <w:r>
        <w:rPr>
          <w:color w:val="333333"/>
        </w:rPr>
        <w:t>means</w:t>
      </w:r>
      <w:r>
        <w:rPr>
          <w:color w:val="333333"/>
          <w:spacing w:val="-4"/>
        </w:rPr>
        <w:t> </w:t>
      </w:r>
      <w:r>
        <w:rPr>
          <w:color w:val="333333"/>
        </w:rPr>
        <w:t>a</w:t>
      </w:r>
      <w:r>
        <w:rPr>
          <w:color w:val="333333"/>
          <w:spacing w:val="-5"/>
        </w:rPr>
        <w:t> </w:t>
      </w:r>
      <w:r>
        <w:rPr>
          <w:color w:val="333333"/>
        </w:rPr>
        <w:t>volatile</w:t>
      </w:r>
      <w:r>
        <w:rPr>
          <w:color w:val="333333"/>
          <w:spacing w:val="-5"/>
        </w:rPr>
        <w:t> </w:t>
      </w:r>
      <w:r>
        <w:rPr>
          <w:color w:val="333333"/>
        </w:rPr>
        <w:t>organic</w:t>
      </w:r>
      <w:r>
        <w:rPr>
          <w:color w:val="333333"/>
          <w:spacing w:val="-3"/>
        </w:rPr>
        <w:t> </w:t>
      </w:r>
      <w:r>
        <w:rPr>
          <w:color w:val="333333"/>
        </w:rPr>
        <w:t>compound</w:t>
      </w:r>
      <w:r>
        <w:rPr>
          <w:color w:val="333333"/>
          <w:spacing w:val="-4"/>
        </w:rPr>
        <w:t> </w:t>
      </w:r>
      <w:r>
        <w:rPr>
          <w:color w:val="333333"/>
        </w:rPr>
        <w:t>as</w:t>
      </w:r>
      <w:r>
        <w:rPr>
          <w:color w:val="333333"/>
          <w:spacing w:val="-4"/>
        </w:rPr>
        <w:t> </w:t>
      </w:r>
      <w:r>
        <w:rPr>
          <w:color w:val="333333"/>
        </w:rPr>
        <w:t>that term is defined by the EPA at 40 CFR 51.100(s), incorporated by reference, as amended and </w:t>
      </w:r>
      <w:r>
        <w:rPr>
          <w:color w:val="333333"/>
          <w:spacing w:val="-2"/>
        </w:rPr>
        <w:t>supplemented.</w:t>
      </w:r>
    </w:p>
    <w:p>
      <w:pPr>
        <w:spacing w:after="0"/>
        <w:sectPr>
          <w:pgSz w:w="12240" w:h="15840"/>
          <w:pgMar w:header="727" w:footer="775" w:top="1340" w:bottom="960" w:left="1320" w:right="1320"/>
        </w:sectPr>
      </w:pPr>
    </w:p>
    <w:p>
      <w:pPr>
        <w:pStyle w:val="Heading1"/>
        <w:tabs>
          <w:tab w:pos="1559" w:val="left" w:leader="none"/>
        </w:tabs>
        <w:spacing w:before="80"/>
      </w:pPr>
      <w:bookmarkStart w:name="_TOC_250009" w:id="2"/>
      <w:r>
        <w:rPr>
          <w:spacing w:val="-2"/>
        </w:rPr>
        <w:t>7:27-</w:t>
      </w:r>
      <w:r>
        <w:rPr>
          <w:spacing w:val="-4"/>
        </w:rPr>
        <w:t>21.2</w:t>
      </w:r>
      <w:r>
        <w:rPr/>
        <w:tab/>
      </w:r>
      <w:bookmarkEnd w:id="2"/>
      <w:r>
        <w:rPr>
          <w:spacing w:val="-2"/>
        </w:rPr>
        <w:t>Applicability</w:t>
      </w:r>
    </w:p>
    <w:p>
      <w:pPr>
        <w:pStyle w:val="BodyText"/>
        <w:spacing w:before="11"/>
        <w:rPr>
          <w:b/>
          <w:sz w:val="23"/>
        </w:rPr>
      </w:pPr>
    </w:p>
    <w:p>
      <w:pPr>
        <w:pStyle w:val="ListParagraph"/>
        <w:numPr>
          <w:ilvl w:val="0"/>
          <w:numId w:val="4"/>
        </w:numPr>
        <w:tabs>
          <w:tab w:pos="839" w:val="left" w:leader="none"/>
          <w:tab w:pos="840" w:val="left" w:leader="none"/>
        </w:tabs>
        <w:spacing w:line="240" w:lineRule="auto" w:before="0" w:after="0"/>
        <w:ind w:left="840" w:right="342" w:hanging="720"/>
        <w:jc w:val="left"/>
        <w:rPr>
          <w:sz w:val="24"/>
        </w:rPr>
      </w:pPr>
      <w:r>
        <w:rPr>
          <w:color w:val="333333"/>
          <w:sz w:val="24"/>
        </w:rPr>
        <w:t>This subchapter applies to a facility if the facility emits or has the potential to emit, directly or indirectly to the outdoor atmosphere, any air contaminant listed at Table 1 below</w:t>
      </w:r>
      <w:r>
        <w:rPr>
          <w:color w:val="333333"/>
          <w:spacing w:val="-4"/>
          <w:sz w:val="24"/>
        </w:rPr>
        <w:t> </w:t>
      </w:r>
      <w:r>
        <w:rPr>
          <w:color w:val="333333"/>
          <w:sz w:val="24"/>
        </w:rPr>
        <w:t>at</w:t>
      </w:r>
      <w:r>
        <w:rPr>
          <w:color w:val="333333"/>
          <w:spacing w:val="-3"/>
          <w:sz w:val="24"/>
        </w:rPr>
        <w:t> </w:t>
      </w:r>
      <w:r>
        <w:rPr>
          <w:color w:val="333333"/>
          <w:sz w:val="24"/>
        </w:rPr>
        <w:t>a</w:t>
      </w:r>
      <w:r>
        <w:rPr>
          <w:color w:val="333333"/>
          <w:spacing w:val="-4"/>
          <w:sz w:val="24"/>
        </w:rPr>
        <w:t> </w:t>
      </w:r>
      <w:r>
        <w:rPr>
          <w:color w:val="333333"/>
          <w:sz w:val="24"/>
        </w:rPr>
        <w:t>rate</w:t>
      </w:r>
      <w:r>
        <w:rPr>
          <w:color w:val="333333"/>
          <w:spacing w:val="-4"/>
          <w:sz w:val="24"/>
        </w:rPr>
        <w:t> </w:t>
      </w:r>
      <w:r>
        <w:rPr>
          <w:color w:val="333333"/>
          <w:sz w:val="24"/>
        </w:rPr>
        <w:t>greater</w:t>
      </w:r>
      <w:r>
        <w:rPr>
          <w:color w:val="333333"/>
          <w:spacing w:val="-4"/>
          <w:sz w:val="24"/>
        </w:rPr>
        <w:t> </w:t>
      </w:r>
      <w:r>
        <w:rPr>
          <w:color w:val="333333"/>
          <w:sz w:val="24"/>
        </w:rPr>
        <w:t>than</w:t>
      </w:r>
      <w:r>
        <w:rPr>
          <w:color w:val="333333"/>
          <w:spacing w:val="-3"/>
          <w:sz w:val="24"/>
        </w:rPr>
        <w:t> </w:t>
      </w:r>
      <w:r>
        <w:rPr>
          <w:color w:val="333333"/>
          <w:sz w:val="24"/>
        </w:rPr>
        <w:t>or</w:t>
      </w:r>
      <w:r>
        <w:rPr>
          <w:color w:val="333333"/>
          <w:spacing w:val="-4"/>
          <w:sz w:val="24"/>
        </w:rPr>
        <w:t> </w:t>
      </w:r>
      <w:r>
        <w:rPr>
          <w:color w:val="333333"/>
          <w:sz w:val="24"/>
        </w:rPr>
        <w:t>equal</w:t>
      </w:r>
      <w:r>
        <w:rPr>
          <w:color w:val="333333"/>
          <w:spacing w:val="-3"/>
          <w:sz w:val="24"/>
        </w:rPr>
        <w:t> </w:t>
      </w:r>
      <w:r>
        <w:rPr>
          <w:color w:val="333333"/>
          <w:sz w:val="24"/>
        </w:rPr>
        <w:t>to</w:t>
      </w:r>
      <w:r>
        <w:rPr>
          <w:color w:val="333333"/>
          <w:spacing w:val="-3"/>
          <w:sz w:val="24"/>
        </w:rPr>
        <w:t> </w:t>
      </w:r>
      <w:r>
        <w:rPr>
          <w:color w:val="333333"/>
          <w:sz w:val="24"/>
        </w:rPr>
        <w:t>the</w:t>
      </w:r>
      <w:r>
        <w:rPr>
          <w:color w:val="333333"/>
          <w:spacing w:val="-2"/>
          <w:sz w:val="24"/>
        </w:rPr>
        <w:t> </w:t>
      </w:r>
      <w:r>
        <w:rPr>
          <w:color w:val="333333"/>
          <w:sz w:val="24"/>
        </w:rPr>
        <w:t>applicable</w:t>
      </w:r>
      <w:r>
        <w:rPr>
          <w:color w:val="333333"/>
          <w:spacing w:val="-4"/>
          <w:sz w:val="24"/>
        </w:rPr>
        <w:t> </w:t>
      </w:r>
      <w:r>
        <w:rPr>
          <w:color w:val="333333"/>
          <w:sz w:val="24"/>
        </w:rPr>
        <w:t>reporting</w:t>
      </w:r>
      <w:r>
        <w:rPr>
          <w:color w:val="333333"/>
          <w:spacing w:val="-3"/>
          <w:sz w:val="24"/>
        </w:rPr>
        <w:t> </w:t>
      </w:r>
      <w:r>
        <w:rPr>
          <w:color w:val="333333"/>
          <w:sz w:val="24"/>
        </w:rPr>
        <w:t>threshold</w:t>
      </w:r>
      <w:r>
        <w:rPr>
          <w:color w:val="333333"/>
          <w:spacing w:val="-3"/>
          <w:sz w:val="24"/>
        </w:rPr>
        <w:t> </w:t>
      </w:r>
      <w:r>
        <w:rPr>
          <w:color w:val="333333"/>
          <w:sz w:val="24"/>
        </w:rPr>
        <w:t>given</w:t>
      </w:r>
      <w:r>
        <w:rPr>
          <w:color w:val="333333"/>
          <w:spacing w:val="-3"/>
          <w:sz w:val="24"/>
        </w:rPr>
        <w:t> </w:t>
      </w:r>
      <w:r>
        <w:rPr>
          <w:color w:val="333333"/>
          <w:sz w:val="24"/>
        </w:rPr>
        <w:t>at</w:t>
      </w:r>
      <w:r>
        <w:rPr>
          <w:color w:val="333333"/>
          <w:spacing w:val="-3"/>
          <w:sz w:val="24"/>
        </w:rPr>
        <w:t> </w:t>
      </w:r>
      <w:r>
        <w:rPr>
          <w:color w:val="333333"/>
          <w:sz w:val="24"/>
        </w:rPr>
        <w:t>Table</w:t>
      </w:r>
    </w:p>
    <w:p>
      <w:pPr>
        <w:pStyle w:val="ListParagraph"/>
        <w:numPr>
          <w:ilvl w:val="1"/>
          <w:numId w:val="4"/>
        </w:numPr>
        <w:tabs>
          <w:tab w:pos="1080" w:val="left" w:leader="none"/>
        </w:tabs>
        <w:spacing w:line="278" w:lineRule="exact" w:before="0" w:after="0"/>
        <w:ind w:left="1080" w:right="0" w:hanging="240"/>
        <w:jc w:val="left"/>
        <w:rPr>
          <w:sz w:val="24"/>
        </w:rPr>
      </w:pPr>
      <w:r>
        <w:rPr>
          <w:color w:val="333333"/>
          <w:position w:val="2"/>
          <w:sz w:val="24"/>
        </w:rPr>
        <w:t>The</w:t>
      </w:r>
      <w:r>
        <w:rPr>
          <w:color w:val="333333"/>
          <w:spacing w:val="-5"/>
          <w:position w:val="2"/>
          <w:sz w:val="24"/>
        </w:rPr>
        <w:t> </w:t>
      </w:r>
      <w:r>
        <w:rPr>
          <w:color w:val="333333"/>
          <w:position w:val="2"/>
          <w:sz w:val="24"/>
        </w:rPr>
        <w:t>methane (CH</w:t>
      </w:r>
      <w:r>
        <w:rPr>
          <w:color w:val="333333"/>
          <w:sz w:val="16"/>
        </w:rPr>
        <w:t>4</w:t>
      </w:r>
      <w:r>
        <w:rPr>
          <w:color w:val="333333"/>
          <w:position w:val="2"/>
          <w:sz w:val="24"/>
        </w:rPr>
        <w:t>)</w:t>
      </w:r>
      <w:r>
        <w:rPr>
          <w:color w:val="333333"/>
          <w:spacing w:val="-2"/>
          <w:position w:val="2"/>
          <w:sz w:val="24"/>
        </w:rPr>
        <w:t> </w:t>
      </w:r>
      <w:r>
        <w:rPr>
          <w:color w:val="333333"/>
          <w:position w:val="2"/>
          <w:sz w:val="24"/>
        </w:rPr>
        <w:t>reporting</w:t>
      </w:r>
      <w:r>
        <w:rPr>
          <w:color w:val="333333"/>
          <w:spacing w:val="-2"/>
          <w:position w:val="2"/>
          <w:sz w:val="24"/>
        </w:rPr>
        <w:t> </w:t>
      </w:r>
      <w:r>
        <w:rPr>
          <w:color w:val="333333"/>
          <w:position w:val="2"/>
          <w:sz w:val="24"/>
        </w:rPr>
        <w:t>threshold</w:t>
      </w:r>
      <w:r>
        <w:rPr>
          <w:color w:val="333333"/>
          <w:spacing w:val="-1"/>
          <w:position w:val="2"/>
          <w:sz w:val="24"/>
        </w:rPr>
        <w:t> </w:t>
      </w:r>
      <w:r>
        <w:rPr>
          <w:color w:val="333333"/>
          <w:position w:val="2"/>
          <w:sz w:val="24"/>
        </w:rPr>
        <w:t>applies</w:t>
      </w:r>
      <w:r>
        <w:rPr>
          <w:color w:val="333333"/>
          <w:spacing w:val="-1"/>
          <w:position w:val="2"/>
          <w:sz w:val="24"/>
        </w:rPr>
        <w:t> </w:t>
      </w:r>
      <w:r>
        <w:rPr>
          <w:color w:val="333333"/>
          <w:position w:val="2"/>
          <w:sz w:val="24"/>
        </w:rPr>
        <w:t>to</w:t>
      </w:r>
      <w:r>
        <w:rPr>
          <w:color w:val="333333"/>
          <w:spacing w:val="-1"/>
          <w:position w:val="2"/>
          <w:sz w:val="24"/>
        </w:rPr>
        <w:t> </w:t>
      </w:r>
      <w:r>
        <w:rPr>
          <w:color w:val="333333"/>
          <w:position w:val="2"/>
          <w:sz w:val="24"/>
        </w:rPr>
        <w:t>reporting</w:t>
      </w:r>
      <w:r>
        <w:rPr>
          <w:color w:val="333333"/>
          <w:spacing w:val="-2"/>
          <w:position w:val="2"/>
          <w:sz w:val="24"/>
        </w:rPr>
        <w:t> </w:t>
      </w:r>
      <w:r>
        <w:rPr>
          <w:color w:val="333333"/>
          <w:position w:val="2"/>
          <w:sz w:val="24"/>
        </w:rPr>
        <w:t>years</w:t>
      </w:r>
      <w:r>
        <w:rPr>
          <w:color w:val="333333"/>
          <w:spacing w:val="-1"/>
          <w:position w:val="2"/>
          <w:sz w:val="24"/>
        </w:rPr>
        <w:t> </w:t>
      </w:r>
      <w:r>
        <w:rPr>
          <w:color w:val="333333"/>
          <w:position w:val="2"/>
          <w:sz w:val="24"/>
        </w:rPr>
        <w:t>2022</w:t>
      </w:r>
      <w:r>
        <w:rPr>
          <w:color w:val="333333"/>
          <w:spacing w:val="1"/>
          <w:position w:val="2"/>
          <w:sz w:val="24"/>
        </w:rPr>
        <w:t> </w:t>
      </w:r>
      <w:r>
        <w:rPr>
          <w:color w:val="333333"/>
          <w:position w:val="2"/>
          <w:sz w:val="24"/>
        </w:rPr>
        <w:t>and</w:t>
      </w:r>
      <w:r>
        <w:rPr>
          <w:color w:val="333333"/>
          <w:spacing w:val="-1"/>
          <w:position w:val="2"/>
          <w:sz w:val="24"/>
        </w:rPr>
        <w:t> </w:t>
      </w:r>
      <w:r>
        <w:rPr>
          <w:color w:val="333333"/>
          <w:spacing w:val="-2"/>
          <w:position w:val="2"/>
          <w:sz w:val="24"/>
        </w:rPr>
        <w:t>later.</w:t>
      </w:r>
    </w:p>
    <w:p>
      <w:pPr>
        <w:pStyle w:val="BodyText"/>
        <w:spacing w:before="8"/>
        <w:rPr>
          <w:sz w:val="25"/>
        </w:rPr>
      </w:pPr>
    </w:p>
    <w:tbl>
      <w:tblPr>
        <w:tblW w:w="0" w:type="auto"/>
        <w:jc w:val="left"/>
        <w:tblInd w:w="1552"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CellMar>
          <w:top w:w="0" w:type="dxa"/>
          <w:left w:w="0" w:type="dxa"/>
          <w:bottom w:w="0" w:type="dxa"/>
          <w:right w:w="0" w:type="dxa"/>
        </w:tblCellMar>
        <w:tblLook w:val="01E0"/>
      </w:tblPr>
      <w:tblGrid>
        <w:gridCol w:w="3313"/>
        <w:gridCol w:w="3222"/>
      </w:tblGrid>
      <w:tr>
        <w:trPr>
          <w:trHeight w:val="326" w:hRule="atLeast"/>
        </w:trPr>
        <w:tc>
          <w:tcPr>
            <w:tcW w:w="6535" w:type="dxa"/>
            <w:gridSpan w:val="2"/>
          </w:tcPr>
          <w:p>
            <w:pPr>
              <w:pStyle w:val="TableParagraph"/>
              <w:spacing w:before="23"/>
              <w:ind w:left="2766" w:right="2759"/>
              <w:jc w:val="center"/>
              <w:rPr>
                <w:sz w:val="24"/>
              </w:rPr>
            </w:pPr>
            <w:r>
              <w:rPr>
                <w:color w:val="333333"/>
                <w:sz w:val="24"/>
              </w:rPr>
              <w:t>TABLE</w:t>
            </w:r>
            <w:r>
              <w:rPr>
                <w:color w:val="333333"/>
                <w:spacing w:val="-4"/>
                <w:sz w:val="24"/>
              </w:rPr>
              <w:t> </w:t>
            </w:r>
            <w:r>
              <w:rPr>
                <w:color w:val="333333"/>
                <w:spacing w:val="-10"/>
                <w:sz w:val="24"/>
              </w:rPr>
              <w:t>1</w:t>
            </w:r>
          </w:p>
        </w:tc>
      </w:tr>
      <w:tr>
        <w:trPr>
          <w:trHeight w:val="325" w:hRule="atLeast"/>
        </w:trPr>
        <w:tc>
          <w:tcPr>
            <w:tcW w:w="6535" w:type="dxa"/>
            <w:gridSpan w:val="2"/>
          </w:tcPr>
          <w:p>
            <w:pPr>
              <w:pStyle w:val="TableParagraph"/>
              <w:spacing w:before="22"/>
              <w:ind w:left="612"/>
              <w:rPr>
                <w:sz w:val="24"/>
              </w:rPr>
            </w:pPr>
            <w:r>
              <w:rPr>
                <w:color w:val="333333"/>
                <w:sz w:val="24"/>
              </w:rPr>
              <w:t>AIR</w:t>
            </w:r>
            <w:r>
              <w:rPr>
                <w:color w:val="333333"/>
                <w:spacing w:val="-6"/>
                <w:sz w:val="24"/>
              </w:rPr>
              <w:t> </w:t>
            </w:r>
            <w:r>
              <w:rPr>
                <w:color w:val="333333"/>
                <w:sz w:val="24"/>
              </w:rPr>
              <w:t>CONTAMINANT</w:t>
            </w:r>
            <w:r>
              <w:rPr>
                <w:color w:val="333333"/>
                <w:spacing w:val="-5"/>
                <w:sz w:val="24"/>
              </w:rPr>
              <w:t> </w:t>
            </w:r>
            <w:r>
              <w:rPr>
                <w:color w:val="333333"/>
                <w:sz w:val="24"/>
              </w:rPr>
              <w:t>REPORTING</w:t>
            </w:r>
            <w:r>
              <w:rPr>
                <w:color w:val="333333"/>
                <w:spacing w:val="-6"/>
                <w:sz w:val="24"/>
              </w:rPr>
              <w:t> </w:t>
            </w:r>
            <w:r>
              <w:rPr>
                <w:color w:val="333333"/>
                <w:spacing w:val="-2"/>
                <w:sz w:val="24"/>
              </w:rPr>
              <w:t>THRESHOLDS</w:t>
            </w:r>
          </w:p>
        </w:tc>
      </w:tr>
      <w:tr>
        <w:trPr>
          <w:trHeight w:val="677" w:hRule="atLeast"/>
        </w:trPr>
        <w:tc>
          <w:tcPr>
            <w:tcW w:w="3313" w:type="dxa"/>
          </w:tcPr>
          <w:p>
            <w:pPr>
              <w:pStyle w:val="TableParagraph"/>
              <w:spacing w:before="9"/>
              <w:ind w:left="0"/>
              <w:rPr>
                <w:sz w:val="32"/>
              </w:rPr>
            </w:pPr>
          </w:p>
          <w:p>
            <w:pPr>
              <w:pStyle w:val="TableParagraph"/>
              <w:spacing w:before="0"/>
              <w:ind w:left="825" w:right="822"/>
              <w:jc w:val="center"/>
              <w:rPr>
                <w:sz w:val="24"/>
              </w:rPr>
            </w:pPr>
            <w:r>
              <w:rPr>
                <w:color w:val="333333"/>
                <w:sz w:val="24"/>
              </w:rPr>
              <w:t>Air</w:t>
            </w:r>
            <w:r>
              <w:rPr>
                <w:color w:val="333333"/>
                <w:spacing w:val="-2"/>
                <w:sz w:val="24"/>
              </w:rPr>
              <w:t> Contaminant</w:t>
            </w:r>
          </w:p>
        </w:tc>
        <w:tc>
          <w:tcPr>
            <w:tcW w:w="3222" w:type="dxa"/>
          </w:tcPr>
          <w:p>
            <w:pPr>
              <w:pStyle w:val="TableParagraph"/>
              <w:ind w:left="834" w:right="588" w:hanging="228"/>
              <w:rPr>
                <w:sz w:val="24"/>
              </w:rPr>
            </w:pPr>
            <w:r>
              <w:rPr>
                <w:color w:val="333333"/>
                <w:sz w:val="24"/>
              </w:rPr>
              <w:t>Reporting</w:t>
            </w:r>
            <w:r>
              <w:rPr>
                <w:color w:val="333333"/>
                <w:spacing w:val="-15"/>
                <w:sz w:val="24"/>
              </w:rPr>
              <w:t> </w:t>
            </w:r>
            <w:r>
              <w:rPr>
                <w:color w:val="333333"/>
                <w:sz w:val="24"/>
              </w:rPr>
              <w:t>Threshold (Tons per Year)</w:t>
            </w:r>
          </w:p>
        </w:tc>
      </w:tr>
      <w:tr>
        <w:trPr>
          <w:trHeight w:val="327" w:hRule="atLeast"/>
        </w:trPr>
        <w:tc>
          <w:tcPr>
            <w:tcW w:w="3313" w:type="dxa"/>
          </w:tcPr>
          <w:p>
            <w:pPr>
              <w:pStyle w:val="TableParagraph"/>
              <w:ind w:left="824" w:right="822"/>
              <w:jc w:val="center"/>
              <w:rPr>
                <w:sz w:val="24"/>
              </w:rPr>
            </w:pPr>
            <w:r>
              <w:rPr>
                <w:color w:val="333333"/>
                <w:spacing w:val="-5"/>
                <w:sz w:val="24"/>
              </w:rPr>
              <w:t>VOC</w:t>
            </w:r>
          </w:p>
        </w:tc>
        <w:tc>
          <w:tcPr>
            <w:tcW w:w="3222" w:type="dxa"/>
          </w:tcPr>
          <w:p>
            <w:pPr>
              <w:pStyle w:val="TableParagraph"/>
              <w:ind w:left="1482"/>
              <w:rPr>
                <w:sz w:val="24"/>
              </w:rPr>
            </w:pPr>
            <w:r>
              <w:rPr>
                <w:color w:val="333333"/>
                <w:spacing w:val="-5"/>
                <w:sz w:val="24"/>
              </w:rPr>
              <w:t>10</w:t>
            </w:r>
          </w:p>
        </w:tc>
      </w:tr>
      <w:tr>
        <w:trPr>
          <w:trHeight w:val="325" w:hRule="atLeast"/>
        </w:trPr>
        <w:tc>
          <w:tcPr>
            <w:tcW w:w="3313" w:type="dxa"/>
          </w:tcPr>
          <w:p>
            <w:pPr>
              <w:pStyle w:val="TableParagraph"/>
              <w:spacing w:before="21"/>
              <w:ind w:left="825" w:right="820"/>
              <w:jc w:val="center"/>
              <w:rPr>
                <w:sz w:val="16"/>
              </w:rPr>
            </w:pPr>
            <w:r>
              <w:rPr>
                <w:color w:val="333333"/>
                <w:spacing w:val="-5"/>
                <w:position w:val="2"/>
                <w:sz w:val="24"/>
              </w:rPr>
              <w:t>NO</w:t>
            </w:r>
            <w:r>
              <w:rPr>
                <w:color w:val="333333"/>
                <w:spacing w:val="-5"/>
                <w:sz w:val="16"/>
              </w:rPr>
              <w:t>x</w:t>
            </w:r>
          </w:p>
        </w:tc>
        <w:tc>
          <w:tcPr>
            <w:tcW w:w="3222" w:type="dxa"/>
          </w:tcPr>
          <w:p>
            <w:pPr>
              <w:pStyle w:val="TableParagraph"/>
              <w:spacing w:before="22"/>
              <w:ind w:left="1482"/>
              <w:rPr>
                <w:sz w:val="24"/>
              </w:rPr>
            </w:pPr>
            <w:r>
              <w:rPr>
                <w:color w:val="333333"/>
                <w:spacing w:val="-5"/>
                <w:sz w:val="24"/>
              </w:rPr>
              <w:t>25</w:t>
            </w:r>
          </w:p>
        </w:tc>
      </w:tr>
      <w:tr>
        <w:trPr>
          <w:trHeight w:val="325" w:hRule="atLeast"/>
        </w:trPr>
        <w:tc>
          <w:tcPr>
            <w:tcW w:w="3313" w:type="dxa"/>
          </w:tcPr>
          <w:p>
            <w:pPr>
              <w:pStyle w:val="TableParagraph"/>
              <w:ind w:left="825" w:right="820"/>
              <w:jc w:val="center"/>
              <w:rPr>
                <w:sz w:val="24"/>
              </w:rPr>
            </w:pPr>
            <w:r>
              <w:rPr>
                <w:color w:val="333333"/>
                <w:spacing w:val="-5"/>
                <w:sz w:val="24"/>
              </w:rPr>
              <w:t>CO</w:t>
            </w:r>
          </w:p>
        </w:tc>
        <w:tc>
          <w:tcPr>
            <w:tcW w:w="3222" w:type="dxa"/>
          </w:tcPr>
          <w:p>
            <w:pPr>
              <w:pStyle w:val="TableParagraph"/>
              <w:ind w:left="1422"/>
              <w:rPr>
                <w:sz w:val="24"/>
              </w:rPr>
            </w:pPr>
            <w:r>
              <w:rPr>
                <w:color w:val="333333"/>
                <w:spacing w:val="-5"/>
                <w:sz w:val="24"/>
              </w:rPr>
              <w:t>100</w:t>
            </w:r>
          </w:p>
        </w:tc>
      </w:tr>
      <w:tr>
        <w:trPr>
          <w:trHeight w:val="327" w:hRule="atLeast"/>
        </w:trPr>
        <w:tc>
          <w:tcPr>
            <w:tcW w:w="3313" w:type="dxa"/>
          </w:tcPr>
          <w:p>
            <w:pPr>
              <w:pStyle w:val="TableParagraph"/>
              <w:spacing w:before="24"/>
              <w:ind w:left="825" w:right="820"/>
              <w:jc w:val="center"/>
              <w:rPr>
                <w:sz w:val="16"/>
              </w:rPr>
            </w:pPr>
            <w:r>
              <w:rPr>
                <w:color w:val="333333"/>
                <w:spacing w:val="-5"/>
                <w:position w:val="2"/>
                <w:sz w:val="24"/>
              </w:rPr>
              <w:t>SO</w:t>
            </w:r>
            <w:r>
              <w:rPr>
                <w:color w:val="333333"/>
                <w:spacing w:val="-5"/>
                <w:sz w:val="16"/>
              </w:rPr>
              <w:t>2</w:t>
            </w:r>
          </w:p>
        </w:tc>
        <w:tc>
          <w:tcPr>
            <w:tcW w:w="3222" w:type="dxa"/>
          </w:tcPr>
          <w:p>
            <w:pPr>
              <w:pStyle w:val="TableParagraph"/>
              <w:ind w:left="1422"/>
              <w:rPr>
                <w:sz w:val="24"/>
              </w:rPr>
            </w:pPr>
            <w:r>
              <w:rPr>
                <w:color w:val="333333"/>
                <w:spacing w:val="-5"/>
                <w:sz w:val="24"/>
              </w:rPr>
              <w:t>100</w:t>
            </w:r>
          </w:p>
        </w:tc>
      </w:tr>
      <w:tr>
        <w:trPr>
          <w:trHeight w:val="325" w:hRule="atLeast"/>
        </w:trPr>
        <w:tc>
          <w:tcPr>
            <w:tcW w:w="3313" w:type="dxa"/>
          </w:tcPr>
          <w:p>
            <w:pPr>
              <w:pStyle w:val="TableParagraph"/>
              <w:spacing w:before="22"/>
              <w:ind w:left="825" w:right="818"/>
              <w:jc w:val="center"/>
              <w:rPr>
                <w:sz w:val="24"/>
              </w:rPr>
            </w:pPr>
            <w:r>
              <w:rPr>
                <w:color w:val="333333"/>
                <w:spacing w:val="-5"/>
                <w:sz w:val="24"/>
              </w:rPr>
              <w:t>TSP</w:t>
            </w:r>
          </w:p>
        </w:tc>
        <w:tc>
          <w:tcPr>
            <w:tcW w:w="3222" w:type="dxa"/>
          </w:tcPr>
          <w:p>
            <w:pPr>
              <w:pStyle w:val="TableParagraph"/>
              <w:spacing w:before="22"/>
              <w:ind w:left="1422"/>
              <w:rPr>
                <w:sz w:val="24"/>
              </w:rPr>
            </w:pPr>
            <w:r>
              <w:rPr>
                <w:color w:val="333333"/>
                <w:spacing w:val="-5"/>
                <w:sz w:val="24"/>
              </w:rPr>
              <w:t>100</w:t>
            </w:r>
          </w:p>
        </w:tc>
      </w:tr>
      <w:tr>
        <w:trPr>
          <w:trHeight w:val="325" w:hRule="atLeast"/>
        </w:trPr>
        <w:tc>
          <w:tcPr>
            <w:tcW w:w="3313" w:type="dxa"/>
          </w:tcPr>
          <w:p>
            <w:pPr>
              <w:pStyle w:val="TableParagraph"/>
              <w:spacing w:before="24"/>
              <w:ind w:left="825" w:right="820"/>
              <w:jc w:val="center"/>
              <w:rPr>
                <w:sz w:val="16"/>
              </w:rPr>
            </w:pPr>
            <w:r>
              <w:rPr>
                <w:color w:val="333333"/>
                <w:spacing w:val="-2"/>
                <w:position w:val="2"/>
                <w:sz w:val="24"/>
              </w:rPr>
              <w:t>PM</w:t>
            </w:r>
            <w:r>
              <w:rPr>
                <w:color w:val="333333"/>
                <w:spacing w:val="-2"/>
                <w:sz w:val="16"/>
              </w:rPr>
              <w:t>2.5</w:t>
            </w:r>
          </w:p>
        </w:tc>
        <w:tc>
          <w:tcPr>
            <w:tcW w:w="3222" w:type="dxa"/>
          </w:tcPr>
          <w:p>
            <w:pPr>
              <w:pStyle w:val="TableParagraph"/>
              <w:ind w:left="1422"/>
              <w:rPr>
                <w:sz w:val="24"/>
              </w:rPr>
            </w:pPr>
            <w:r>
              <w:rPr>
                <w:color w:val="333333"/>
                <w:spacing w:val="-5"/>
                <w:sz w:val="24"/>
              </w:rPr>
              <w:t>100</w:t>
            </w:r>
          </w:p>
        </w:tc>
      </w:tr>
      <w:tr>
        <w:trPr>
          <w:trHeight w:val="327" w:hRule="atLeast"/>
        </w:trPr>
        <w:tc>
          <w:tcPr>
            <w:tcW w:w="3313" w:type="dxa"/>
          </w:tcPr>
          <w:p>
            <w:pPr>
              <w:pStyle w:val="TableParagraph"/>
              <w:spacing w:before="24"/>
              <w:ind w:left="825" w:right="820"/>
              <w:jc w:val="center"/>
              <w:rPr>
                <w:sz w:val="16"/>
              </w:rPr>
            </w:pPr>
            <w:r>
              <w:rPr>
                <w:color w:val="333333"/>
                <w:spacing w:val="-4"/>
                <w:position w:val="2"/>
                <w:sz w:val="24"/>
              </w:rPr>
              <w:t>PM</w:t>
            </w:r>
            <w:r>
              <w:rPr>
                <w:color w:val="333333"/>
                <w:spacing w:val="-4"/>
                <w:sz w:val="16"/>
              </w:rPr>
              <w:t>10</w:t>
            </w:r>
          </w:p>
        </w:tc>
        <w:tc>
          <w:tcPr>
            <w:tcW w:w="3222" w:type="dxa"/>
          </w:tcPr>
          <w:p>
            <w:pPr>
              <w:pStyle w:val="TableParagraph"/>
              <w:ind w:left="1422"/>
              <w:rPr>
                <w:sz w:val="24"/>
              </w:rPr>
            </w:pPr>
            <w:r>
              <w:rPr>
                <w:color w:val="333333"/>
                <w:spacing w:val="-5"/>
                <w:sz w:val="24"/>
              </w:rPr>
              <w:t>100</w:t>
            </w:r>
          </w:p>
        </w:tc>
      </w:tr>
      <w:tr>
        <w:trPr>
          <w:trHeight w:val="325" w:hRule="atLeast"/>
        </w:trPr>
        <w:tc>
          <w:tcPr>
            <w:tcW w:w="3313" w:type="dxa"/>
          </w:tcPr>
          <w:p>
            <w:pPr>
              <w:pStyle w:val="TableParagraph"/>
              <w:spacing w:before="21"/>
              <w:ind w:left="825" w:right="820"/>
              <w:jc w:val="center"/>
              <w:rPr>
                <w:sz w:val="16"/>
              </w:rPr>
            </w:pPr>
            <w:r>
              <w:rPr>
                <w:color w:val="333333"/>
                <w:spacing w:val="-5"/>
                <w:position w:val="2"/>
                <w:sz w:val="24"/>
              </w:rPr>
              <w:t>NH</w:t>
            </w:r>
            <w:r>
              <w:rPr>
                <w:color w:val="333333"/>
                <w:spacing w:val="-5"/>
                <w:sz w:val="16"/>
              </w:rPr>
              <w:t>3</w:t>
            </w:r>
          </w:p>
        </w:tc>
        <w:tc>
          <w:tcPr>
            <w:tcW w:w="3222" w:type="dxa"/>
          </w:tcPr>
          <w:p>
            <w:pPr>
              <w:pStyle w:val="TableParagraph"/>
              <w:spacing w:before="22"/>
              <w:ind w:left="1422"/>
              <w:rPr>
                <w:sz w:val="24"/>
              </w:rPr>
            </w:pPr>
            <w:r>
              <w:rPr>
                <w:color w:val="333333"/>
                <w:spacing w:val="-5"/>
                <w:sz w:val="24"/>
              </w:rPr>
              <w:t>100</w:t>
            </w:r>
          </w:p>
        </w:tc>
      </w:tr>
      <w:tr>
        <w:trPr>
          <w:trHeight w:val="325" w:hRule="atLeast"/>
        </w:trPr>
        <w:tc>
          <w:tcPr>
            <w:tcW w:w="3313" w:type="dxa"/>
          </w:tcPr>
          <w:p>
            <w:pPr>
              <w:pStyle w:val="TableParagraph"/>
              <w:ind w:left="825" w:right="818"/>
              <w:jc w:val="center"/>
              <w:rPr>
                <w:sz w:val="24"/>
              </w:rPr>
            </w:pPr>
            <w:r>
              <w:rPr>
                <w:color w:val="333333"/>
                <w:spacing w:val="-5"/>
                <w:sz w:val="24"/>
              </w:rPr>
              <w:t>Pb</w:t>
            </w:r>
          </w:p>
        </w:tc>
        <w:tc>
          <w:tcPr>
            <w:tcW w:w="3222" w:type="dxa"/>
          </w:tcPr>
          <w:p>
            <w:pPr>
              <w:pStyle w:val="TableParagraph"/>
              <w:ind w:left="13"/>
              <w:jc w:val="center"/>
              <w:rPr>
                <w:sz w:val="24"/>
              </w:rPr>
            </w:pPr>
            <w:r>
              <w:rPr>
                <w:color w:val="333333"/>
                <w:sz w:val="24"/>
              </w:rPr>
              <w:t>5</w:t>
            </w:r>
          </w:p>
        </w:tc>
      </w:tr>
      <w:tr>
        <w:trPr>
          <w:trHeight w:val="326" w:hRule="atLeast"/>
        </w:trPr>
        <w:tc>
          <w:tcPr>
            <w:tcW w:w="3313" w:type="dxa"/>
          </w:tcPr>
          <w:p>
            <w:pPr>
              <w:pStyle w:val="TableParagraph"/>
              <w:spacing w:before="24"/>
              <w:ind w:left="825" w:right="818"/>
              <w:jc w:val="center"/>
              <w:rPr>
                <w:sz w:val="16"/>
              </w:rPr>
            </w:pPr>
            <w:r>
              <w:rPr>
                <w:color w:val="333333"/>
                <w:spacing w:val="-5"/>
                <w:position w:val="2"/>
                <w:sz w:val="24"/>
              </w:rPr>
              <w:t>CH</w:t>
            </w:r>
            <w:r>
              <w:rPr>
                <w:color w:val="333333"/>
                <w:spacing w:val="-5"/>
                <w:sz w:val="16"/>
              </w:rPr>
              <w:t>4</w:t>
            </w:r>
          </w:p>
        </w:tc>
        <w:tc>
          <w:tcPr>
            <w:tcW w:w="3222" w:type="dxa"/>
          </w:tcPr>
          <w:p>
            <w:pPr>
              <w:pStyle w:val="TableParagraph"/>
              <w:ind w:left="1422"/>
              <w:rPr>
                <w:sz w:val="24"/>
              </w:rPr>
            </w:pPr>
            <w:r>
              <w:rPr>
                <w:color w:val="333333"/>
                <w:spacing w:val="-5"/>
                <w:sz w:val="24"/>
              </w:rPr>
              <w:t>100</w:t>
            </w:r>
          </w:p>
        </w:tc>
      </w:tr>
    </w:tbl>
    <w:p>
      <w:pPr>
        <w:pStyle w:val="BodyText"/>
        <w:spacing w:before="4"/>
      </w:pPr>
    </w:p>
    <w:p>
      <w:pPr>
        <w:pStyle w:val="ListParagraph"/>
        <w:numPr>
          <w:ilvl w:val="0"/>
          <w:numId w:val="4"/>
        </w:numPr>
        <w:tabs>
          <w:tab w:pos="839" w:val="left" w:leader="none"/>
          <w:tab w:pos="840" w:val="left" w:leader="none"/>
        </w:tabs>
        <w:spacing w:line="240" w:lineRule="auto" w:before="0" w:after="0"/>
        <w:ind w:left="840" w:right="405" w:hanging="720"/>
        <w:jc w:val="left"/>
        <w:rPr>
          <w:sz w:val="24"/>
        </w:rPr>
      </w:pPr>
      <w:r>
        <w:rPr>
          <w:color w:val="333333"/>
          <w:sz w:val="24"/>
        </w:rPr>
        <w:t>With</w:t>
      </w:r>
      <w:r>
        <w:rPr>
          <w:color w:val="333333"/>
          <w:spacing w:val="-3"/>
          <w:sz w:val="24"/>
        </w:rPr>
        <w:t> </w:t>
      </w:r>
      <w:r>
        <w:rPr>
          <w:color w:val="333333"/>
          <w:sz w:val="24"/>
        </w:rPr>
        <w:t>respect</w:t>
      </w:r>
      <w:r>
        <w:rPr>
          <w:color w:val="333333"/>
          <w:spacing w:val="-3"/>
          <w:sz w:val="24"/>
        </w:rPr>
        <w:t> </w:t>
      </w:r>
      <w:r>
        <w:rPr>
          <w:color w:val="333333"/>
          <w:sz w:val="24"/>
        </w:rPr>
        <w:t>to</w:t>
      </w:r>
      <w:r>
        <w:rPr>
          <w:color w:val="333333"/>
          <w:spacing w:val="-3"/>
          <w:sz w:val="24"/>
        </w:rPr>
        <w:t> </w:t>
      </w:r>
      <w:r>
        <w:rPr>
          <w:color w:val="333333"/>
          <w:sz w:val="24"/>
        </w:rPr>
        <w:t>the</w:t>
      </w:r>
      <w:r>
        <w:rPr>
          <w:color w:val="333333"/>
          <w:spacing w:val="-4"/>
          <w:sz w:val="24"/>
        </w:rPr>
        <w:t> </w:t>
      </w:r>
      <w:r>
        <w:rPr>
          <w:color w:val="333333"/>
          <w:sz w:val="24"/>
        </w:rPr>
        <w:t>provisions</w:t>
      </w:r>
      <w:r>
        <w:rPr>
          <w:color w:val="333333"/>
          <w:spacing w:val="-3"/>
          <w:sz w:val="24"/>
        </w:rPr>
        <w:t> </w:t>
      </w:r>
      <w:r>
        <w:rPr>
          <w:color w:val="333333"/>
          <w:sz w:val="24"/>
        </w:rPr>
        <w:t>of</w:t>
      </w:r>
      <w:r>
        <w:rPr>
          <w:color w:val="333333"/>
          <w:spacing w:val="-4"/>
          <w:sz w:val="24"/>
        </w:rPr>
        <w:t> </w:t>
      </w:r>
      <w:r>
        <w:rPr>
          <w:color w:val="333333"/>
          <w:sz w:val="24"/>
        </w:rPr>
        <w:t>(a)</w:t>
      </w:r>
      <w:r>
        <w:rPr>
          <w:color w:val="333333"/>
          <w:spacing w:val="-4"/>
          <w:sz w:val="24"/>
        </w:rPr>
        <w:t> </w:t>
      </w:r>
      <w:r>
        <w:rPr>
          <w:color w:val="333333"/>
          <w:sz w:val="24"/>
        </w:rPr>
        <w:t>above,</w:t>
      </w:r>
      <w:r>
        <w:rPr>
          <w:color w:val="333333"/>
          <w:spacing w:val="-3"/>
          <w:sz w:val="24"/>
        </w:rPr>
        <w:t> </w:t>
      </w:r>
      <w:r>
        <w:rPr>
          <w:color w:val="333333"/>
          <w:sz w:val="24"/>
        </w:rPr>
        <w:t>the</w:t>
      </w:r>
      <w:r>
        <w:rPr>
          <w:color w:val="333333"/>
          <w:spacing w:val="-4"/>
          <w:sz w:val="24"/>
        </w:rPr>
        <w:t> </w:t>
      </w:r>
      <w:r>
        <w:rPr>
          <w:color w:val="333333"/>
          <w:sz w:val="24"/>
        </w:rPr>
        <w:t>following</w:t>
      </w:r>
      <w:r>
        <w:rPr>
          <w:color w:val="333333"/>
          <w:spacing w:val="-3"/>
          <w:sz w:val="24"/>
        </w:rPr>
        <w:t> </w:t>
      </w:r>
      <w:r>
        <w:rPr>
          <w:color w:val="333333"/>
          <w:sz w:val="24"/>
        </w:rPr>
        <w:t>apply</w:t>
      </w:r>
      <w:r>
        <w:rPr>
          <w:color w:val="333333"/>
          <w:spacing w:val="-3"/>
          <w:sz w:val="24"/>
        </w:rPr>
        <w:t> </w:t>
      </w:r>
      <w:r>
        <w:rPr>
          <w:color w:val="333333"/>
          <w:sz w:val="24"/>
        </w:rPr>
        <w:t>to</w:t>
      </w:r>
      <w:r>
        <w:rPr>
          <w:color w:val="333333"/>
          <w:spacing w:val="-3"/>
          <w:sz w:val="24"/>
        </w:rPr>
        <w:t> </w:t>
      </w:r>
      <w:r>
        <w:rPr>
          <w:color w:val="333333"/>
          <w:sz w:val="24"/>
        </w:rPr>
        <w:t>the</w:t>
      </w:r>
      <w:r>
        <w:rPr>
          <w:color w:val="333333"/>
          <w:spacing w:val="-4"/>
          <w:sz w:val="24"/>
        </w:rPr>
        <w:t> </w:t>
      </w:r>
      <w:r>
        <w:rPr>
          <w:color w:val="333333"/>
          <w:sz w:val="24"/>
        </w:rPr>
        <w:t>determination</w:t>
      </w:r>
      <w:r>
        <w:rPr>
          <w:color w:val="333333"/>
          <w:spacing w:val="-3"/>
          <w:sz w:val="24"/>
        </w:rPr>
        <w:t> </w:t>
      </w:r>
      <w:r>
        <w:rPr>
          <w:color w:val="333333"/>
          <w:sz w:val="24"/>
        </w:rPr>
        <w:t>of either a facility's potential to emit or its actual emissions:</w:t>
      </w:r>
    </w:p>
    <w:p>
      <w:pPr>
        <w:pStyle w:val="BodyText"/>
      </w:pPr>
    </w:p>
    <w:p>
      <w:pPr>
        <w:pStyle w:val="ListParagraph"/>
        <w:numPr>
          <w:ilvl w:val="1"/>
          <w:numId w:val="4"/>
        </w:numPr>
        <w:tabs>
          <w:tab w:pos="1559" w:val="left" w:leader="none"/>
          <w:tab w:pos="1560" w:val="left" w:leader="none"/>
        </w:tabs>
        <w:spacing w:line="240" w:lineRule="auto" w:before="0" w:after="0"/>
        <w:ind w:left="1560" w:right="185" w:hanging="720"/>
        <w:jc w:val="left"/>
        <w:rPr>
          <w:sz w:val="24"/>
        </w:rPr>
      </w:pPr>
      <w:r>
        <w:rPr>
          <w:color w:val="333333"/>
          <w:sz w:val="24"/>
        </w:rPr>
        <w:t>Emissions</w:t>
      </w:r>
      <w:r>
        <w:rPr>
          <w:color w:val="333333"/>
          <w:spacing w:val="-4"/>
          <w:sz w:val="24"/>
        </w:rPr>
        <w:t> </w:t>
      </w:r>
      <w:r>
        <w:rPr>
          <w:color w:val="333333"/>
          <w:sz w:val="24"/>
        </w:rPr>
        <w:t>associated</w:t>
      </w:r>
      <w:r>
        <w:rPr>
          <w:color w:val="333333"/>
          <w:spacing w:val="-4"/>
          <w:sz w:val="24"/>
        </w:rPr>
        <w:t> </w:t>
      </w:r>
      <w:r>
        <w:rPr>
          <w:color w:val="333333"/>
          <w:sz w:val="24"/>
        </w:rPr>
        <w:t>with</w:t>
      </w:r>
      <w:r>
        <w:rPr>
          <w:color w:val="333333"/>
          <w:spacing w:val="-4"/>
          <w:sz w:val="24"/>
        </w:rPr>
        <w:t> </w:t>
      </w:r>
      <w:r>
        <w:rPr>
          <w:color w:val="333333"/>
          <w:sz w:val="24"/>
        </w:rPr>
        <w:t>any</w:t>
      </w:r>
      <w:r>
        <w:rPr>
          <w:color w:val="333333"/>
          <w:spacing w:val="-4"/>
          <w:sz w:val="24"/>
        </w:rPr>
        <w:t> </w:t>
      </w:r>
      <w:r>
        <w:rPr>
          <w:color w:val="333333"/>
          <w:sz w:val="24"/>
        </w:rPr>
        <w:t>delivery</w:t>
      </w:r>
      <w:r>
        <w:rPr>
          <w:color w:val="333333"/>
          <w:spacing w:val="-4"/>
          <w:sz w:val="24"/>
        </w:rPr>
        <w:t> </w:t>
      </w:r>
      <w:r>
        <w:rPr>
          <w:color w:val="333333"/>
          <w:sz w:val="24"/>
        </w:rPr>
        <w:t>vessel</w:t>
      </w:r>
      <w:r>
        <w:rPr>
          <w:color w:val="333333"/>
          <w:spacing w:val="-4"/>
          <w:sz w:val="24"/>
        </w:rPr>
        <w:t> </w:t>
      </w:r>
      <w:r>
        <w:rPr>
          <w:color w:val="333333"/>
          <w:sz w:val="24"/>
        </w:rPr>
        <w:t>loading</w:t>
      </w:r>
      <w:r>
        <w:rPr>
          <w:color w:val="333333"/>
          <w:spacing w:val="-4"/>
          <w:sz w:val="24"/>
        </w:rPr>
        <w:t> </w:t>
      </w:r>
      <w:r>
        <w:rPr>
          <w:color w:val="333333"/>
          <w:sz w:val="24"/>
        </w:rPr>
        <w:t>operation</w:t>
      </w:r>
      <w:r>
        <w:rPr>
          <w:color w:val="333333"/>
          <w:spacing w:val="-4"/>
          <w:sz w:val="24"/>
        </w:rPr>
        <w:t> </w:t>
      </w:r>
      <w:r>
        <w:rPr>
          <w:color w:val="333333"/>
          <w:sz w:val="24"/>
        </w:rPr>
        <w:t>shall</w:t>
      </w:r>
      <w:r>
        <w:rPr>
          <w:color w:val="333333"/>
          <w:spacing w:val="-4"/>
          <w:sz w:val="24"/>
        </w:rPr>
        <w:t> </w:t>
      </w:r>
      <w:r>
        <w:rPr>
          <w:color w:val="333333"/>
          <w:sz w:val="24"/>
        </w:rPr>
        <w:t>be</w:t>
      </w:r>
      <w:r>
        <w:rPr>
          <w:color w:val="333333"/>
          <w:spacing w:val="-5"/>
          <w:sz w:val="24"/>
        </w:rPr>
        <w:t> </w:t>
      </w:r>
      <w:r>
        <w:rPr>
          <w:color w:val="333333"/>
          <w:sz w:val="24"/>
        </w:rPr>
        <w:t>included in the determination;</w:t>
      </w:r>
    </w:p>
    <w:p>
      <w:pPr>
        <w:pStyle w:val="BodyText"/>
      </w:pPr>
    </w:p>
    <w:p>
      <w:pPr>
        <w:pStyle w:val="ListParagraph"/>
        <w:numPr>
          <w:ilvl w:val="1"/>
          <w:numId w:val="4"/>
        </w:numPr>
        <w:tabs>
          <w:tab w:pos="1559" w:val="left" w:leader="none"/>
          <w:tab w:pos="1560" w:val="left" w:leader="none"/>
        </w:tabs>
        <w:spacing w:line="240" w:lineRule="auto" w:before="0" w:after="0"/>
        <w:ind w:left="1560" w:right="429" w:hanging="720"/>
        <w:jc w:val="left"/>
        <w:rPr>
          <w:sz w:val="24"/>
        </w:rPr>
      </w:pPr>
      <w:r>
        <w:rPr>
          <w:color w:val="333333"/>
          <w:sz w:val="24"/>
        </w:rPr>
        <w:t>Emissions</w:t>
      </w:r>
      <w:r>
        <w:rPr>
          <w:color w:val="333333"/>
          <w:spacing w:val="-4"/>
          <w:sz w:val="24"/>
        </w:rPr>
        <w:t> </w:t>
      </w:r>
      <w:r>
        <w:rPr>
          <w:color w:val="333333"/>
          <w:sz w:val="24"/>
        </w:rPr>
        <w:t>from</w:t>
      </w:r>
      <w:r>
        <w:rPr>
          <w:color w:val="333333"/>
          <w:spacing w:val="-4"/>
          <w:sz w:val="24"/>
        </w:rPr>
        <w:t> </w:t>
      </w:r>
      <w:r>
        <w:rPr>
          <w:color w:val="333333"/>
          <w:sz w:val="24"/>
        </w:rPr>
        <w:t>any</w:t>
      </w:r>
      <w:r>
        <w:rPr>
          <w:color w:val="333333"/>
          <w:spacing w:val="-4"/>
          <w:sz w:val="24"/>
        </w:rPr>
        <w:t> </w:t>
      </w:r>
      <w:r>
        <w:rPr>
          <w:color w:val="333333"/>
          <w:sz w:val="24"/>
        </w:rPr>
        <w:t>delivery</w:t>
      </w:r>
      <w:r>
        <w:rPr>
          <w:color w:val="333333"/>
          <w:spacing w:val="-4"/>
          <w:sz w:val="24"/>
        </w:rPr>
        <w:t> </w:t>
      </w:r>
      <w:r>
        <w:rPr>
          <w:color w:val="333333"/>
          <w:sz w:val="24"/>
        </w:rPr>
        <w:t>vessel</w:t>
      </w:r>
      <w:r>
        <w:rPr>
          <w:color w:val="333333"/>
          <w:spacing w:val="-4"/>
          <w:sz w:val="24"/>
        </w:rPr>
        <w:t> </w:t>
      </w:r>
      <w:r>
        <w:rPr>
          <w:color w:val="333333"/>
          <w:sz w:val="24"/>
        </w:rPr>
        <w:t>that</w:t>
      </w:r>
      <w:r>
        <w:rPr>
          <w:color w:val="333333"/>
          <w:spacing w:val="-4"/>
          <w:sz w:val="24"/>
        </w:rPr>
        <w:t> </w:t>
      </w:r>
      <w:r>
        <w:rPr>
          <w:color w:val="333333"/>
          <w:sz w:val="24"/>
        </w:rPr>
        <w:t>is</w:t>
      </w:r>
      <w:r>
        <w:rPr>
          <w:color w:val="333333"/>
          <w:spacing w:val="-4"/>
          <w:sz w:val="24"/>
        </w:rPr>
        <w:t> </w:t>
      </w:r>
      <w:r>
        <w:rPr>
          <w:color w:val="333333"/>
          <w:sz w:val="24"/>
        </w:rPr>
        <w:t>to</w:t>
      </w:r>
      <w:r>
        <w:rPr>
          <w:color w:val="333333"/>
          <w:spacing w:val="-4"/>
          <w:sz w:val="24"/>
        </w:rPr>
        <w:t> </w:t>
      </w:r>
      <w:r>
        <w:rPr>
          <w:color w:val="333333"/>
          <w:sz w:val="24"/>
        </w:rPr>
        <w:t>be</w:t>
      </w:r>
      <w:r>
        <w:rPr>
          <w:color w:val="333333"/>
          <w:spacing w:val="-5"/>
          <w:sz w:val="24"/>
        </w:rPr>
        <w:t> </w:t>
      </w:r>
      <w:r>
        <w:rPr>
          <w:color w:val="333333"/>
          <w:sz w:val="24"/>
        </w:rPr>
        <w:t>considered</w:t>
      </w:r>
      <w:r>
        <w:rPr>
          <w:color w:val="333333"/>
          <w:spacing w:val="-4"/>
          <w:sz w:val="24"/>
        </w:rPr>
        <w:t> </w:t>
      </w:r>
      <w:r>
        <w:rPr>
          <w:color w:val="333333"/>
          <w:sz w:val="24"/>
        </w:rPr>
        <w:t>a</w:t>
      </w:r>
      <w:r>
        <w:rPr>
          <w:color w:val="333333"/>
          <w:spacing w:val="-5"/>
          <w:sz w:val="24"/>
        </w:rPr>
        <w:t> </w:t>
      </w:r>
      <w:r>
        <w:rPr>
          <w:color w:val="333333"/>
          <w:sz w:val="24"/>
        </w:rPr>
        <w:t>stationary</w:t>
      </w:r>
      <w:r>
        <w:rPr>
          <w:color w:val="333333"/>
          <w:spacing w:val="-4"/>
          <w:sz w:val="24"/>
        </w:rPr>
        <w:t> </w:t>
      </w:r>
      <w:r>
        <w:rPr>
          <w:color w:val="333333"/>
          <w:sz w:val="24"/>
        </w:rPr>
        <w:t>storage tank, which is subject to the requirements of N.J.A.C. 7:27-16.2 pursuant to</w:t>
      </w:r>
    </w:p>
    <w:p>
      <w:pPr>
        <w:pStyle w:val="BodyText"/>
        <w:ind w:left="1560"/>
      </w:pPr>
      <w:r>
        <w:rPr>
          <w:color w:val="333333"/>
        </w:rPr>
        <w:t>N.J.A.C.</w:t>
      </w:r>
      <w:r>
        <w:rPr>
          <w:color w:val="333333"/>
          <w:spacing w:val="-4"/>
        </w:rPr>
        <w:t> </w:t>
      </w:r>
      <w:r>
        <w:rPr>
          <w:color w:val="333333"/>
        </w:rPr>
        <w:t>7:27-16.2(j)</w:t>
      </w:r>
      <w:r>
        <w:rPr>
          <w:color w:val="333333"/>
          <w:spacing w:val="-2"/>
        </w:rPr>
        <w:t> </w:t>
      </w:r>
      <w:r>
        <w:rPr>
          <w:color w:val="333333"/>
        </w:rPr>
        <w:t>also</w:t>
      </w:r>
      <w:r>
        <w:rPr>
          <w:color w:val="333333"/>
          <w:spacing w:val="-1"/>
        </w:rPr>
        <w:t> </w:t>
      </w:r>
      <w:r>
        <w:rPr>
          <w:color w:val="333333"/>
        </w:rPr>
        <w:t>shall</w:t>
      </w:r>
      <w:r>
        <w:rPr>
          <w:color w:val="333333"/>
          <w:spacing w:val="-1"/>
        </w:rPr>
        <w:t> </w:t>
      </w:r>
      <w:r>
        <w:rPr>
          <w:color w:val="333333"/>
        </w:rPr>
        <w:t>be</w:t>
      </w:r>
      <w:r>
        <w:rPr>
          <w:color w:val="333333"/>
          <w:spacing w:val="-2"/>
        </w:rPr>
        <w:t> </w:t>
      </w:r>
      <w:r>
        <w:rPr>
          <w:color w:val="333333"/>
        </w:rPr>
        <w:t>included</w:t>
      </w:r>
      <w:r>
        <w:rPr>
          <w:color w:val="333333"/>
          <w:spacing w:val="-1"/>
        </w:rPr>
        <w:t> </w:t>
      </w:r>
      <w:r>
        <w:rPr>
          <w:color w:val="333333"/>
        </w:rPr>
        <w:t>in</w:t>
      </w:r>
      <w:r>
        <w:rPr>
          <w:color w:val="333333"/>
          <w:spacing w:val="-1"/>
        </w:rPr>
        <w:t> </w:t>
      </w:r>
      <w:r>
        <w:rPr>
          <w:color w:val="333333"/>
        </w:rPr>
        <w:t>the determination;</w:t>
      </w:r>
      <w:r>
        <w:rPr>
          <w:color w:val="333333"/>
          <w:spacing w:val="-1"/>
        </w:rPr>
        <w:t> </w:t>
      </w:r>
      <w:r>
        <w:rPr>
          <w:color w:val="333333"/>
          <w:spacing w:val="-5"/>
        </w:rPr>
        <w:t>and</w:t>
      </w:r>
    </w:p>
    <w:p>
      <w:pPr>
        <w:pStyle w:val="BodyText"/>
      </w:pPr>
    </w:p>
    <w:p>
      <w:pPr>
        <w:pStyle w:val="BodyText"/>
        <w:tabs>
          <w:tab w:pos="1559" w:val="left" w:leader="none"/>
        </w:tabs>
        <w:ind w:left="1560" w:right="314" w:hanging="720"/>
      </w:pPr>
      <w:r>
        <w:rPr>
          <w:color w:val="333333"/>
          <w:spacing w:val="-6"/>
        </w:rPr>
        <w:t>3.</w:t>
      </w:r>
      <w:r>
        <w:rPr>
          <w:color w:val="333333"/>
        </w:rPr>
        <w:tab/>
        <w:t>All</w:t>
      </w:r>
      <w:r>
        <w:rPr>
          <w:color w:val="333333"/>
          <w:spacing w:val="-4"/>
        </w:rPr>
        <w:t> </w:t>
      </w:r>
      <w:r>
        <w:rPr>
          <w:color w:val="333333"/>
        </w:rPr>
        <w:t>other</w:t>
      </w:r>
      <w:r>
        <w:rPr>
          <w:color w:val="333333"/>
          <w:spacing w:val="-5"/>
        </w:rPr>
        <w:t> </w:t>
      </w:r>
      <w:r>
        <w:rPr>
          <w:color w:val="333333"/>
        </w:rPr>
        <w:t>emissions</w:t>
      </w:r>
      <w:r>
        <w:rPr>
          <w:color w:val="333333"/>
          <w:spacing w:val="-4"/>
        </w:rPr>
        <w:t> </w:t>
      </w:r>
      <w:r>
        <w:rPr>
          <w:color w:val="333333"/>
        </w:rPr>
        <w:t>associated</w:t>
      </w:r>
      <w:r>
        <w:rPr>
          <w:color w:val="333333"/>
          <w:spacing w:val="-4"/>
        </w:rPr>
        <w:t> </w:t>
      </w:r>
      <w:r>
        <w:rPr>
          <w:color w:val="333333"/>
        </w:rPr>
        <w:t>with</w:t>
      </w:r>
      <w:r>
        <w:rPr>
          <w:color w:val="333333"/>
          <w:spacing w:val="-4"/>
        </w:rPr>
        <w:t> </w:t>
      </w:r>
      <w:r>
        <w:rPr>
          <w:color w:val="333333"/>
        </w:rPr>
        <w:t>delivery</w:t>
      </w:r>
      <w:r>
        <w:rPr>
          <w:color w:val="333333"/>
          <w:spacing w:val="-4"/>
        </w:rPr>
        <w:t> </w:t>
      </w:r>
      <w:r>
        <w:rPr>
          <w:color w:val="333333"/>
        </w:rPr>
        <w:t>vessels</w:t>
      </w:r>
      <w:r>
        <w:rPr>
          <w:color w:val="333333"/>
          <w:spacing w:val="-4"/>
        </w:rPr>
        <w:t> </w:t>
      </w:r>
      <w:r>
        <w:rPr>
          <w:color w:val="333333"/>
        </w:rPr>
        <w:t>(for</w:t>
      </w:r>
      <w:r>
        <w:rPr>
          <w:color w:val="333333"/>
          <w:spacing w:val="-5"/>
        </w:rPr>
        <w:t> </w:t>
      </w:r>
      <w:r>
        <w:rPr>
          <w:color w:val="333333"/>
        </w:rPr>
        <w:t>example,</w:t>
      </w:r>
      <w:r>
        <w:rPr>
          <w:color w:val="333333"/>
          <w:spacing w:val="-4"/>
        </w:rPr>
        <w:t> </w:t>
      </w:r>
      <w:r>
        <w:rPr>
          <w:color w:val="333333"/>
        </w:rPr>
        <w:t>motor</w:t>
      </w:r>
      <w:r>
        <w:rPr>
          <w:color w:val="333333"/>
          <w:spacing w:val="-5"/>
        </w:rPr>
        <w:t> </w:t>
      </w:r>
      <w:r>
        <w:rPr>
          <w:color w:val="333333"/>
        </w:rPr>
        <w:t>vehicle tailpipe emissions, locomotives, and tugboats) shall be excluded from the </w:t>
      </w:r>
      <w:r>
        <w:rPr>
          <w:color w:val="333333"/>
          <w:spacing w:val="-2"/>
        </w:rPr>
        <w:t>determination.</w:t>
      </w:r>
    </w:p>
    <w:p>
      <w:pPr>
        <w:pStyle w:val="BodyText"/>
      </w:pPr>
    </w:p>
    <w:p>
      <w:pPr>
        <w:pStyle w:val="ListParagraph"/>
        <w:numPr>
          <w:ilvl w:val="0"/>
          <w:numId w:val="4"/>
        </w:numPr>
        <w:tabs>
          <w:tab w:pos="839" w:val="left" w:leader="none"/>
          <w:tab w:pos="840" w:val="left" w:leader="none"/>
        </w:tabs>
        <w:spacing w:line="240" w:lineRule="auto" w:before="0" w:after="0"/>
        <w:ind w:left="840" w:right="833" w:hanging="720"/>
        <w:jc w:val="left"/>
        <w:rPr>
          <w:sz w:val="24"/>
        </w:rPr>
      </w:pPr>
      <w:r>
        <w:rPr>
          <w:color w:val="333333"/>
          <w:sz w:val="24"/>
        </w:rPr>
        <w:t>Any</w:t>
      </w:r>
      <w:r>
        <w:rPr>
          <w:color w:val="333333"/>
          <w:spacing w:val="-3"/>
          <w:sz w:val="24"/>
        </w:rPr>
        <w:t> </w:t>
      </w:r>
      <w:r>
        <w:rPr>
          <w:color w:val="333333"/>
          <w:sz w:val="24"/>
        </w:rPr>
        <w:t>facility</w:t>
      </w:r>
      <w:r>
        <w:rPr>
          <w:color w:val="333333"/>
          <w:spacing w:val="-3"/>
          <w:sz w:val="24"/>
        </w:rPr>
        <w:t> </w:t>
      </w:r>
      <w:r>
        <w:rPr>
          <w:color w:val="333333"/>
          <w:sz w:val="24"/>
        </w:rPr>
        <w:t>which</w:t>
      </w:r>
      <w:r>
        <w:rPr>
          <w:color w:val="333333"/>
          <w:spacing w:val="-3"/>
          <w:sz w:val="24"/>
        </w:rPr>
        <w:t> </w:t>
      </w:r>
      <w:r>
        <w:rPr>
          <w:color w:val="333333"/>
          <w:sz w:val="24"/>
        </w:rPr>
        <w:t>is</w:t>
      </w:r>
      <w:r>
        <w:rPr>
          <w:color w:val="333333"/>
          <w:spacing w:val="-3"/>
          <w:sz w:val="24"/>
        </w:rPr>
        <w:t> </w:t>
      </w:r>
      <w:r>
        <w:rPr>
          <w:color w:val="333333"/>
          <w:sz w:val="24"/>
        </w:rPr>
        <w:t>solely</w:t>
      </w:r>
      <w:r>
        <w:rPr>
          <w:color w:val="333333"/>
          <w:spacing w:val="-3"/>
          <w:sz w:val="24"/>
        </w:rPr>
        <w:t> </w:t>
      </w:r>
      <w:r>
        <w:rPr>
          <w:color w:val="333333"/>
          <w:sz w:val="24"/>
        </w:rPr>
        <w:t>a</w:t>
      </w:r>
      <w:r>
        <w:rPr>
          <w:color w:val="333333"/>
          <w:spacing w:val="-4"/>
          <w:sz w:val="24"/>
        </w:rPr>
        <w:t> </w:t>
      </w:r>
      <w:r>
        <w:rPr>
          <w:color w:val="333333"/>
          <w:sz w:val="24"/>
        </w:rPr>
        <w:t>retail</w:t>
      </w:r>
      <w:r>
        <w:rPr>
          <w:color w:val="333333"/>
          <w:spacing w:val="-3"/>
          <w:sz w:val="24"/>
        </w:rPr>
        <w:t> </w:t>
      </w:r>
      <w:r>
        <w:rPr>
          <w:color w:val="333333"/>
          <w:sz w:val="24"/>
        </w:rPr>
        <w:t>gasoline</w:t>
      </w:r>
      <w:r>
        <w:rPr>
          <w:color w:val="333333"/>
          <w:spacing w:val="-4"/>
          <w:sz w:val="24"/>
        </w:rPr>
        <w:t> </w:t>
      </w:r>
      <w:r>
        <w:rPr>
          <w:color w:val="333333"/>
          <w:sz w:val="24"/>
        </w:rPr>
        <w:t>dispensing</w:t>
      </w:r>
      <w:r>
        <w:rPr>
          <w:color w:val="333333"/>
          <w:spacing w:val="-3"/>
          <w:sz w:val="24"/>
        </w:rPr>
        <w:t> </w:t>
      </w:r>
      <w:r>
        <w:rPr>
          <w:color w:val="333333"/>
          <w:sz w:val="24"/>
        </w:rPr>
        <w:t>facility</w:t>
      </w:r>
      <w:r>
        <w:rPr>
          <w:color w:val="333333"/>
          <w:spacing w:val="-3"/>
          <w:sz w:val="24"/>
        </w:rPr>
        <w:t> </w:t>
      </w:r>
      <w:r>
        <w:rPr>
          <w:color w:val="333333"/>
          <w:sz w:val="24"/>
        </w:rPr>
        <w:t>is</w:t>
      </w:r>
      <w:r>
        <w:rPr>
          <w:color w:val="333333"/>
          <w:spacing w:val="-3"/>
          <w:sz w:val="24"/>
        </w:rPr>
        <w:t> </w:t>
      </w:r>
      <w:r>
        <w:rPr>
          <w:color w:val="333333"/>
          <w:sz w:val="24"/>
        </w:rPr>
        <w:t>exempt</w:t>
      </w:r>
      <w:r>
        <w:rPr>
          <w:color w:val="333333"/>
          <w:spacing w:val="-3"/>
          <w:sz w:val="24"/>
        </w:rPr>
        <w:t> </w:t>
      </w:r>
      <w:r>
        <w:rPr>
          <w:color w:val="333333"/>
          <w:sz w:val="24"/>
        </w:rPr>
        <w:t>from</w:t>
      </w:r>
      <w:r>
        <w:rPr>
          <w:color w:val="333333"/>
          <w:spacing w:val="-3"/>
          <w:sz w:val="24"/>
        </w:rPr>
        <w:t> </w:t>
      </w:r>
      <w:r>
        <w:rPr>
          <w:color w:val="333333"/>
          <w:sz w:val="24"/>
        </w:rPr>
        <w:t>the requirements of this subchapter.</w:t>
      </w:r>
    </w:p>
    <w:p>
      <w:pPr>
        <w:pStyle w:val="BodyText"/>
      </w:pPr>
    </w:p>
    <w:p>
      <w:pPr>
        <w:pStyle w:val="Heading1"/>
        <w:tabs>
          <w:tab w:pos="1559" w:val="left" w:leader="none"/>
        </w:tabs>
      </w:pPr>
      <w:bookmarkStart w:name="_TOC_250008" w:id="3"/>
      <w:r>
        <w:rPr>
          <w:spacing w:val="-2"/>
        </w:rPr>
        <w:t>7:27-</w:t>
      </w:r>
      <w:r>
        <w:rPr>
          <w:spacing w:val="-4"/>
        </w:rPr>
        <w:t>21.3</w:t>
      </w:r>
      <w:r>
        <w:rPr/>
        <w:tab/>
        <w:t>General</w:t>
      </w:r>
      <w:bookmarkEnd w:id="3"/>
      <w:r>
        <w:rPr>
          <w:spacing w:val="-2"/>
        </w:rPr>
        <w:t> provisions</w:t>
      </w:r>
    </w:p>
    <w:p>
      <w:pPr>
        <w:spacing w:after="0"/>
        <w:sectPr>
          <w:pgSz w:w="12240" w:h="15840"/>
          <w:pgMar w:header="727" w:footer="775" w:top="1340" w:bottom="960" w:left="1320" w:right="1320"/>
        </w:sectPr>
      </w:pPr>
    </w:p>
    <w:p>
      <w:pPr>
        <w:pStyle w:val="ListParagraph"/>
        <w:numPr>
          <w:ilvl w:val="0"/>
          <w:numId w:val="5"/>
        </w:numPr>
        <w:tabs>
          <w:tab w:pos="839" w:val="left" w:leader="none"/>
          <w:tab w:pos="840" w:val="left" w:leader="none"/>
        </w:tabs>
        <w:spacing w:line="240" w:lineRule="auto" w:before="80" w:after="0"/>
        <w:ind w:left="840" w:right="207" w:hanging="720"/>
        <w:jc w:val="left"/>
        <w:rPr>
          <w:color w:val="333333"/>
          <w:sz w:val="24"/>
        </w:rPr>
      </w:pPr>
      <w:r>
        <w:rPr>
          <w:color w:val="333333"/>
          <w:sz w:val="24"/>
        </w:rPr>
        <w:t>The</w:t>
      </w:r>
      <w:r>
        <w:rPr>
          <w:color w:val="333333"/>
          <w:spacing w:val="-4"/>
          <w:sz w:val="24"/>
        </w:rPr>
        <w:t> </w:t>
      </w:r>
      <w:r>
        <w:rPr>
          <w:color w:val="333333"/>
          <w:sz w:val="24"/>
        </w:rPr>
        <w:t>owner</w:t>
      </w:r>
      <w:r>
        <w:rPr>
          <w:color w:val="333333"/>
          <w:spacing w:val="-4"/>
          <w:sz w:val="24"/>
        </w:rPr>
        <w:t> </w:t>
      </w:r>
      <w:r>
        <w:rPr>
          <w:color w:val="333333"/>
          <w:sz w:val="24"/>
        </w:rPr>
        <w:t>or</w:t>
      </w:r>
      <w:r>
        <w:rPr>
          <w:color w:val="333333"/>
          <w:spacing w:val="-4"/>
          <w:sz w:val="24"/>
        </w:rPr>
        <w:t> </w:t>
      </w:r>
      <w:r>
        <w:rPr>
          <w:color w:val="333333"/>
          <w:sz w:val="24"/>
        </w:rPr>
        <w:t>operator</w:t>
      </w:r>
      <w:r>
        <w:rPr>
          <w:color w:val="333333"/>
          <w:spacing w:val="-4"/>
          <w:sz w:val="24"/>
        </w:rPr>
        <w:t> </w:t>
      </w:r>
      <w:r>
        <w:rPr>
          <w:color w:val="333333"/>
          <w:sz w:val="24"/>
        </w:rPr>
        <w:t>of</w:t>
      </w:r>
      <w:r>
        <w:rPr>
          <w:color w:val="333333"/>
          <w:spacing w:val="-2"/>
          <w:sz w:val="24"/>
        </w:rPr>
        <w:t> </w:t>
      </w:r>
      <w:r>
        <w:rPr>
          <w:color w:val="333333"/>
          <w:sz w:val="24"/>
        </w:rPr>
        <w:t>a</w:t>
      </w:r>
      <w:r>
        <w:rPr>
          <w:color w:val="333333"/>
          <w:spacing w:val="-4"/>
          <w:sz w:val="24"/>
        </w:rPr>
        <w:t> </w:t>
      </w:r>
      <w:r>
        <w:rPr>
          <w:color w:val="333333"/>
          <w:sz w:val="24"/>
        </w:rPr>
        <w:t>facility</w:t>
      </w:r>
      <w:r>
        <w:rPr>
          <w:color w:val="333333"/>
          <w:spacing w:val="-3"/>
          <w:sz w:val="24"/>
        </w:rPr>
        <w:t> </w:t>
      </w:r>
      <w:r>
        <w:rPr>
          <w:color w:val="333333"/>
          <w:sz w:val="24"/>
        </w:rPr>
        <w:t>to</w:t>
      </w:r>
      <w:r>
        <w:rPr>
          <w:color w:val="333333"/>
          <w:spacing w:val="-3"/>
          <w:sz w:val="24"/>
        </w:rPr>
        <w:t> </w:t>
      </w:r>
      <w:r>
        <w:rPr>
          <w:color w:val="333333"/>
          <w:sz w:val="24"/>
        </w:rPr>
        <w:t>which</w:t>
      </w:r>
      <w:r>
        <w:rPr>
          <w:color w:val="333333"/>
          <w:spacing w:val="-3"/>
          <w:sz w:val="24"/>
        </w:rPr>
        <w:t> </w:t>
      </w:r>
      <w:r>
        <w:rPr>
          <w:color w:val="333333"/>
          <w:sz w:val="24"/>
        </w:rPr>
        <w:t>this</w:t>
      </w:r>
      <w:r>
        <w:rPr>
          <w:color w:val="333333"/>
          <w:spacing w:val="-3"/>
          <w:sz w:val="24"/>
        </w:rPr>
        <w:t> </w:t>
      </w:r>
      <w:r>
        <w:rPr>
          <w:color w:val="333333"/>
          <w:sz w:val="24"/>
        </w:rPr>
        <w:t>subchapter</w:t>
      </w:r>
      <w:r>
        <w:rPr>
          <w:color w:val="333333"/>
          <w:spacing w:val="-2"/>
          <w:sz w:val="24"/>
        </w:rPr>
        <w:t> </w:t>
      </w:r>
      <w:r>
        <w:rPr>
          <w:color w:val="333333"/>
          <w:sz w:val="24"/>
        </w:rPr>
        <w:t>applies,</w:t>
      </w:r>
      <w:r>
        <w:rPr>
          <w:color w:val="333333"/>
          <w:spacing w:val="-3"/>
          <w:sz w:val="24"/>
        </w:rPr>
        <w:t> </w:t>
      </w:r>
      <w:r>
        <w:rPr>
          <w:color w:val="333333"/>
          <w:sz w:val="24"/>
        </w:rPr>
        <w:t>pursuant</w:t>
      </w:r>
      <w:r>
        <w:rPr>
          <w:color w:val="333333"/>
          <w:spacing w:val="-3"/>
          <w:sz w:val="24"/>
        </w:rPr>
        <w:t> </w:t>
      </w:r>
      <w:r>
        <w:rPr>
          <w:color w:val="333333"/>
          <w:sz w:val="24"/>
        </w:rPr>
        <w:t>to</w:t>
      </w:r>
      <w:r>
        <w:rPr>
          <w:color w:val="333333"/>
          <w:spacing w:val="-3"/>
          <w:sz w:val="24"/>
        </w:rPr>
        <w:t> </w:t>
      </w:r>
      <w:r>
        <w:rPr>
          <w:color w:val="333333"/>
          <w:sz w:val="24"/>
        </w:rPr>
        <w:t>N.J.A.C. 7:27-21.2 and (c) below, shall submit to the Department an Emission Statement for each reporting year in accordance with this subchapter. The Emission Statement shall report the actual air contaminant emissions released from the facility directly or indirectly into the outdoor atmosphere during the year.</w:t>
      </w:r>
    </w:p>
    <w:p>
      <w:pPr>
        <w:pStyle w:val="BodyText"/>
        <w:spacing w:before="11"/>
        <w:rPr>
          <w:sz w:val="23"/>
        </w:rPr>
      </w:pPr>
    </w:p>
    <w:p>
      <w:pPr>
        <w:pStyle w:val="ListParagraph"/>
        <w:numPr>
          <w:ilvl w:val="0"/>
          <w:numId w:val="5"/>
        </w:numPr>
        <w:tabs>
          <w:tab w:pos="839" w:val="left" w:leader="none"/>
          <w:tab w:pos="840" w:val="left" w:leader="none"/>
        </w:tabs>
        <w:spacing w:line="240" w:lineRule="auto" w:before="0" w:after="0"/>
        <w:ind w:left="840" w:right="0" w:hanging="720"/>
        <w:jc w:val="left"/>
        <w:rPr>
          <w:color w:val="333333"/>
          <w:sz w:val="24"/>
        </w:rPr>
      </w:pPr>
      <w:r>
        <w:rPr>
          <w:color w:val="333333"/>
          <w:sz w:val="24"/>
        </w:rPr>
        <w:t>An</w:t>
      </w:r>
      <w:r>
        <w:rPr>
          <w:color w:val="333333"/>
          <w:spacing w:val="-4"/>
          <w:sz w:val="24"/>
        </w:rPr>
        <w:t> </w:t>
      </w:r>
      <w:r>
        <w:rPr>
          <w:color w:val="333333"/>
          <w:sz w:val="24"/>
        </w:rPr>
        <w:t>Emission</w:t>
      </w:r>
      <w:r>
        <w:rPr>
          <w:color w:val="333333"/>
          <w:spacing w:val="-2"/>
          <w:sz w:val="24"/>
        </w:rPr>
        <w:t> </w:t>
      </w:r>
      <w:r>
        <w:rPr>
          <w:color w:val="333333"/>
          <w:sz w:val="24"/>
        </w:rPr>
        <w:t>Statement</w:t>
      </w:r>
      <w:r>
        <w:rPr>
          <w:color w:val="333333"/>
          <w:spacing w:val="-1"/>
          <w:sz w:val="24"/>
        </w:rPr>
        <w:t> </w:t>
      </w:r>
      <w:r>
        <w:rPr>
          <w:color w:val="333333"/>
          <w:sz w:val="24"/>
        </w:rPr>
        <w:t>shall</w:t>
      </w:r>
      <w:r>
        <w:rPr>
          <w:color w:val="333333"/>
          <w:spacing w:val="-2"/>
          <w:sz w:val="24"/>
        </w:rPr>
        <w:t> </w:t>
      </w:r>
      <w:r>
        <w:rPr>
          <w:color w:val="333333"/>
          <w:sz w:val="24"/>
        </w:rPr>
        <w:t>include</w:t>
      </w:r>
      <w:r>
        <w:rPr>
          <w:color w:val="333333"/>
          <w:spacing w:val="-2"/>
          <w:sz w:val="24"/>
        </w:rPr>
        <w:t> </w:t>
      </w:r>
      <w:r>
        <w:rPr>
          <w:color w:val="333333"/>
          <w:sz w:val="24"/>
        </w:rPr>
        <w:t>the</w:t>
      </w:r>
      <w:r>
        <w:rPr>
          <w:color w:val="333333"/>
          <w:spacing w:val="-3"/>
          <w:sz w:val="24"/>
        </w:rPr>
        <w:t> </w:t>
      </w:r>
      <w:r>
        <w:rPr>
          <w:color w:val="333333"/>
          <w:sz w:val="24"/>
        </w:rPr>
        <w:t>information</w:t>
      </w:r>
      <w:r>
        <w:rPr>
          <w:color w:val="333333"/>
          <w:spacing w:val="-1"/>
          <w:sz w:val="24"/>
        </w:rPr>
        <w:t> </w:t>
      </w:r>
      <w:r>
        <w:rPr>
          <w:color w:val="333333"/>
          <w:sz w:val="24"/>
        </w:rPr>
        <w:t>required</w:t>
      </w:r>
      <w:r>
        <w:rPr>
          <w:color w:val="333333"/>
          <w:spacing w:val="-2"/>
          <w:sz w:val="24"/>
        </w:rPr>
        <w:t> </w:t>
      </w:r>
      <w:r>
        <w:rPr>
          <w:color w:val="333333"/>
          <w:sz w:val="24"/>
        </w:rPr>
        <w:t>pursuant</w:t>
      </w:r>
      <w:r>
        <w:rPr>
          <w:color w:val="333333"/>
          <w:spacing w:val="-1"/>
          <w:sz w:val="24"/>
        </w:rPr>
        <w:t> </w:t>
      </w:r>
      <w:r>
        <w:rPr>
          <w:color w:val="333333"/>
          <w:sz w:val="24"/>
        </w:rPr>
        <w:t>to</w:t>
      </w:r>
      <w:r>
        <w:rPr>
          <w:color w:val="333333"/>
          <w:spacing w:val="-2"/>
          <w:sz w:val="24"/>
        </w:rPr>
        <w:t> </w:t>
      </w:r>
      <w:r>
        <w:rPr>
          <w:color w:val="333333"/>
          <w:sz w:val="24"/>
        </w:rPr>
        <w:t>N.J.A.C.</w:t>
      </w:r>
      <w:r>
        <w:rPr>
          <w:color w:val="333333"/>
          <w:spacing w:val="-1"/>
          <w:sz w:val="24"/>
        </w:rPr>
        <w:t> </w:t>
      </w:r>
      <w:r>
        <w:rPr>
          <w:color w:val="333333"/>
          <w:spacing w:val="-2"/>
          <w:sz w:val="24"/>
        </w:rPr>
        <w:t>7:27-</w:t>
      </w:r>
    </w:p>
    <w:p>
      <w:pPr>
        <w:pStyle w:val="BodyText"/>
        <w:ind w:left="840"/>
      </w:pPr>
      <w:r>
        <w:rPr>
          <w:color w:val="333333"/>
        </w:rPr>
        <w:t>21.5</w:t>
      </w:r>
      <w:r>
        <w:rPr>
          <w:color w:val="333333"/>
          <w:spacing w:val="-3"/>
        </w:rPr>
        <w:t> </w:t>
      </w:r>
      <w:r>
        <w:rPr>
          <w:color w:val="333333"/>
        </w:rPr>
        <w:t>and</w:t>
      </w:r>
      <w:r>
        <w:rPr>
          <w:color w:val="333333"/>
          <w:spacing w:val="-1"/>
        </w:rPr>
        <w:t> </w:t>
      </w:r>
      <w:r>
        <w:rPr>
          <w:color w:val="333333"/>
        </w:rPr>
        <w:t>shall</w:t>
      </w:r>
      <w:r>
        <w:rPr>
          <w:color w:val="333333"/>
          <w:spacing w:val="-1"/>
        </w:rPr>
        <w:t> </w:t>
      </w:r>
      <w:r>
        <w:rPr>
          <w:color w:val="333333"/>
        </w:rPr>
        <w:t>include</w:t>
      </w:r>
      <w:r>
        <w:rPr>
          <w:color w:val="333333"/>
          <w:spacing w:val="-2"/>
        </w:rPr>
        <w:t> </w:t>
      </w:r>
      <w:r>
        <w:rPr>
          <w:color w:val="333333"/>
        </w:rPr>
        <w:t>emission</w:t>
      </w:r>
      <w:r>
        <w:rPr>
          <w:color w:val="333333"/>
          <w:spacing w:val="-1"/>
        </w:rPr>
        <w:t> </w:t>
      </w:r>
      <w:r>
        <w:rPr>
          <w:color w:val="333333"/>
        </w:rPr>
        <w:t>information</w:t>
      </w:r>
      <w:r>
        <w:rPr>
          <w:color w:val="333333"/>
          <w:spacing w:val="-1"/>
        </w:rPr>
        <w:t> </w:t>
      </w:r>
      <w:r>
        <w:rPr>
          <w:color w:val="333333"/>
        </w:rPr>
        <w:t>for</w:t>
      </w:r>
      <w:r>
        <w:rPr>
          <w:color w:val="333333"/>
          <w:spacing w:val="-2"/>
        </w:rPr>
        <w:t> </w:t>
      </w:r>
      <w:r>
        <w:rPr>
          <w:color w:val="333333"/>
        </w:rPr>
        <w:t>the</w:t>
      </w:r>
      <w:r>
        <w:rPr>
          <w:color w:val="333333"/>
          <w:spacing w:val="-2"/>
        </w:rPr>
        <w:t> </w:t>
      </w:r>
      <w:r>
        <w:rPr>
          <w:color w:val="333333"/>
        </w:rPr>
        <w:t>following</w:t>
      </w:r>
      <w:r>
        <w:rPr>
          <w:color w:val="333333"/>
          <w:spacing w:val="-1"/>
        </w:rPr>
        <w:t> </w:t>
      </w:r>
      <w:r>
        <w:rPr>
          <w:color w:val="333333"/>
        </w:rPr>
        <w:t>air</w:t>
      </w:r>
      <w:r>
        <w:rPr>
          <w:color w:val="333333"/>
          <w:spacing w:val="-1"/>
        </w:rPr>
        <w:t> </w:t>
      </w:r>
      <w:r>
        <w:rPr>
          <w:color w:val="333333"/>
          <w:spacing w:val="-2"/>
        </w:rPr>
        <w:t>contaminants:</w:t>
      </w:r>
    </w:p>
    <w:p>
      <w:pPr>
        <w:pStyle w:val="BodyText"/>
      </w:pPr>
    </w:p>
    <w:p>
      <w:pPr>
        <w:pStyle w:val="ListParagraph"/>
        <w:numPr>
          <w:ilvl w:val="0"/>
          <w:numId w:val="6"/>
        </w:numPr>
        <w:tabs>
          <w:tab w:pos="1559" w:val="left" w:leader="none"/>
          <w:tab w:pos="1560" w:val="left" w:leader="none"/>
        </w:tabs>
        <w:spacing w:line="240" w:lineRule="auto" w:before="0" w:after="0"/>
        <w:ind w:left="1560" w:right="422" w:hanging="720"/>
        <w:jc w:val="left"/>
        <w:rPr>
          <w:color w:val="333333"/>
          <w:sz w:val="24"/>
        </w:rPr>
      </w:pPr>
      <w:r>
        <w:rPr>
          <w:color w:val="333333"/>
          <w:sz w:val="24"/>
        </w:rPr>
        <w:t>If the facility's potential to emit VOC is less than 25 tons per year and if the facility's</w:t>
      </w:r>
      <w:r>
        <w:rPr>
          <w:color w:val="333333"/>
          <w:spacing w:val="-3"/>
          <w:sz w:val="24"/>
        </w:rPr>
        <w:t> </w:t>
      </w:r>
      <w:r>
        <w:rPr>
          <w:color w:val="333333"/>
          <w:sz w:val="24"/>
        </w:rPr>
        <w:t>potential</w:t>
      </w:r>
      <w:r>
        <w:rPr>
          <w:color w:val="333333"/>
          <w:spacing w:val="-3"/>
          <w:sz w:val="24"/>
        </w:rPr>
        <w:t> </w:t>
      </w:r>
      <w:r>
        <w:rPr>
          <w:color w:val="333333"/>
          <w:sz w:val="24"/>
        </w:rPr>
        <w:t>to</w:t>
      </w:r>
      <w:r>
        <w:rPr>
          <w:color w:val="333333"/>
          <w:spacing w:val="-3"/>
          <w:sz w:val="24"/>
        </w:rPr>
        <w:t> </w:t>
      </w:r>
      <w:r>
        <w:rPr>
          <w:color w:val="333333"/>
          <w:sz w:val="24"/>
        </w:rPr>
        <w:t>emit</w:t>
      </w:r>
      <w:r>
        <w:rPr>
          <w:color w:val="333333"/>
          <w:spacing w:val="-3"/>
          <w:sz w:val="24"/>
        </w:rPr>
        <w:t> </w:t>
      </w:r>
      <w:r>
        <w:rPr>
          <w:color w:val="333333"/>
          <w:sz w:val="24"/>
        </w:rPr>
        <w:t>each</w:t>
      </w:r>
      <w:r>
        <w:rPr>
          <w:color w:val="333333"/>
          <w:spacing w:val="-3"/>
          <w:sz w:val="24"/>
        </w:rPr>
        <w:t> </w:t>
      </w:r>
      <w:r>
        <w:rPr>
          <w:color w:val="333333"/>
          <w:sz w:val="24"/>
        </w:rPr>
        <w:t>of</w:t>
      </w:r>
      <w:r>
        <w:rPr>
          <w:color w:val="333333"/>
          <w:spacing w:val="-4"/>
          <w:sz w:val="24"/>
        </w:rPr>
        <w:t> </w:t>
      </w:r>
      <w:r>
        <w:rPr>
          <w:color w:val="333333"/>
          <w:sz w:val="24"/>
        </w:rPr>
        <w:t>the</w:t>
      </w:r>
      <w:r>
        <w:rPr>
          <w:color w:val="333333"/>
          <w:spacing w:val="-4"/>
          <w:sz w:val="24"/>
        </w:rPr>
        <w:t> </w:t>
      </w:r>
      <w:r>
        <w:rPr>
          <w:color w:val="333333"/>
          <w:sz w:val="24"/>
        </w:rPr>
        <w:t>other</w:t>
      </w:r>
      <w:r>
        <w:rPr>
          <w:color w:val="333333"/>
          <w:spacing w:val="-2"/>
          <w:sz w:val="24"/>
        </w:rPr>
        <w:t> </w:t>
      </w:r>
      <w:r>
        <w:rPr>
          <w:color w:val="333333"/>
          <w:sz w:val="24"/>
        </w:rPr>
        <w:t>air</w:t>
      </w:r>
      <w:r>
        <w:rPr>
          <w:color w:val="333333"/>
          <w:spacing w:val="-4"/>
          <w:sz w:val="24"/>
        </w:rPr>
        <w:t> </w:t>
      </w:r>
      <w:r>
        <w:rPr>
          <w:color w:val="333333"/>
          <w:sz w:val="24"/>
        </w:rPr>
        <w:t>contaminants</w:t>
      </w:r>
      <w:r>
        <w:rPr>
          <w:color w:val="333333"/>
          <w:spacing w:val="-3"/>
          <w:sz w:val="24"/>
        </w:rPr>
        <w:t> </w:t>
      </w:r>
      <w:r>
        <w:rPr>
          <w:color w:val="333333"/>
          <w:sz w:val="24"/>
        </w:rPr>
        <w:t>listed</w:t>
      </w:r>
      <w:r>
        <w:rPr>
          <w:color w:val="333333"/>
          <w:spacing w:val="-3"/>
          <w:sz w:val="24"/>
        </w:rPr>
        <w:t> </w:t>
      </w:r>
      <w:r>
        <w:rPr>
          <w:color w:val="333333"/>
          <w:sz w:val="24"/>
        </w:rPr>
        <w:t>in</w:t>
      </w:r>
      <w:r>
        <w:rPr>
          <w:color w:val="333333"/>
          <w:spacing w:val="-3"/>
          <w:sz w:val="24"/>
        </w:rPr>
        <w:t> </w:t>
      </w:r>
      <w:r>
        <w:rPr>
          <w:color w:val="333333"/>
          <w:sz w:val="24"/>
        </w:rPr>
        <w:t>Table</w:t>
      </w:r>
      <w:r>
        <w:rPr>
          <w:color w:val="333333"/>
          <w:spacing w:val="-4"/>
          <w:sz w:val="24"/>
        </w:rPr>
        <w:t> </w:t>
      </w:r>
      <w:r>
        <w:rPr>
          <w:color w:val="333333"/>
          <w:sz w:val="24"/>
        </w:rPr>
        <w:t>1</w:t>
      </w:r>
      <w:r>
        <w:rPr>
          <w:color w:val="333333"/>
          <w:spacing w:val="-3"/>
          <w:sz w:val="24"/>
        </w:rPr>
        <w:t> </w:t>
      </w:r>
      <w:r>
        <w:rPr>
          <w:color w:val="333333"/>
          <w:sz w:val="24"/>
        </w:rPr>
        <w:t>at</w:t>
      </w:r>
    </w:p>
    <w:p>
      <w:pPr>
        <w:pStyle w:val="BodyText"/>
        <w:ind w:left="1560" w:right="212"/>
      </w:pPr>
      <w:r>
        <w:rPr>
          <w:color w:val="333333"/>
        </w:rPr>
        <w:t>N.J.A.C. 7:27-21.2 is less than the applicable reporting threshold set forth in Table</w:t>
      </w:r>
      <w:r>
        <w:rPr>
          <w:color w:val="333333"/>
          <w:spacing w:val="-4"/>
        </w:rPr>
        <w:t> </w:t>
      </w:r>
      <w:r>
        <w:rPr>
          <w:color w:val="333333"/>
        </w:rPr>
        <w:t>1</w:t>
      </w:r>
      <w:r>
        <w:rPr>
          <w:color w:val="333333"/>
          <w:spacing w:val="-4"/>
        </w:rPr>
        <w:t> </w:t>
      </w:r>
      <w:r>
        <w:rPr>
          <w:color w:val="333333"/>
        </w:rPr>
        <w:t>such</w:t>
      </w:r>
      <w:r>
        <w:rPr>
          <w:color w:val="333333"/>
          <w:spacing w:val="-4"/>
        </w:rPr>
        <w:t> </w:t>
      </w:r>
      <w:r>
        <w:rPr>
          <w:color w:val="333333"/>
        </w:rPr>
        <w:t>that</w:t>
      </w:r>
      <w:r>
        <w:rPr>
          <w:color w:val="333333"/>
          <w:spacing w:val="-4"/>
        </w:rPr>
        <w:t> </w:t>
      </w:r>
      <w:r>
        <w:rPr>
          <w:color w:val="333333"/>
        </w:rPr>
        <w:t>the</w:t>
      </w:r>
      <w:r>
        <w:rPr>
          <w:color w:val="333333"/>
          <w:spacing w:val="-4"/>
        </w:rPr>
        <w:t> </w:t>
      </w:r>
      <w:r>
        <w:rPr>
          <w:color w:val="333333"/>
        </w:rPr>
        <w:t>facility</w:t>
      </w:r>
      <w:r>
        <w:rPr>
          <w:color w:val="333333"/>
          <w:spacing w:val="-4"/>
        </w:rPr>
        <w:t> </w:t>
      </w:r>
      <w:r>
        <w:rPr>
          <w:color w:val="333333"/>
        </w:rPr>
        <w:t>is</w:t>
      </w:r>
      <w:r>
        <w:rPr>
          <w:color w:val="333333"/>
          <w:spacing w:val="-4"/>
        </w:rPr>
        <w:t> </w:t>
      </w:r>
      <w:r>
        <w:rPr>
          <w:color w:val="333333"/>
        </w:rPr>
        <w:t>subject</w:t>
      </w:r>
      <w:r>
        <w:rPr>
          <w:color w:val="333333"/>
          <w:spacing w:val="-4"/>
        </w:rPr>
        <w:t> </w:t>
      </w:r>
      <w:r>
        <w:rPr>
          <w:color w:val="333333"/>
        </w:rPr>
        <w:t>to</w:t>
      </w:r>
      <w:r>
        <w:rPr>
          <w:color w:val="333333"/>
          <w:spacing w:val="-4"/>
        </w:rPr>
        <w:t> </w:t>
      </w:r>
      <w:r>
        <w:rPr>
          <w:color w:val="333333"/>
        </w:rPr>
        <w:t>Emission</w:t>
      </w:r>
      <w:r>
        <w:rPr>
          <w:color w:val="333333"/>
          <w:spacing w:val="-4"/>
        </w:rPr>
        <w:t> </w:t>
      </w:r>
      <w:r>
        <w:rPr>
          <w:color w:val="333333"/>
        </w:rPr>
        <w:t>Statement</w:t>
      </w:r>
      <w:r>
        <w:rPr>
          <w:color w:val="333333"/>
          <w:spacing w:val="-4"/>
        </w:rPr>
        <w:t> </w:t>
      </w:r>
      <w:r>
        <w:rPr>
          <w:color w:val="333333"/>
        </w:rPr>
        <w:t>requirements</w:t>
      </w:r>
      <w:r>
        <w:rPr>
          <w:color w:val="333333"/>
          <w:spacing w:val="-2"/>
        </w:rPr>
        <w:t> </w:t>
      </w:r>
      <w:r>
        <w:rPr>
          <w:color w:val="333333"/>
        </w:rPr>
        <w:t>only because its potential to emit VOC is equal to or greater than 10 tons per year, </w:t>
      </w:r>
      <w:r>
        <w:rPr>
          <w:color w:val="333333"/>
          <w:position w:val="2"/>
        </w:rPr>
        <w:t>emission information shall be reported only for VOC, NO</w:t>
      </w:r>
      <w:r>
        <w:rPr>
          <w:color w:val="333333"/>
          <w:sz w:val="16"/>
        </w:rPr>
        <w:t>x</w:t>
      </w:r>
      <w:r>
        <w:rPr>
          <w:color w:val="333333"/>
          <w:position w:val="2"/>
        </w:rPr>
        <w:t>, and CO, each </w:t>
      </w:r>
      <w:r>
        <w:rPr>
          <w:color w:val="333333"/>
        </w:rPr>
        <w:t>reported at both the facility level and the source level; and</w:t>
      </w:r>
    </w:p>
    <w:p>
      <w:pPr>
        <w:pStyle w:val="BodyText"/>
        <w:spacing w:before="9"/>
        <w:rPr>
          <w:sz w:val="23"/>
        </w:rPr>
      </w:pPr>
    </w:p>
    <w:p>
      <w:pPr>
        <w:pStyle w:val="ListParagraph"/>
        <w:numPr>
          <w:ilvl w:val="0"/>
          <w:numId w:val="7"/>
        </w:numPr>
        <w:tabs>
          <w:tab w:pos="2279" w:val="left" w:leader="none"/>
          <w:tab w:pos="2280" w:val="left" w:leader="none"/>
        </w:tabs>
        <w:spacing w:line="240" w:lineRule="auto" w:before="0" w:after="0"/>
        <w:ind w:left="2280" w:right="163" w:hanging="720"/>
        <w:jc w:val="left"/>
        <w:rPr>
          <w:sz w:val="24"/>
        </w:rPr>
      </w:pPr>
      <w:r>
        <w:rPr>
          <w:sz w:val="24"/>
        </w:rPr>
        <w:t>For reporting year 2005 through 2017, reported at the facility level only, each of the toxic air pollutants listed at N.J.A.C. 7:27-21 Appendix 1, Table 1, incorporated herein by reference, and for which the facility has a potential to emit that is equal to or greater than the applicable reporting threshold</w:t>
      </w:r>
      <w:r>
        <w:rPr>
          <w:spacing w:val="-5"/>
          <w:sz w:val="24"/>
        </w:rPr>
        <w:t> </w:t>
      </w:r>
      <w:r>
        <w:rPr>
          <w:sz w:val="24"/>
        </w:rPr>
        <w:t>at</w:t>
      </w:r>
      <w:r>
        <w:rPr>
          <w:spacing w:val="-5"/>
          <w:sz w:val="24"/>
        </w:rPr>
        <w:t> </w:t>
      </w:r>
      <w:r>
        <w:rPr>
          <w:sz w:val="24"/>
        </w:rPr>
        <w:t>N.J.A.C.</w:t>
      </w:r>
      <w:r>
        <w:rPr>
          <w:spacing w:val="-5"/>
          <w:sz w:val="24"/>
        </w:rPr>
        <w:t> </w:t>
      </w:r>
      <w:r>
        <w:rPr>
          <w:sz w:val="24"/>
        </w:rPr>
        <w:t>7:27-21</w:t>
      </w:r>
      <w:r>
        <w:rPr>
          <w:spacing w:val="-5"/>
          <w:sz w:val="24"/>
        </w:rPr>
        <w:t> </w:t>
      </w:r>
      <w:r>
        <w:rPr>
          <w:sz w:val="24"/>
        </w:rPr>
        <w:t>Appendix</w:t>
      </w:r>
      <w:r>
        <w:rPr>
          <w:spacing w:val="-5"/>
          <w:sz w:val="24"/>
        </w:rPr>
        <w:t> </w:t>
      </w:r>
      <w:r>
        <w:rPr>
          <w:sz w:val="24"/>
        </w:rPr>
        <w:t>1,</w:t>
      </w:r>
      <w:r>
        <w:rPr>
          <w:spacing w:val="-5"/>
          <w:sz w:val="24"/>
        </w:rPr>
        <w:t> </w:t>
      </w:r>
      <w:r>
        <w:rPr>
          <w:sz w:val="24"/>
        </w:rPr>
        <w:t>Table</w:t>
      </w:r>
      <w:r>
        <w:rPr>
          <w:spacing w:val="-4"/>
          <w:sz w:val="24"/>
        </w:rPr>
        <w:t> </w:t>
      </w:r>
      <w:r>
        <w:rPr>
          <w:sz w:val="24"/>
        </w:rPr>
        <w:t>2,</w:t>
      </w:r>
      <w:r>
        <w:rPr>
          <w:spacing w:val="-5"/>
          <w:sz w:val="24"/>
        </w:rPr>
        <w:t> </w:t>
      </w:r>
      <w:r>
        <w:rPr>
          <w:sz w:val="24"/>
        </w:rPr>
        <w:t>incorporated</w:t>
      </w:r>
      <w:r>
        <w:rPr>
          <w:spacing w:val="-5"/>
          <w:sz w:val="24"/>
        </w:rPr>
        <w:t> </w:t>
      </w:r>
      <w:r>
        <w:rPr>
          <w:sz w:val="24"/>
        </w:rPr>
        <w:t>herein</w:t>
      </w:r>
      <w:r>
        <w:rPr>
          <w:spacing w:val="-5"/>
          <w:sz w:val="24"/>
        </w:rPr>
        <w:t> </w:t>
      </w:r>
      <w:r>
        <w:rPr>
          <w:sz w:val="24"/>
        </w:rPr>
        <w:t>by </w:t>
      </w:r>
      <w:r>
        <w:rPr>
          <w:spacing w:val="-2"/>
          <w:sz w:val="24"/>
        </w:rPr>
        <w:t>reference;</w:t>
      </w:r>
    </w:p>
    <w:p>
      <w:pPr>
        <w:pStyle w:val="BodyText"/>
      </w:pPr>
    </w:p>
    <w:p>
      <w:pPr>
        <w:pStyle w:val="ListParagraph"/>
        <w:numPr>
          <w:ilvl w:val="0"/>
          <w:numId w:val="7"/>
        </w:numPr>
        <w:tabs>
          <w:tab w:pos="2279" w:val="left" w:leader="none"/>
          <w:tab w:pos="2280" w:val="left" w:leader="none"/>
        </w:tabs>
        <w:spacing w:line="240" w:lineRule="auto" w:before="0" w:after="0"/>
        <w:ind w:left="2279" w:right="133" w:hanging="720"/>
        <w:jc w:val="left"/>
        <w:rPr>
          <w:sz w:val="24"/>
        </w:rPr>
      </w:pPr>
      <w:r>
        <w:rPr>
          <w:sz w:val="24"/>
        </w:rPr>
        <w:t>For reporting years 2018, 2019, 2020, and 2021, reported at the facility level only, each of the toxic air pollutants listed at N.J.A.C. 7:27-21 Appendix 1, Table 1, incorporated herein by reference, and for which the facility</w:t>
      </w:r>
      <w:r>
        <w:rPr>
          <w:spacing w:val="-3"/>
          <w:sz w:val="24"/>
        </w:rPr>
        <w:t> </w:t>
      </w:r>
      <w:r>
        <w:rPr>
          <w:sz w:val="24"/>
        </w:rPr>
        <w:t>has</w:t>
      </w:r>
      <w:r>
        <w:rPr>
          <w:spacing w:val="-3"/>
          <w:sz w:val="24"/>
        </w:rPr>
        <w:t> </w:t>
      </w:r>
      <w:r>
        <w:rPr>
          <w:sz w:val="24"/>
        </w:rPr>
        <w:t>a</w:t>
      </w:r>
      <w:r>
        <w:rPr>
          <w:spacing w:val="-4"/>
          <w:sz w:val="24"/>
        </w:rPr>
        <w:t> </w:t>
      </w:r>
      <w:r>
        <w:rPr>
          <w:sz w:val="24"/>
        </w:rPr>
        <w:t>potential</w:t>
      </w:r>
      <w:r>
        <w:rPr>
          <w:spacing w:val="-3"/>
          <w:sz w:val="24"/>
        </w:rPr>
        <w:t> </w:t>
      </w:r>
      <w:r>
        <w:rPr>
          <w:sz w:val="24"/>
        </w:rPr>
        <w:t>to</w:t>
      </w:r>
      <w:r>
        <w:rPr>
          <w:spacing w:val="-1"/>
          <w:sz w:val="24"/>
        </w:rPr>
        <w:t> </w:t>
      </w:r>
      <w:r>
        <w:rPr>
          <w:sz w:val="24"/>
        </w:rPr>
        <w:t>emit</w:t>
      </w:r>
      <w:r>
        <w:rPr>
          <w:spacing w:val="-3"/>
          <w:sz w:val="24"/>
        </w:rPr>
        <w:t> </w:t>
      </w:r>
      <w:r>
        <w:rPr>
          <w:sz w:val="24"/>
        </w:rPr>
        <w:t>that</w:t>
      </w:r>
      <w:r>
        <w:rPr>
          <w:spacing w:val="-3"/>
          <w:sz w:val="24"/>
        </w:rPr>
        <w:t> </w:t>
      </w:r>
      <w:r>
        <w:rPr>
          <w:sz w:val="24"/>
        </w:rPr>
        <w:t>is</w:t>
      </w:r>
      <w:r>
        <w:rPr>
          <w:spacing w:val="-3"/>
          <w:sz w:val="24"/>
        </w:rPr>
        <w:t> </w:t>
      </w:r>
      <w:r>
        <w:rPr>
          <w:sz w:val="24"/>
        </w:rPr>
        <w:t>equal</w:t>
      </w:r>
      <w:r>
        <w:rPr>
          <w:spacing w:val="-3"/>
          <w:sz w:val="24"/>
        </w:rPr>
        <w:t> </w:t>
      </w:r>
      <w:r>
        <w:rPr>
          <w:sz w:val="24"/>
        </w:rPr>
        <w:t>to</w:t>
      </w:r>
      <w:r>
        <w:rPr>
          <w:spacing w:val="-3"/>
          <w:sz w:val="24"/>
        </w:rPr>
        <w:t> </w:t>
      </w:r>
      <w:r>
        <w:rPr>
          <w:sz w:val="24"/>
        </w:rPr>
        <w:t>or</w:t>
      </w:r>
      <w:r>
        <w:rPr>
          <w:spacing w:val="-4"/>
          <w:sz w:val="24"/>
        </w:rPr>
        <w:t> </w:t>
      </w:r>
      <w:r>
        <w:rPr>
          <w:sz w:val="24"/>
        </w:rPr>
        <w:t>greater</w:t>
      </w:r>
      <w:r>
        <w:rPr>
          <w:spacing w:val="-4"/>
          <w:sz w:val="24"/>
        </w:rPr>
        <w:t> </w:t>
      </w:r>
      <w:r>
        <w:rPr>
          <w:sz w:val="24"/>
        </w:rPr>
        <w:t>than</w:t>
      </w:r>
      <w:r>
        <w:rPr>
          <w:spacing w:val="-3"/>
          <w:sz w:val="24"/>
        </w:rPr>
        <w:t> </w:t>
      </w:r>
      <w:r>
        <w:rPr>
          <w:sz w:val="24"/>
        </w:rPr>
        <w:t>the</w:t>
      </w:r>
      <w:r>
        <w:rPr>
          <w:spacing w:val="-4"/>
          <w:sz w:val="24"/>
        </w:rPr>
        <w:t> </w:t>
      </w:r>
      <w:r>
        <w:rPr>
          <w:sz w:val="24"/>
        </w:rPr>
        <w:t>applicable reporting threshold at N.J.A.C. 7:27-17.9, Tables 3A and 3B; and</w:t>
      </w:r>
    </w:p>
    <w:p>
      <w:pPr>
        <w:pStyle w:val="BodyText"/>
      </w:pPr>
    </w:p>
    <w:p>
      <w:pPr>
        <w:pStyle w:val="ListParagraph"/>
        <w:numPr>
          <w:ilvl w:val="0"/>
          <w:numId w:val="7"/>
        </w:numPr>
        <w:tabs>
          <w:tab w:pos="2279" w:val="left" w:leader="none"/>
          <w:tab w:pos="2280" w:val="left" w:leader="none"/>
        </w:tabs>
        <w:spacing w:line="240" w:lineRule="auto" w:before="1" w:after="0"/>
        <w:ind w:left="2279" w:right="178" w:hanging="720"/>
        <w:jc w:val="left"/>
        <w:rPr>
          <w:sz w:val="24"/>
        </w:rPr>
      </w:pPr>
      <w:r>
        <w:rPr>
          <w:sz w:val="24"/>
        </w:rPr>
        <w:t>For reporting year 2022 and for each year thereafter, reported at the facility level only, each of the toxic air pollutants listed at N.J.A.C. 7:27- 21 Appendix 1, Tables 1 and 3, incorporated herein by reference, for which</w:t>
      </w:r>
      <w:r>
        <w:rPr>
          <w:spacing w:val="-3"/>
          <w:sz w:val="24"/>
        </w:rPr>
        <w:t> </w:t>
      </w:r>
      <w:r>
        <w:rPr>
          <w:sz w:val="24"/>
        </w:rPr>
        <w:t>the</w:t>
      </w:r>
      <w:r>
        <w:rPr>
          <w:spacing w:val="-4"/>
          <w:sz w:val="24"/>
        </w:rPr>
        <w:t> </w:t>
      </w:r>
      <w:r>
        <w:rPr>
          <w:sz w:val="24"/>
        </w:rPr>
        <w:t>facility</w:t>
      </w:r>
      <w:r>
        <w:rPr>
          <w:spacing w:val="-3"/>
          <w:sz w:val="24"/>
        </w:rPr>
        <w:t> </w:t>
      </w:r>
      <w:r>
        <w:rPr>
          <w:sz w:val="24"/>
        </w:rPr>
        <w:t>has</w:t>
      </w:r>
      <w:r>
        <w:rPr>
          <w:spacing w:val="-3"/>
          <w:sz w:val="24"/>
        </w:rPr>
        <w:t> </w:t>
      </w:r>
      <w:r>
        <w:rPr>
          <w:sz w:val="24"/>
        </w:rPr>
        <w:t>a</w:t>
      </w:r>
      <w:r>
        <w:rPr>
          <w:spacing w:val="-4"/>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that</w:t>
      </w:r>
      <w:r>
        <w:rPr>
          <w:spacing w:val="-3"/>
          <w:sz w:val="24"/>
        </w:rPr>
        <w:t> </w:t>
      </w:r>
      <w:r>
        <w:rPr>
          <w:sz w:val="24"/>
        </w:rPr>
        <w:t>is</w:t>
      </w:r>
      <w:r>
        <w:rPr>
          <w:spacing w:val="-3"/>
          <w:sz w:val="24"/>
        </w:rPr>
        <w:t> </w:t>
      </w:r>
      <w:r>
        <w:rPr>
          <w:sz w:val="24"/>
        </w:rPr>
        <w:t>equal</w:t>
      </w:r>
      <w:r>
        <w:rPr>
          <w:spacing w:val="-3"/>
          <w:sz w:val="24"/>
        </w:rPr>
        <w:t> </w:t>
      </w:r>
      <w:r>
        <w:rPr>
          <w:sz w:val="24"/>
        </w:rPr>
        <w:t>to</w:t>
      </w:r>
      <w:r>
        <w:rPr>
          <w:spacing w:val="-3"/>
          <w:sz w:val="24"/>
        </w:rPr>
        <w:t> </w:t>
      </w:r>
      <w:r>
        <w:rPr>
          <w:sz w:val="24"/>
        </w:rPr>
        <w:t>or</w:t>
      </w:r>
      <w:r>
        <w:rPr>
          <w:spacing w:val="-4"/>
          <w:sz w:val="24"/>
        </w:rPr>
        <w:t> </w:t>
      </w:r>
      <w:r>
        <w:rPr>
          <w:sz w:val="24"/>
        </w:rPr>
        <w:t>greater</w:t>
      </w:r>
      <w:r>
        <w:rPr>
          <w:spacing w:val="-4"/>
          <w:sz w:val="24"/>
        </w:rPr>
        <w:t> </w:t>
      </w:r>
      <w:r>
        <w:rPr>
          <w:sz w:val="24"/>
        </w:rPr>
        <w:t>than</w:t>
      </w:r>
      <w:r>
        <w:rPr>
          <w:spacing w:val="-3"/>
          <w:sz w:val="24"/>
        </w:rPr>
        <w:t> </w:t>
      </w:r>
      <w:r>
        <w:rPr>
          <w:sz w:val="24"/>
        </w:rPr>
        <w:t>the applicable reporting threshold at N.J.A.C. 7:27-17.9, Tables 3A and 3B;</w:t>
      </w:r>
    </w:p>
    <w:p>
      <w:pPr>
        <w:pStyle w:val="BodyText"/>
        <w:spacing w:before="11"/>
        <w:rPr>
          <w:sz w:val="23"/>
        </w:rPr>
      </w:pPr>
    </w:p>
    <w:p>
      <w:pPr>
        <w:pStyle w:val="ListParagraph"/>
        <w:numPr>
          <w:ilvl w:val="0"/>
          <w:numId w:val="6"/>
        </w:numPr>
        <w:tabs>
          <w:tab w:pos="1559" w:val="left" w:leader="none"/>
          <w:tab w:pos="1560" w:val="left" w:leader="none"/>
        </w:tabs>
        <w:spacing w:line="240" w:lineRule="auto" w:before="0" w:after="0"/>
        <w:ind w:left="1559" w:right="325" w:hanging="720"/>
        <w:jc w:val="left"/>
        <w:rPr>
          <w:sz w:val="24"/>
        </w:rPr>
      </w:pPr>
      <w:r>
        <w:rPr>
          <w:sz w:val="24"/>
        </w:rPr>
        <w:t>If</w:t>
      </w:r>
      <w:r>
        <w:rPr>
          <w:spacing w:val="-2"/>
          <w:sz w:val="24"/>
        </w:rPr>
        <w:t> </w:t>
      </w:r>
      <w:r>
        <w:rPr>
          <w:sz w:val="24"/>
        </w:rPr>
        <w:t>the</w:t>
      </w:r>
      <w:r>
        <w:rPr>
          <w:spacing w:val="-2"/>
          <w:sz w:val="24"/>
        </w:rPr>
        <w:t> </w:t>
      </w:r>
      <w:r>
        <w:rPr>
          <w:sz w:val="24"/>
        </w:rPr>
        <w:t>facility's</w:t>
      </w:r>
      <w:r>
        <w:rPr>
          <w:spacing w:val="-1"/>
          <w:sz w:val="24"/>
        </w:rPr>
        <w:t> </w:t>
      </w:r>
      <w:r>
        <w:rPr>
          <w:sz w:val="24"/>
        </w:rPr>
        <w:t>potential</w:t>
      </w:r>
      <w:r>
        <w:rPr>
          <w:spacing w:val="-1"/>
          <w:sz w:val="24"/>
        </w:rPr>
        <w:t> </w:t>
      </w:r>
      <w:r>
        <w:rPr>
          <w:sz w:val="24"/>
        </w:rPr>
        <w:t>to</w:t>
      </w:r>
      <w:r>
        <w:rPr>
          <w:spacing w:val="-1"/>
          <w:sz w:val="24"/>
        </w:rPr>
        <w:t> </w:t>
      </w:r>
      <w:r>
        <w:rPr>
          <w:sz w:val="24"/>
        </w:rPr>
        <w:t>emit</w:t>
      </w:r>
      <w:r>
        <w:rPr>
          <w:spacing w:val="-1"/>
          <w:sz w:val="24"/>
        </w:rPr>
        <w:t> </w:t>
      </w:r>
      <w:r>
        <w:rPr>
          <w:sz w:val="24"/>
        </w:rPr>
        <w:t>VOC</w:t>
      </w:r>
      <w:r>
        <w:rPr>
          <w:spacing w:val="-1"/>
          <w:sz w:val="24"/>
        </w:rPr>
        <w:t> </w:t>
      </w:r>
      <w:r>
        <w:rPr>
          <w:sz w:val="24"/>
        </w:rPr>
        <w:t>is</w:t>
      </w:r>
      <w:r>
        <w:rPr>
          <w:spacing w:val="-1"/>
          <w:sz w:val="24"/>
        </w:rPr>
        <w:t> </w:t>
      </w:r>
      <w:r>
        <w:rPr>
          <w:sz w:val="24"/>
        </w:rPr>
        <w:t>equal</w:t>
      </w:r>
      <w:r>
        <w:rPr>
          <w:spacing w:val="-1"/>
          <w:sz w:val="24"/>
        </w:rPr>
        <w:t> </w:t>
      </w:r>
      <w:r>
        <w:rPr>
          <w:sz w:val="24"/>
        </w:rPr>
        <w:t>to</w:t>
      </w:r>
      <w:r>
        <w:rPr>
          <w:spacing w:val="-1"/>
          <w:sz w:val="24"/>
        </w:rPr>
        <w:t> </w:t>
      </w:r>
      <w:r>
        <w:rPr>
          <w:sz w:val="24"/>
        </w:rPr>
        <w:t>or</w:t>
      </w:r>
      <w:r>
        <w:rPr>
          <w:spacing w:val="-2"/>
          <w:sz w:val="24"/>
        </w:rPr>
        <w:t> </w:t>
      </w:r>
      <w:r>
        <w:rPr>
          <w:sz w:val="24"/>
        </w:rPr>
        <w:t>greater</w:t>
      </w:r>
      <w:r>
        <w:rPr>
          <w:spacing w:val="-2"/>
          <w:sz w:val="24"/>
        </w:rPr>
        <w:t> </w:t>
      </w:r>
      <w:r>
        <w:rPr>
          <w:sz w:val="24"/>
        </w:rPr>
        <w:t>than</w:t>
      </w:r>
      <w:r>
        <w:rPr>
          <w:spacing w:val="-1"/>
          <w:sz w:val="24"/>
        </w:rPr>
        <w:t> </w:t>
      </w:r>
      <w:r>
        <w:rPr>
          <w:sz w:val="24"/>
        </w:rPr>
        <w:t>25</w:t>
      </w:r>
      <w:r>
        <w:rPr>
          <w:spacing w:val="-1"/>
          <w:sz w:val="24"/>
        </w:rPr>
        <w:t> </w:t>
      </w:r>
      <w:r>
        <w:rPr>
          <w:sz w:val="24"/>
        </w:rPr>
        <w:t>tons</w:t>
      </w:r>
      <w:r>
        <w:rPr>
          <w:spacing w:val="-1"/>
          <w:sz w:val="24"/>
        </w:rPr>
        <w:t> </w:t>
      </w:r>
      <w:r>
        <w:rPr>
          <w:sz w:val="24"/>
        </w:rPr>
        <w:t>per year or</w:t>
      </w:r>
      <w:r>
        <w:rPr>
          <w:spacing w:val="-4"/>
          <w:sz w:val="24"/>
        </w:rPr>
        <w:t> </w:t>
      </w:r>
      <w:r>
        <w:rPr>
          <w:sz w:val="24"/>
        </w:rPr>
        <w:t>if</w:t>
      </w:r>
      <w:r>
        <w:rPr>
          <w:spacing w:val="-4"/>
          <w:sz w:val="24"/>
        </w:rPr>
        <w:t> </w:t>
      </w:r>
      <w:r>
        <w:rPr>
          <w:sz w:val="24"/>
        </w:rPr>
        <w:t>the</w:t>
      </w:r>
      <w:r>
        <w:rPr>
          <w:spacing w:val="-4"/>
          <w:sz w:val="24"/>
        </w:rPr>
        <w:t> </w:t>
      </w:r>
      <w:r>
        <w:rPr>
          <w:sz w:val="24"/>
        </w:rPr>
        <w:t>facility's</w:t>
      </w:r>
      <w:r>
        <w:rPr>
          <w:spacing w:val="-3"/>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any</w:t>
      </w:r>
      <w:r>
        <w:rPr>
          <w:spacing w:val="-3"/>
          <w:sz w:val="24"/>
        </w:rPr>
        <w:t> </w:t>
      </w:r>
      <w:r>
        <w:rPr>
          <w:sz w:val="24"/>
        </w:rPr>
        <w:t>other</w:t>
      </w:r>
      <w:r>
        <w:rPr>
          <w:spacing w:val="-4"/>
          <w:sz w:val="24"/>
        </w:rPr>
        <w:t> </w:t>
      </w:r>
      <w:r>
        <w:rPr>
          <w:sz w:val="24"/>
        </w:rPr>
        <w:t>air</w:t>
      </w:r>
      <w:r>
        <w:rPr>
          <w:spacing w:val="-4"/>
          <w:sz w:val="24"/>
        </w:rPr>
        <w:t> </w:t>
      </w:r>
      <w:r>
        <w:rPr>
          <w:sz w:val="24"/>
        </w:rPr>
        <w:t>contaminants</w:t>
      </w:r>
      <w:r>
        <w:rPr>
          <w:spacing w:val="-3"/>
          <w:sz w:val="24"/>
        </w:rPr>
        <w:t> </w:t>
      </w:r>
      <w:r>
        <w:rPr>
          <w:sz w:val="24"/>
        </w:rPr>
        <w:t>listed</w:t>
      </w:r>
      <w:r>
        <w:rPr>
          <w:spacing w:val="-3"/>
          <w:sz w:val="24"/>
        </w:rPr>
        <w:t> </w:t>
      </w:r>
      <w:r>
        <w:rPr>
          <w:sz w:val="24"/>
        </w:rPr>
        <w:t>at</w:t>
      </w:r>
      <w:r>
        <w:rPr>
          <w:spacing w:val="-4"/>
          <w:sz w:val="24"/>
        </w:rPr>
        <w:t> </w:t>
      </w:r>
      <w:r>
        <w:rPr>
          <w:sz w:val="24"/>
        </w:rPr>
        <w:t>Table</w:t>
      </w:r>
      <w:r>
        <w:rPr>
          <w:spacing w:val="-4"/>
          <w:sz w:val="24"/>
        </w:rPr>
        <w:t> </w:t>
      </w:r>
      <w:r>
        <w:rPr>
          <w:sz w:val="24"/>
        </w:rPr>
        <w:t>1</w:t>
      </w:r>
      <w:r>
        <w:rPr>
          <w:spacing w:val="-3"/>
          <w:sz w:val="24"/>
        </w:rPr>
        <w:t> </w:t>
      </w:r>
      <w:r>
        <w:rPr>
          <w:sz w:val="24"/>
        </w:rPr>
        <w:t>at</w:t>
      </w:r>
    </w:p>
    <w:p>
      <w:pPr>
        <w:pStyle w:val="BodyText"/>
        <w:ind w:left="1559" w:right="124"/>
      </w:pPr>
      <w:r>
        <w:rPr/>
        <w:t>N.J.A.C. 7:27-21.2 is equal to or greater than the reporting threshold, emission information</w:t>
      </w:r>
      <w:r>
        <w:rPr>
          <w:spacing w:val="-3"/>
        </w:rPr>
        <w:t> </w:t>
      </w:r>
      <w:r>
        <w:rPr/>
        <w:t>shall</w:t>
      </w:r>
      <w:r>
        <w:rPr>
          <w:spacing w:val="-3"/>
        </w:rPr>
        <w:t> </w:t>
      </w:r>
      <w:r>
        <w:rPr/>
        <w:t>be</w:t>
      </w:r>
      <w:r>
        <w:rPr>
          <w:spacing w:val="-4"/>
        </w:rPr>
        <w:t> </w:t>
      </w:r>
      <w:r>
        <w:rPr/>
        <w:t>reported</w:t>
      </w:r>
      <w:r>
        <w:rPr>
          <w:spacing w:val="-3"/>
        </w:rPr>
        <w:t> </w:t>
      </w:r>
      <w:r>
        <w:rPr/>
        <w:t>for</w:t>
      </w:r>
      <w:r>
        <w:rPr>
          <w:spacing w:val="-4"/>
        </w:rPr>
        <w:t> </w:t>
      </w:r>
      <w:r>
        <w:rPr/>
        <w:t>each</w:t>
      </w:r>
      <w:r>
        <w:rPr>
          <w:spacing w:val="-3"/>
        </w:rPr>
        <w:t> </w:t>
      </w:r>
      <w:r>
        <w:rPr/>
        <w:t>of</w:t>
      </w:r>
      <w:r>
        <w:rPr>
          <w:spacing w:val="-4"/>
        </w:rPr>
        <w:t> </w:t>
      </w:r>
      <w:r>
        <w:rPr/>
        <w:t>the</w:t>
      </w:r>
      <w:r>
        <w:rPr>
          <w:spacing w:val="-4"/>
        </w:rPr>
        <w:t> </w:t>
      </w:r>
      <w:r>
        <w:rPr/>
        <w:t>air</w:t>
      </w:r>
      <w:r>
        <w:rPr>
          <w:spacing w:val="-2"/>
        </w:rPr>
        <w:t> </w:t>
      </w:r>
      <w:r>
        <w:rPr/>
        <w:t>contaminants</w:t>
      </w:r>
      <w:r>
        <w:rPr>
          <w:spacing w:val="-3"/>
        </w:rPr>
        <w:t> </w:t>
      </w:r>
      <w:r>
        <w:rPr/>
        <w:t>listed</w:t>
      </w:r>
      <w:r>
        <w:rPr>
          <w:spacing w:val="-3"/>
        </w:rPr>
        <w:t> </w:t>
      </w:r>
      <w:r>
        <w:rPr/>
        <w:t>in</w:t>
      </w:r>
      <w:r>
        <w:rPr>
          <w:spacing w:val="-3"/>
        </w:rPr>
        <w:t> </w:t>
      </w:r>
      <w:r>
        <w:rPr/>
        <w:t>Table</w:t>
      </w:r>
      <w:r>
        <w:rPr>
          <w:spacing w:val="-4"/>
        </w:rPr>
        <w:t> </w:t>
      </w:r>
      <w:r>
        <w:rPr/>
        <w:t>1</w:t>
      </w:r>
      <w:r>
        <w:rPr>
          <w:spacing w:val="-3"/>
        </w:rPr>
        <w:t> </w:t>
      </w:r>
      <w:r>
        <w:rPr/>
        <w:t>at</w:t>
      </w:r>
    </w:p>
    <w:p>
      <w:pPr>
        <w:pStyle w:val="BodyText"/>
        <w:ind w:left="1559"/>
      </w:pPr>
      <w:r>
        <w:rPr/>
        <w:t>N.J.A.C.</w:t>
      </w:r>
      <w:r>
        <w:rPr>
          <w:spacing w:val="-3"/>
        </w:rPr>
        <w:t> </w:t>
      </w:r>
      <w:r>
        <w:rPr/>
        <w:t>7:27-21.2,</w:t>
      </w:r>
      <w:r>
        <w:rPr>
          <w:spacing w:val="-3"/>
        </w:rPr>
        <w:t> </w:t>
      </w:r>
      <w:r>
        <w:rPr/>
        <w:t>reported</w:t>
      </w:r>
      <w:r>
        <w:rPr>
          <w:spacing w:val="-3"/>
        </w:rPr>
        <w:t> </w:t>
      </w:r>
      <w:r>
        <w:rPr/>
        <w:t>at</w:t>
      </w:r>
      <w:r>
        <w:rPr>
          <w:spacing w:val="-3"/>
        </w:rPr>
        <w:t> </w:t>
      </w:r>
      <w:r>
        <w:rPr/>
        <w:t>both</w:t>
      </w:r>
      <w:r>
        <w:rPr>
          <w:spacing w:val="-3"/>
        </w:rPr>
        <w:t> </w:t>
      </w:r>
      <w:r>
        <w:rPr/>
        <w:t>the</w:t>
      </w:r>
      <w:r>
        <w:rPr>
          <w:spacing w:val="-4"/>
        </w:rPr>
        <w:t> </w:t>
      </w:r>
      <w:r>
        <w:rPr/>
        <w:t>facility</w:t>
      </w:r>
      <w:r>
        <w:rPr>
          <w:spacing w:val="-3"/>
        </w:rPr>
        <w:t> </w:t>
      </w:r>
      <w:r>
        <w:rPr/>
        <w:t>level</w:t>
      </w:r>
      <w:r>
        <w:rPr>
          <w:spacing w:val="-3"/>
        </w:rPr>
        <w:t> </w:t>
      </w:r>
      <w:r>
        <w:rPr/>
        <w:t>and</w:t>
      </w:r>
      <w:r>
        <w:rPr>
          <w:spacing w:val="-3"/>
        </w:rPr>
        <w:t> </w:t>
      </w:r>
      <w:r>
        <w:rPr/>
        <w:t>the</w:t>
      </w:r>
      <w:r>
        <w:rPr>
          <w:spacing w:val="-4"/>
        </w:rPr>
        <w:t> </w:t>
      </w:r>
      <w:r>
        <w:rPr/>
        <w:t>source</w:t>
      </w:r>
      <w:r>
        <w:rPr>
          <w:spacing w:val="-4"/>
        </w:rPr>
        <w:t> </w:t>
      </w:r>
      <w:r>
        <w:rPr/>
        <w:t>level,</w:t>
      </w:r>
      <w:r>
        <w:rPr>
          <w:spacing w:val="-1"/>
        </w:rPr>
        <w:t> </w:t>
      </w:r>
      <w:r>
        <w:rPr/>
        <w:t>and</w:t>
      </w:r>
      <w:r>
        <w:rPr>
          <w:spacing w:val="-3"/>
        </w:rPr>
        <w:t> </w:t>
      </w:r>
      <w:r>
        <w:rPr/>
        <w:t>the </w:t>
      </w:r>
      <w:r>
        <w:rPr>
          <w:position w:val="2"/>
        </w:rPr>
        <w:t>greenhouse gas CO</w:t>
      </w:r>
      <w:r>
        <w:rPr>
          <w:sz w:val="16"/>
        </w:rPr>
        <w:t>2</w:t>
      </w:r>
      <w:r>
        <w:rPr>
          <w:spacing w:val="38"/>
          <w:sz w:val="16"/>
        </w:rPr>
        <w:t> </w:t>
      </w:r>
      <w:r>
        <w:rPr>
          <w:position w:val="2"/>
        </w:rPr>
        <w:t>reported at the facility level only, and:</w:t>
      </w:r>
    </w:p>
    <w:p>
      <w:pPr>
        <w:pStyle w:val="BodyText"/>
        <w:spacing w:before="9"/>
        <w:rPr>
          <w:sz w:val="23"/>
        </w:rPr>
      </w:pPr>
    </w:p>
    <w:p>
      <w:pPr>
        <w:pStyle w:val="ListParagraph"/>
        <w:numPr>
          <w:ilvl w:val="0"/>
          <w:numId w:val="8"/>
        </w:numPr>
        <w:tabs>
          <w:tab w:pos="2280" w:val="left" w:leader="none"/>
        </w:tabs>
        <w:spacing w:line="240" w:lineRule="auto" w:before="0" w:after="0"/>
        <w:ind w:left="2280" w:right="183" w:hanging="720"/>
        <w:jc w:val="both"/>
        <w:rPr>
          <w:sz w:val="24"/>
        </w:rPr>
      </w:pPr>
      <w:r>
        <w:rPr>
          <w:sz w:val="24"/>
        </w:rPr>
        <w:t>For reporting years 2005 through 2017, reported at the facility level only, each of the toxic air pollutants that is listed at N.J.A.C. 7:27-21 Appendix 1,</w:t>
      </w:r>
      <w:r>
        <w:rPr>
          <w:spacing w:val="-4"/>
          <w:sz w:val="24"/>
        </w:rPr>
        <w:t> </w:t>
      </w:r>
      <w:r>
        <w:rPr>
          <w:sz w:val="24"/>
        </w:rPr>
        <w:t>Table</w:t>
      </w:r>
      <w:r>
        <w:rPr>
          <w:spacing w:val="-5"/>
          <w:sz w:val="24"/>
        </w:rPr>
        <w:t> </w:t>
      </w:r>
      <w:r>
        <w:rPr>
          <w:sz w:val="24"/>
        </w:rPr>
        <w:t>1,</w:t>
      </w:r>
      <w:r>
        <w:rPr>
          <w:spacing w:val="-4"/>
          <w:sz w:val="24"/>
        </w:rPr>
        <w:t> </w:t>
      </w:r>
      <w:r>
        <w:rPr>
          <w:sz w:val="24"/>
        </w:rPr>
        <w:t>incorporated</w:t>
      </w:r>
      <w:r>
        <w:rPr>
          <w:spacing w:val="-2"/>
          <w:sz w:val="24"/>
        </w:rPr>
        <w:t> </w:t>
      </w:r>
      <w:r>
        <w:rPr>
          <w:sz w:val="24"/>
        </w:rPr>
        <w:t>herein</w:t>
      </w:r>
      <w:r>
        <w:rPr>
          <w:spacing w:val="-4"/>
          <w:sz w:val="24"/>
        </w:rPr>
        <w:t> </w:t>
      </w:r>
      <w:r>
        <w:rPr>
          <w:sz w:val="24"/>
        </w:rPr>
        <w:t>by</w:t>
      </w:r>
      <w:r>
        <w:rPr>
          <w:spacing w:val="-4"/>
          <w:sz w:val="24"/>
        </w:rPr>
        <w:t> </w:t>
      </w:r>
      <w:r>
        <w:rPr>
          <w:sz w:val="24"/>
        </w:rPr>
        <w:t>reference,</w:t>
      </w:r>
      <w:r>
        <w:rPr>
          <w:spacing w:val="-4"/>
          <w:sz w:val="24"/>
        </w:rPr>
        <w:t> </w:t>
      </w:r>
      <w:r>
        <w:rPr>
          <w:sz w:val="24"/>
        </w:rPr>
        <w:t>and</w:t>
      </w:r>
      <w:r>
        <w:rPr>
          <w:spacing w:val="-2"/>
          <w:sz w:val="24"/>
        </w:rPr>
        <w:t> </w:t>
      </w:r>
      <w:r>
        <w:rPr>
          <w:sz w:val="24"/>
        </w:rPr>
        <w:t>for</w:t>
      </w:r>
      <w:r>
        <w:rPr>
          <w:spacing w:val="-5"/>
          <w:sz w:val="24"/>
        </w:rPr>
        <w:t> </w:t>
      </w:r>
      <w:r>
        <w:rPr>
          <w:sz w:val="24"/>
        </w:rPr>
        <w:t>which</w:t>
      </w:r>
      <w:r>
        <w:rPr>
          <w:spacing w:val="-4"/>
          <w:sz w:val="24"/>
        </w:rPr>
        <w:t> </w:t>
      </w:r>
      <w:r>
        <w:rPr>
          <w:sz w:val="24"/>
        </w:rPr>
        <w:t>the</w:t>
      </w:r>
      <w:r>
        <w:rPr>
          <w:spacing w:val="-3"/>
          <w:sz w:val="24"/>
        </w:rPr>
        <w:t> </w:t>
      </w:r>
      <w:r>
        <w:rPr>
          <w:sz w:val="24"/>
        </w:rPr>
        <w:t>facility</w:t>
      </w:r>
      <w:r>
        <w:rPr>
          <w:spacing w:val="-4"/>
          <w:sz w:val="24"/>
        </w:rPr>
        <w:t> </w:t>
      </w:r>
      <w:r>
        <w:rPr>
          <w:sz w:val="24"/>
        </w:rPr>
        <w:t>has</w:t>
      </w:r>
    </w:p>
    <w:p>
      <w:pPr>
        <w:spacing w:after="0" w:line="240" w:lineRule="auto"/>
        <w:jc w:val="both"/>
        <w:rPr>
          <w:sz w:val="24"/>
        </w:rPr>
        <w:sectPr>
          <w:pgSz w:w="12240" w:h="15840"/>
          <w:pgMar w:header="727" w:footer="775" w:top="1340" w:bottom="960" w:left="1320" w:right="1320"/>
        </w:sectPr>
      </w:pPr>
    </w:p>
    <w:p>
      <w:pPr>
        <w:pStyle w:val="BodyText"/>
        <w:spacing w:before="80"/>
        <w:ind w:left="2280"/>
      </w:pPr>
      <w:r>
        <w:rPr/>
        <w:t>a potential to emit that is equal to or greater than the applicable reporting threshold</w:t>
      </w:r>
      <w:r>
        <w:rPr>
          <w:spacing w:val="-5"/>
        </w:rPr>
        <w:t> </w:t>
      </w:r>
      <w:r>
        <w:rPr/>
        <w:t>at</w:t>
      </w:r>
      <w:r>
        <w:rPr>
          <w:spacing w:val="-5"/>
        </w:rPr>
        <w:t> </w:t>
      </w:r>
      <w:r>
        <w:rPr/>
        <w:t>N.J.A.C.</w:t>
      </w:r>
      <w:r>
        <w:rPr>
          <w:spacing w:val="-5"/>
        </w:rPr>
        <w:t> </w:t>
      </w:r>
      <w:r>
        <w:rPr/>
        <w:t>7:27-21</w:t>
      </w:r>
      <w:r>
        <w:rPr>
          <w:spacing w:val="-5"/>
        </w:rPr>
        <w:t> </w:t>
      </w:r>
      <w:r>
        <w:rPr/>
        <w:t>Appendix</w:t>
      </w:r>
      <w:r>
        <w:rPr>
          <w:spacing w:val="-5"/>
        </w:rPr>
        <w:t> </w:t>
      </w:r>
      <w:r>
        <w:rPr/>
        <w:t>1,</w:t>
      </w:r>
      <w:r>
        <w:rPr>
          <w:spacing w:val="-5"/>
        </w:rPr>
        <w:t> </w:t>
      </w:r>
      <w:r>
        <w:rPr/>
        <w:t>Table</w:t>
      </w:r>
      <w:r>
        <w:rPr>
          <w:spacing w:val="-4"/>
        </w:rPr>
        <w:t> </w:t>
      </w:r>
      <w:r>
        <w:rPr/>
        <w:t>2,</w:t>
      </w:r>
      <w:r>
        <w:rPr>
          <w:spacing w:val="-5"/>
        </w:rPr>
        <w:t> </w:t>
      </w:r>
      <w:r>
        <w:rPr/>
        <w:t>incorporated</w:t>
      </w:r>
      <w:r>
        <w:rPr>
          <w:spacing w:val="-5"/>
        </w:rPr>
        <w:t> </w:t>
      </w:r>
      <w:r>
        <w:rPr/>
        <w:t>herein</w:t>
      </w:r>
      <w:r>
        <w:rPr>
          <w:spacing w:val="-5"/>
        </w:rPr>
        <w:t> </w:t>
      </w:r>
      <w:r>
        <w:rPr/>
        <w:t>by </w:t>
      </w:r>
      <w:r>
        <w:rPr>
          <w:spacing w:val="-2"/>
        </w:rPr>
        <w:t>reference;</w:t>
      </w:r>
    </w:p>
    <w:p>
      <w:pPr>
        <w:pStyle w:val="BodyText"/>
        <w:spacing w:before="11"/>
        <w:rPr>
          <w:sz w:val="23"/>
        </w:rPr>
      </w:pPr>
    </w:p>
    <w:p>
      <w:pPr>
        <w:pStyle w:val="ListParagraph"/>
        <w:numPr>
          <w:ilvl w:val="0"/>
          <w:numId w:val="8"/>
        </w:numPr>
        <w:tabs>
          <w:tab w:pos="2279" w:val="left" w:leader="none"/>
          <w:tab w:pos="2280" w:val="left" w:leader="none"/>
        </w:tabs>
        <w:spacing w:line="240" w:lineRule="auto" w:before="0" w:after="0"/>
        <w:ind w:left="2280" w:right="133" w:hanging="720"/>
        <w:jc w:val="left"/>
        <w:rPr>
          <w:sz w:val="24"/>
        </w:rPr>
      </w:pPr>
      <w:r>
        <w:rPr>
          <w:sz w:val="24"/>
        </w:rPr>
        <w:t>For reporting years 2018, 2019, 2020, and 2021 reported at the facility level only, each of</w:t>
      </w:r>
      <w:r>
        <w:rPr>
          <w:spacing w:val="-1"/>
          <w:sz w:val="24"/>
        </w:rPr>
        <w:t> </w:t>
      </w:r>
      <w:r>
        <w:rPr>
          <w:sz w:val="24"/>
        </w:rPr>
        <w:t>the</w:t>
      </w:r>
      <w:r>
        <w:rPr>
          <w:spacing w:val="-1"/>
          <w:sz w:val="24"/>
        </w:rPr>
        <w:t> </w:t>
      </w:r>
      <w:r>
        <w:rPr>
          <w:sz w:val="24"/>
        </w:rPr>
        <w:t>toxic</w:t>
      </w:r>
      <w:r>
        <w:rPr>
          <w:spacing w:val="-1"/>
          <w:sz w:val="24"/>
        </w:rPr>
        <w:t> </w:t>
      </w:r>
      <w:r>
        <w:rPr>
          <w:sz w:val="24"/>
        </w:rPr>
        <w:t>air</w:t>
      </w:r>
      <w:r>
        <w:rPr>
          <w:spacing w:val="-1"/>
          <w:sz w:val="24"/>
        </w:rPr>
        <w:t> </w:t>
      </w:r>
      <w:r>
        <w:rPr>
          <w:sz w:val="24"/>
        </w:rPr>
        <w:t>pollutants that is listed at N.J.A.C. 7:27-21 Appendix 1, Table 1, incorporated herein by reference, and for which the facility</w:t>
      </w:r>
      <w:r>
        <w:rPr>
          <w:spacing w:val="-3"/>
          <w:sz w:val="24"/>
        </w:rPr>
        <w:t> </w:t>
      </w:r>
      <w:r>
        <w:rPr>
          <w:sz w:val="24"/>
        </w:rPr>
        <w:t>has</w:t>
      </w:r>
      <w:r>
        <w:rPr>
          <w:spacing w:val="-3"/>
          <w:sz w:val="24"/>
        </w:rPr>
        <w:t> </w:t>
      </w:r>
      <w:r>
        <w:rPr>
          <w:sz w:val="24"/>
        </w:rPr>
        <w:t>a</w:t>
      </w:r>
      <w:r>
        <w:rPr>
          <w:spacing w:val="-4"/>
          <w:sz w:val="24"/>
        </w:rPr>
        <w:t> </w:t>
      </w:r>
      <w:r>
        <w:rPr>
          <w:sz w:val="24"/>
        </w:rPr>
        <w:t>potential</w:t>
      </w:r>
      <w:r>
        <w:rPr>
          <w:spacing w:val="-3"/>
          <w:sz w:val="24"/>
        </w:rPr>
        <w:t> </w:t>
      </w:r>
      <w:r>
        <w:rPr>
          <w:sz w:val="24"/>
        </w:rPr>
        <w:t>to</w:t>
      </w:r>
      <w:r>
        <w:rPr>
          <w:spacing w:val="-1"/>
          <w:sz w:val="24"/>
        </w:rPr>
        <w:t> </w:t>
      </w:r>
      <w:r>
        <w:rPr>
          <w:sz w:val="24"/>
        </w:rPr>
        <w:t>emit</w:t>
      </w:r>
      <w:r>
        <w:rPr>
          <w:spacing w:val="-3"/>
          <w:sz w:val="24"/>
        </w:rPr>
        <w:t> </w:t>
      </w:r>
      <w:r>
        <w:rPr>
          <w:sz w:val="24"/>
        </w:rPr>
        <w:t>that</w:t>
      </w:r>
      <w:r>
        <w:rPr>
          <w:spacing w:val="-3"/>
          <w:sz w:val="24"/>
        </w:rPr>
        <w:t> </w:t>
      </w:r>
      <w:r>
        <w:rPr>
          <w:sz w:val="24"/>
        </w:rPr>
        <w:t>is</w:t>
      </w:r>
      <w:r>
        <w:rPr>
          <w:spacing w:val="-3"/>
          <w:sz w:val="24"/>
        </w:rPr>
        <w:t> </w:t>
      </w:r>
      <w:r>
        <w:rPr>
          <w:sz w:val="24"/>
        </w:rPr>
        <w:t>equal</w:t>
      </w:r>
      <w:r>
        <w:rPr>
          <w:spacing w:val="-3"/>
          <w:sz w:val="24"/>
        </w:rPr>
        <w:t> </w:t>
      </w:r>
      <w:r>
        <w:rPr>
          <w:sz w:val="24"/>
        </w:rPr>
        <w:t>to</w:t>
      </w:r>
      <w:r>
        <w:rPr>
          <w:spacing w:val="-3"/>
          <w:sz w:val="24"/>
        </w:rPr>
        <w:t> </w:t>
      </w:r>
      <w:r>
        <w:rPr>
          <w:sz w:val="24"/>
        </w:rPr>
        <w:t>or</w:t>
      </w:r>
      <w:r>
        <w:rPr>
          <w:spacing w:val="-4"/>
          <w:sz w:val="24"/>
        </w:rPr>
        <w:t> </w:t>
      </w:r>
      <w:r>
        <w:rPr>
          <w:sz w:val="24"/>
        </w:rPr>
        <w:t>greater</w:t>
      </w:r>
      <w:r>
        <w:rPr>
          <w:spacing w:val="-4"/>
          <w:sz w:val="24"/>
        </w:rPr>
        <w:t> </w:t>
      </w:r>
      <w:r>
        <w:rPr>
          <w:sz w:val="24"/>
        </w:rPr>
        <w:t>than</w:t>
      </w:r>
      <w:r>
        <w:rPr>
          <w:spacing w:val="-3"/>
          <w:sz w:val="24"/>
        </w:rPr>
        <w:t> </w:t>
      </w:r>
      <w:r>
        <w:rPr>
          <w:sz w:val="24"/>
        </w:rPr>
        <w:t>the</w:t>
      </w:r>
      <w:r>
        <w:rPr>
          <w:spacing w:val="-4"/>
          <w:sz w:val="24"/>
        </w:rPr>
        <w:t> </w:t>
      </w:r>
      <w:r>
        <w:rPr>
          <w:sz w:val="24"/>
        </w:rPr>
        <w:t>applicable reporting threshold at N.J.A.C. 7:27-17.9, Tables 3A and 3B; and</w:t>
      </w:r>
    </w:p>
    <w:p>
      <w:pPr>
        <w:pStyle w:val="BodyText"/>
      </w:pPr>
    </w:p>
    <w:p>
      <w:pPr>
        <w:pStyle w:val="ListParagraph"/>
        <w:numPr>
          <w:ilvl w:val="0"/>
          <w:numId w:val="8"/>
        </w:numPr>
        <w:tabs>
          <w:tab w:pos="2279" w:val="left" w:leader="none"/>
          <w:tab w:pos="2280" w:val="left" w:leader="none"/>
        </w:tabs>
        <w:spacing w:line="240" w:lineRule="auto" w:before="0" w:after="0"/>
        <w:ind w:left="2280" w:right="243" w:hanging="720"/>
        <w:jc w:val="left"/>
        <w:rPr>
          <w:sz w:val="24"/>
        </w:rPr>
      </w:pPr>
      <w:r>
        <w:rPr>
          <w:sz w:val="24"/>
        </w:rPr>
        <w:t>For</w:t>
      </w:r>
      <w:r>
        <w:rPr>
          <w:spacing w:val="-5"/>
          <w:sz w:val="24"/>
        </w:rPr>
        <w:t> </w:t>
      </w:r>
      <w:r>
        <w:rPr>
          <w:sz w:val="24"/>
        </w:rPr>
        <w:t>reporting</w:t>
      </w:r>
      <w:r>
        <w:rPr>
          <w:spacing w:val="-4"/>
          <w:sz w:val="24"/>
        </w:rPr>
        <w:t> </w:t>
      </w:r>
      <w:r>
        <w:rPr>
          <w:sz w:val="24"/>
        </w:rPr>
        <w:t>year</w:t>
      </w:r>
      <w:r>
        <w:rPr>
          <w:spacing w:val="-5"/>
          <w:sz w:val="24"/>
        </w:rPr>
        <w:t> </w:t>
      </w:r>
      <w:r>
        <w:rPr>
          <w:sz w:val="24"/>
        </w:rPr>
        <w:t>2022</w:t>
      </w:r>
      <w:r>
        <w:rPr>
          <w:spacing w:val="-4"/>
          <w:sz w:val="24"/>
        </w:rPr>
        <w:t> </w:t>
      </w:r>
      <w:r>
        <w:rPr>
          <w:sz w:val="24"/>
        </w:rPr>
        <w:t>and</w:t>
      </w:r>
      <w:r>
        <w:rPr>
          <w:spacing w:val="-4"/>
          <w:sz w:val="24"/>
        </w:rPr>
        <w:t> </w:t>
      </w:r>
      <w:r>
        <w:rPr>
          <w:sz w:val="24"/>
        </w:rPr>
        <w:t>for</w:t>
      </w:r>
      <w:r>
        <w:rPr>
          <w:spacing w:val="-5"/>
          <w:sz w:val="24"/>
        </w:rPr>
        <w:t> </w:t>
      </w:r>
      <w:r>
        <w:rPr>
          <w:sz w:val="24"/>
        </w:rPr>
        <w:t>each</w:t>
      </w:r>
      <w:r>
        <w:rPr>
          <w:spacing w:val="-4"/>
          <w:sz w:val="24"/>
        </w:rPr>
        <w:t> </w:t>
      </w:r>
      <w:r>
        <w:rPr>
          <w:sz w:val="24"/>
        </w:rPr>
        <w:t>reporting</w:t>
      </w:r>
      <w:r>
        <w:rPr>
          <w:spacing w:val="-4"/>
          <w:sz w:val="24"/>
        </w:rPr>
        <w:t> </w:t>
      </w:r>
      <w:r>
        <w:rPr>
          <w:sz w:val="24"/>
        </w:rPr>
        <w:t>year</w:t>
      </w:r>
      <w:r>
        <w:rPr>
          <w:spacing w:val="-5"/>
          <w:sz w:val="24"/>
        </w:rPr>
        <w:t> </w:t>
      </w:r>
      <w:r>
        <w:rPr>
          <w:sz w:val="24"/>
        </w:rPr>
        <w:t>thereafter,</w:t>
      </w:r>
      <w:r>
        <w:rPr>
          <w:spacing w:val="-2"/>
          <w:sz w:val="24"/>
        </w:rPr>
        <w:t> </w:t>
      </w:r>
      <w:r>
        <w:rPr>
          <w:sz w:val="24"/>
        </w:rPr>
        <w:t>reported</w:t>
      </w:r>
      <w:r>
        <w:rPr>
          <w:spacing w:val="-4"/>
          <w:sz w:val="24"/>
        </w:rPr>
        <w:t> </w:t>
      </w:r>
      <w:r>
        <w:rPr>
          <w:sz w:val="24"/>
        </w:rPr>
        <w:t>at the facility level only, each of the toxic air pollutants that is listed at</w:t>
      </w:r>
    </w:p>
    <w:p>
      <w:pPr>
        <w:pStyle w:val="BodyText"/>
        <w:ind w:left="2280" w:right="212"/>
      </w:pPr>
      <w:r>
        <w:rPr/>
        <w:t>N.J.A.C. 7:27-21 Appendix 1, Tables 1 and 3, incorporated herein by reference,</w:t>
      </w:r>
      <w:r>
        <w:rPr>
          <w:spacing w:val="-4"/>
        </w:rPr>
        <w:t> </w:t>
      </w:r>
      <w:r>
        <w:rPr/>
        <w:t>for</w:t>
      </w:r>
      <w:r>
        <w:rPr>
          <w:spacing w:val="-2"/>
        </w:rPr>
        <w:t> </w:t>
      </w:r>
      <w:r>
        <w:rPr/>
        <w:t>which</w:t>
      </w:r>
      <w:r>
        <w:rPr>
          <w:spacing w:val="-3"/>
        </w:rPr>
        <w:t> </w:t>
      </w:r>
      <w:r>
        <w:rPr/>
        <w:t>the</w:t>
      </w:r>
      <w:r>
        <w:rPr>
          <w:spacing w:val="-4"/>
        </w:rPr>
        <w:t> </w:t>
      </w:r>
      <w:r>
        <w:rPr/>
        <w:t>facility</w:t>
      </w:r>
      <w:r>
        <w:rPr>
          <w:spacing w:val="-3"/>
        </w:rPr>
        <w:t> </w:t>
      </w:r>
      <w:r>
        <w:rPr/>
        <w:t>has</w:t>
      </w:r>
      <w:r>
        <w:rPr>
          <w:spacing w:val="-3"/>
        </w:rPr>
        <w:t> </w:t>
      </w:r>
      <w:r>
        <w:rPr/>
        <w:t>a</w:t>
      </w:r>
      <w:r>
        <w:rPr>
          <w:spacing w:val="-4"/>
        </w:rPr>
        <w:t> </w:t>
      </w:r>
      <w:r>
        <w:rPr/>
        <w:t>potential</w:t>
      </w:r>
      <w:r>
        <w:rPr>
          <w:spacing w:val="-3"/>
        </w:rPr>
        <w:t> </w:t>
      </w:r>
      <w:r>
        <w:rPr/>
        <w:t>to</w:t>
      </w:r>
      <w:r>
        <w:rPr>
          <w:spacing w:val="-3"/>
        </w:rPr>
        <w:t> </w:t>
      </w:r>
      <w:r>
        <w:rPr/>
        <w:t>emit</w:t>
      </w:r>
      <w:r>
        <w:rPr>
          <w:spacing w:val="-3"/>
        </w:rPr>
        <w:t> </w:t>
      </w:r>
      <w:r>
        <w:rPr/>
        <w:t>that</w:t>
      </w:r>
      <w:r>
        <w:rPr>
          <w:spacing w:val="-3"/>
        </w:rPr>
        <w:t> </w:t>
      </w:r>
      <w:r>
        <w:rPr/>
        <w:t>is</w:t>
      </w:r>
      <w:r>
        <w:rPr>
          <w:spacing w:val="-3"/>
        </w:rPr>
        <w:t> </w:t>
      </w:r>
      <w:r>
        <w:rPr/>
        <w:t>equal</w:t>
      </w:r>
      <w:r>
        <w:rPr>
          <w:spacing w:val="-3"/>
        </w:rPr>
        <w:t> </w:t>
      </w:r>
      <w:r>
        <w:rPr/>
        <w:t>to</w:t>
      </w:r>
      <w:r>
        <w:rPr>
          <w:spacing w:val="-3"/>
        </w:rPr>
        <w:t> </w:t>
      </w:r>
      <w:r>
        <w:rPr/>
        <w:t>or greater than the applicable reporting threshold at N.J.A.C. 7:27-17.9, Tables 3A and 3B.</w:t>
      </w:r>
    </w:p>
    <w:p>
      <w:pPr>
        <w:pStyle w:val="BodyText"/>
        <w:rPr>
          <w:sz w:val="26"/>
        </w:rPr>
      </w:pPr>
    </w:p>
    <w:p>
      <w:pPr>
        <w:pStyle w:val="BodyText"/>
        <w:rPr>
          <w:sz w:val="22"/>
        </w:rPr>
      </w:pPr>
    </w:p>
    <w:p>
      <w:pPr>
        <w:pStyle w:val="ListParagraph"/>
        <w:numPr>
          <w:ilvl w:val="0"/>
          <w:numId w:val="5"/>
        </w:numPr>
        <w:tabs>
          <w:tab w:pos="839" w:val="left" w:leader="none"/>
          <w:tab w:pos="840" w:val="left" w:leader="none"/>
        </w:tabs>
        <w:spacing w:line="240" w:lineRule="auto" w:before="0" w:after="0"/>
        <w:ind w:left="840" w:right="140" w:hanging="720"/>
        <w:jc w:val="left"/>
        <w:rPr>
          <w:sz w:val="24"/>
        </w:rPr>
      </w:pPr>
      <w:r>
        <w:rPr>
          <w:sz w:val="24"/>
        </w:rPr>
        <w:t>Once</w:t>
      </w:r>
      <w:r>
        <w:rPr>
          <w:spacing w:val="-4"/>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has</w:t>
      </w:r>
      <w:r>
        <w:rPr>
          <w:spacing w:val="-3"/>
          <w:sz w:val="24"/>
        </w:rPr>
        <w:t> </w:t>
      </w:r>
      <w:r>
        <w:rPr>
          <w:sz w:val="24"/>
        </w:rPr>
        <w:t>been</w:t>
      </w:r>
      <w:r>
        <w:rPr>
          <w:spacing w:val="-3"/>
          <w:sz w:val="24"/>
        </w:rPr>
        <w:t> </w:t>
      </w:r>
      <w:r>
        <w:rPr>
          <w:sz w:val="24"/>
        </w:rPr>
        <w:t>submitted</w:t>
      </w:r>
      <w:r>
        <w:rPr>
          <w:spacing w:val="-1"/>
          <w:sz w:val="24"/>
        </w:rPr>
        <w:t> </w:t>
      </w:r>
      <w:r>
        <w:rPr>
          <w:sz w:val="24"/>
        </w:rPr>
        <w:t>for</w:t>
      </w:r>
      <w:r>
        <w:rPr>
          <w:spacing w:val="-4"/>
          <w:sz w:val="24"/>
        </w:rPr>
        <w:t> </w:t>
      </w:r>
      <w:r>
        <w:rPr>
          <w:sz w:val="24"/>
        </w:rPr>
        <w:t>a</w:t>
      </w:r>
      <w:r>
        <w:rPr>
          <w:spacing w:val="-4"/>
          <w:sz w:val="24"/>
        </w:rPr>
        <w:t> </w:t>
      </w:r>
      <w:r>
        <w:rPr>
          <w:sz w:val="24"/>
        </w:rPr>
        <w:t>facility,</w:t>
      </w:r>
      <w:r>
        <w:rPr>
          <w:spacing w:val="-3"/>
          <w:sz w:val="24"/>
        </w:rPr>
        <w:t> </w:t>
      </w: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shall submit an Emission Statement for such facility in each subsequent submittal year unless the following conditions are met:</w:t>
      </w:r>
    </w:p>
    <w:p>
      <w:pPr>
        <w:pStyle w:val="BodyText"/>
      </w:pPr>
    </w:p>
    <w:p>
      <w:pPr>
        <w:pStyle w:val="ListParagraph"/>
        <w:numPr>
          <w:ilvl w:val="1"/>
          <w:numId w:val="5"/>
        </w:numPr>
        <w:tabs>
          <w:tab w:pos="1559" w:val="left" w:leader="none"/>
          <w:tab w:pos="1560" w:val="left" w:leader="none"/>
        </w:tabs>
        <w:spacing w:line="240" w:lineRule="auto" w:before="1" w:after="0"/>
        <w:ind w:left="1560" w:right="153" w:hanging="720"/>
        <w:jc w:val="left"/>
        <w:rPr>
          <w:sz w:val="24"/>
        </w:rPr>
      </w:pPr>
      <w:r>
        <w:rPr>
          <w:sz w:val="24"/>
        </w:rPr>
        <w:t>By</w:t>
      </w:r>
      <w:r>
        <w:rPr>
          <w:spacing w:val="-3"/>
          <w:sz w:val="24"/>
        </w:rPr>
        <w:t> </w:t>
      </w:r>
      <w:r>
        <w:rPr>
          <w:sz w:val="24"/>
        </w:rPr>
        <w:t>February</w:t>
      </w:r>
      <w:r>
        <w:rPr>
          <w:spacing w:val="-3"/>
          <w:sz w:val="24"/>
        </w:rPr>
        <w:t> </w:t>
      </w:r>
      <w:r>
        <w:rPr>
          <w:sz w:val="24"/>
        </w:rPr>
        <w:t>1</w:t>
      </w:r>
      <w:r>
        <w:rPr>
          <w:spacing w:val="-3"/>
          <w:sz w:val="24"/>
        </w:rPr>
        <w:t> </w:t>
      </w:r>
      <w:r>
        <w:rPr>
          <w:sz w:val="24"/>
        </w:rPr>
        <w:t>of</w:t>
      </w:r>
      <w:r>
        <w:rPr>
          <w:spacing w:val="-4"/>
          <w:sz w:val="24"/>
        </w:rPr>
        <w:t> </w:t>
      </w:r>
      <w:r>
        <w:rPr>
          <w:sz w:val="24"/>
        </w:rPr>
        <w:t>the</w:t>
      </w:r>
      <w:r>
        <w:rPr>
          <w:spacing w:val="-4"/>
          <w:sz w:val="24"/>
        </w:rPr>
        <w:t> </w:t>
      </w:r>
      <w:r>
        <w:rPr>
          <w:sz w:val="24"/>
        </w:rPr>
        <w:t>submittal</w:t>
      </w:r>
      <w:r>
        <w:rPr>
          <w:spacing w:val="-3"/>
          <w:sz w:val="24"/>
        </w:rPr>
        <w:t> </w:t>
      </w:r>
      <w:r>
        <w:rPr>
          <w:sz w:val="24"/>
        </w:rPr>
        <w:t>year</w:t>
      </w:r>
      <w:r>
        <w:rPr>
          <w:spacing w:val="-4"/>
          <w:sz w:val="24"/>
        </w:rPr>
        <w:t> </w:t>
      </w:r>
      <w:r>
        <w:rPr>
          <w:sz w:val="24"/>
        </w:rPr>
        <w:t>the</w:t>
      </w:r>
      <w:r>
        <w:rPr>
          <w:spacing w:val="-4"/>
          <w:sz w:val="24"/>
        </w:rPr>
        <w:t> </w:t>
      </w:r>
      <w:r>
        <w:rPr>
          <w:sz w:val="24"/>
        </w:rPr>
        <w:t>owner</w:t>
      </w:r>
      <w:r>
        <w:rPr>
          <w:spacing w:val="-4"/>
          <w:sz w:val="24"/>
        </w:rPr>
        <w:t> </w:t>
      </w:r>
      <w:r>
        <w:rPr>
          <w:sz w:val="24"/>
        </w:rPr>
        <w:t>or</w:t>
      </w:r>
      <w:r>
        <w:rPr>
          <w:spacing w:val="-2"/>
          <w:sz w:val="24"/>
        </w:rPr>
        <w:t> </w:t>
      </w:r>
      <w:r>
        <w:rPr>
          <w:sz w:val="24"/>
        </w:rPr>
        <w:t>operator</w:t>
      </w:r>
      <w:r>
        <w:rPr>
          <w:spacing w:val="-4"/>
          <w:sz w:val="24"/>
        </w:rPr>
        <w:t> </w:t>
      </w:r>
      <w:r>
        <w:rPr>
          <w:sz w:val="24"/>
        </w:rPr>
        <w:t>submits</w:t>
      </w:r>
      <w:r>
        <w:rPr>
          <w:spacing w:val="-3"/>
          <w:sz w:val="24"/>
        </w:rPr>
        <w:t> </w:t>
      </w:r>
      <w:r>
        <w:rPr>
          <w:sz w:val="24"/>
        </w:rPr>
        <w:t>a</w:t>
      </w:r>
      <w:r>
        <w:rPr>
          <w:spacing w:val="-4"/>
          <w:sz w:val="24"/>
        </w:rPr>
        <w:t> </w:t>
      </w:r>
      <w:r>
        <w:rPr>
          <w:sz w:val="24"/>
        </w:rPr>
        <w:t>claim</w:t>
      </w:r>
      <w:r>
        <w:rPr>
          <w:spacing w:val="-1"/>
          <w:sz w:val="24"/>
        </w:rPr>
        <w:t> </w:t>
      </w:r>
      <w:r>
        <w:rPr>
          <w:sz w:val="24"/>
        </w:rPr>
        <w:t>of</w:t>
      </w:r>
      <w:r>
        <w:rPr>
          <w:spacing w:val="-4"/>
          <w:sz w:val="24"/>
        </w:rPr>
        <w:t> </w:t>
      </w:r>
      <w:r>
        <w:rPr>
          <w:sz w:val="24"/>
        </w:rPr>
        <w:t>non- applicability to the Department pursuant to N.J.A.C. 7:27-21.10; and</w:t>
      </w:r>
    </w:p>
    <w:p>
      <w:pPr>
        <w:pStyle w:val="BodyText"/>
        <w:spacing w:before="11"/>
        <w:rPr>
          <w:sz w:val="23"/>
        </w:rPr>
      </w:pPr>
    </w:p>
    <w:p>
      <w:pPr>
        <w:pStyle w:val="ListParagraph"/>
        <w:numPr>
          <w:ilvl w:val="1"/>
          <w:numId w:val="5"/>
        </w:numPr>
        <w:tabs>
          <w:tab w:pos="1559" w:val="left" w:leader="none"/>
          <w:tab w:pos="1560" w:val="left" w:leader="none"/>
        </w:tabs>
        <w:spacing w:line="240" w:lineRule="auto" w:before="0" w:after="0"/>
        <w:ind w:left="1560" w:right="418" w:hanging="720"/>
        <w:jc w:val="left"/>
        <w:rPr>
          <w:sz w:val="24"/>
        </w:rPr>
      </w:pPr>
      <w:r>
        <w:rPr>
          <w:sz w:val="24"/>
        </w:rPr>
        <w:t>By</w:t>
      </w:r>
      <w:r>
        <w:rPr>
          <w:spacing w:val="-3"/>
          <w:sz w:val="24"/>
        </w:rPr>
        <w:t> </w:t>
      </w:r>
      <w:r>
        <w:rPr>
          <w:sz w:val="24"/>
        </w:rPr>
        <w:t>April</w:t>
      </w:r>
      <w:r>
        <w:rPr>
          <w:spacing w:val="-3"/>
          <w:sz w:val="24"/>
        </w:rPr>
        <w:t> </w:t>
      </w:r>
      <w:r>
        <w:rPr>
          <w:sz w:val="24"/>
        </w:rPr>
        <w:t>1</w:t>
      </w:r>
      <w:r>
        <w:rPr>
          <w:spacing w:val="-3"/>
          <w:sz w:val="24"/>
        </w:rPr>
        <w:t> </w:t>
      </w:r>
      <w:r>
        <w:rPr>
          <w:sz w:val="24"/>
        </w:rPr>
        <w:t>of</w:t>
      </w:r>
      <w:r>
        <w:rPr>
          <w:spacing w:val="-4"/>
          <w:sz w:val="24"/>
        </w:rPr>
        <w:t> </w:t>
      </w:r>
      <w:r>
        <w:rPr>
          <w:sz w:val="24"/>
        </w:rPr>
        <w:t>the</w:t>
      </w:r>
      <w:r>
        <w:rPr>
          <w:spacing w:val="-4"/>
          <w:sz w:val="24"/>
        </w:rPr>
        <w:t> </w:t>
      </w:r>
      <w:r>
        <w:rPr>
          <w:sz w:val="24"/>
        </w:rPr>
        <w:t>submittal</w:t>
      </w:r>
      <w:r>
        <w:rPr>
          <w:spacing w:val="-3"/>
          <w:sz w:val="24"/>
        </w:rPr>
        <w:t> </w:t>
      </w:r>
      <w:r>
        <w:rPr>
          <w:sz w:val="24"/>
        </w:rPr>
        <w:t>year,</w:t>
      </w:r>
      <w:r>
        <w:rPr>
          <w:spacing w:val="-3"/>
          <w:sz w:val="24"/>
        </w:rPr>
        <w:t> </w:t>
      </w:r>
      <w:r>
        <w:rPr>
          <w:sz w:val="24"/>
        </w:rPr>
        <w:t>the</w:t>
      </w:r>
      <w:r>
        <w:rPr>
          <w:spacing w:val="-2"/>
          <w:sz w:val="24"/>
        </w:rPr>
        <w:t> </w:t>
      </w:r>
      <w:r>
        <w:rPr>
          <w:sz w:val="24"/>
        </w:rPr>
        <w:t>Department</w:t>
      </w:r>
      <w:r>
        <w:rPr>
          <w:spacing w:val="-3"/>
          <w:sz w:val="24"/>
        </w:rPr>
        <w:t> </w:t>
      </w:r>
      <w:r>
        <w:rPr>
          <w:sz w:val="24"/>
        </w:rPr>
        <w:t>affirms</w:t>
      </w:r>
      <w:r>
        <w:rPr>
          <w:spacing w:val="-3"/>
          <w:sz w:val="24"/>
        </w:rPr>
        <w:t> </w:t>
      </w:r>
      <w:r>
        <w:rPr>
          <w:sz w:val="24"/>
        </w:rPr>
        <w:t>that</w:t>
      </w:r>
      <w:r>
        <w:rPr>
          <w:spacing w:val="-3"/>
          <w:sz w:val="24"/>
        </w:rPr>
        <w:t> </w:t>
      </w:r>
      <w:r>
        <w:rPr>
          <w:sz w:val="24"/>
        </w:rPr>
        <w:t>it</w:t>
      </w:r>
      <w:r>
        <w:rPr>
          <w:spacing w:val="-3"/>
          <w:sz w:val="24"/>
        </w:rPr>
        <w:t> </w:t>
      </w:r>
      <w:r>
        <w:rPr>
          <w:sz w:val="24"/>
        </w:rPr>
        <w:t>concurs</w:t>
      </w:r>
      <w:r>
        <w:rPr>
          <w:spacing w:val="-3"/>
          <w:sz w:val="24"/>
        </w:rPr>
        <w:t> </w:t>
      </w:r>
      <w:r>
        <w:rPr>
          <w:sz w:val="24"/>
        </w:rPr>
        <w:t>that</w:t>
      </w:r>
      <w:r>
        <w:rPr>
          <w:spacing w:val="-1"/>
          <w:sz w:val="24"/>
        </w:rPr>
        <w:t> </w:t>
      </w:r>
      <w:r>
        <w:rPr>
          <w:sz w:val="24"/>
        </w:rPr>
        <w:t>the requirements of this subchapter no longer apply to the facility.</w:t>
      </w:r>
    </w:p>
    <w:p>
      <w:pPr>
        <w:pStyle w:val="BodyText"/>
      </w:pPr>
    </w:p>
    <w:p>
      <w:pPr>
        <w:pStyle w:val="ListParagraph"/>
        <w:numPr>
          <w:ilvl w:val="0"/>
          <w:numId w:val="5"/>
        </w:numPr>
        <w:tabs>
          <w:tab w:pos="839" w:val="left" w:leader="none"/>
          <w:tab w:pos="840" w:val="left" w:leader="none"/>
        </w:tabs>
        <w:spacing w:line="240" w:lineRule="auto" w:before="0" w:after="0"/>
        <w:ind w:left="840" w:right="123" w:hanging="720"/>
        <w:jc w:val="left"/>
        <w:rPr>
          <w:sz w:val="24"/>
        </w:rPr>
      </w:pPr>
      <w:r>
        <w:rPr>
          <w:sz w:val="24"/>
        </w:rPr>
        <w:t>The owner or operator of a facility subject to this subchapter is responsible for ensuring compliance with all requirements of this subchapter. An owner or operator who fails to submit</w:t>
      </w:r>
      <w:r>
        <w:rPr>
          <w:spacing w:val="-3"/>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that</w:t>
      </w:r>
      <w:r>
        <w:rPr>
          <w:spacing w:val="-3"/>
          <w:sz w:val="24"/>
        </w:rPr>
        <w:t> </w:t>
      </w:r>
      <w:r>
        <w:rPr>
          <w:sz w:val="24"/>
        </w:rPr>
        <w:t>is</w:t>
      </w:r>
      <w:r>
        <w:rPr>
          <w:spacing w:val="-3"/>
          <w:sz w:val="24"/>
        </w:rPr>
        <w:t> </w:t>
      </w:r>
      <w:r>
        <w:rPr>
          <w:sz w:val="24"/>
        </w:rPr>
        <w:t>required</w:t>
      </w:r>
      <w:r>
        <w:rPr>
          <w:spacing w:val="-3"/>
          <w:sz w:val="24"/>
        </w:rPr>
        <w:t> </w:t>
      </w:r>
      <w:r>
        <w:rPr>
          <w:sz w:val="24"/>
        </w:rPr>
        <w:t>under</w:t>
      </w:r>
      <w:r>
        <w:rPr>
          <w:spacing w:val="-4"/>
          <w:sz w:val="24"/>
        </w:rPr>
        <w:t> </w:t>
      </w:r>
      <w:r>
        <w:rPr>
          <w:sz w:val="24"/>
        </w:rPr>
        <w:t>this</w:t>
      </w:r>
      <w:r>
        <w:rPr>
          <w:spacing w:val="-3"/>
          <w:sz w:val="24"/>
        </w:rPr>
        <w:t> </w:t>
      </w:r>
      <w:r>
        <w:rPr>
          <w:sz w:val="24"/>
        </w:rPr>
        <w:t>subchapter,</w:t>
      </w:r>
      <w:r>
        <w:rPr>
          <w:spacing w:val="-3"/>
          <w:sz w:val="24"/>
        </w:rPr>
        <w:t> </w:t>
      </w:r>
      <w:r>
        <w:rPr>
          <w:sz w:val="24"/>
        </w:rPr>
        <w:t>submits</w:t>
      </w:r>
      <w:r>
        <w:rPr>
          <w:spacing w:val="-3"/>
          <w:sz w:val="24"/>
        </w:rPr>
        <w:t> </w:t>
      </w:r>
      <w:r>
        <w:rPr>
          <w:sz w:val="24"/>
        </w:rPr>
        <w:t>an</w:t>
      </w:r>
      <w:r>
        <w:rPr>
          <w:spacing w:val="-3"/>
          <w:sz w:val="24"/>
        </w:rPr>
        <w:t> </w:t>
      </w:r>
      <w:r>
        <w:rPr>
          <w:sz w:val="24"/>
        </w:rPr>
        <w:t>Emission Statement with incomplete information, or otherwise fails to comply with any provision of this subchapter shall be subject to civil penalties in accordance with N.J.A.C. 7:27A-3 and applicable criminal penalties including, but not limited to, those set forth at N.J.A.C. 26:2C-19(f). If there is more than one person who is an owner or operator of a facility, each</w:t>
      </w:r>
      <w:r>
        <w:rPr>
          <w:spacing w:val="-2"/>
          <w:sz w:val="24"/>
        </w:rPr>
        <w:t> </w:t>
      </w:r>
      <w:r>
        <w:rPr>
          <w:sz w:val="24"/>
        </w:rPr>
        <w:t>such</w:t>
      </w:r>
      <w:r>
        <w:rPr>
          <w:spacing w:val="-2"/>
          <w:sz w:val="24"/>
        </w:rPr>
        <w:t> </w:t>
      </w:r>
      <w:r>
        <w:rPr>
          <w:sz w:val="24"/>
        </w:rPr>
        <w:t>person</w:t>
      </w:r>
      <w:r>
        <w:rPr>
          <w:spacing w:val="-2"/>
          <w:sz w:val="24"/>
        </w:rPr>
        <w:t> </w:t>
      </w:r>
      <w:r>
        <w:rPr>
          <w:sz w:val="24"/>
        </w:rPr>
        <w:t>shall</w:t>
      </w:r>
      <w:r>
        <w:rPr>
          <w:spacing w:val="-2"/>
          <w:sz w:val="24"/>
        </w:rPr>
        <w:t> </w:t>
      </w:r>
      <w:r>
        <w:rPr>
          <w:sz w:val="24"/>
        </w:rPr>
        <w:t>be</w:t>
      </w:r>
      <w:r>
        <w:rPr>
          <w:spacing w:val="-1"/>
          <w:sz w:val="24"/>
        </w:rPr>
        <w:t> </w:t>
      </w:r>
      <w:r>
        <w:rPr>
          <w:sz w:val="24"/>
        </w:rPr>
        <w:t>jointly</w:t>
      </w:r>
      <w:r>
        <w:rPr>
          <w:spacing w:val="-2"/>
          <w:sz w:val="24"/>
        </w:rPr>
        <w:t> </w:t>
      </w:r>
      <w:r>
        <w:rPr>
          <w:sz w:val="24"/>
        </w:rPr>
        <w:t>and</w:t>
      </w:r>
      <w:r>
        <w:rPr>
          <w:spacing w:val="-2"/>
          <w:sz w:val="24"/>
        </w:rPr>
        <w:t> </w:t>
      </w:r>
      <w:r>
        <w:rPr>
          <w:sz w:val="24"/>
        </w:rPr>
        <w:t>severally</w:t>
      </w:r>
      <w:r>
        <w:rPr>
          <w:spacing w:val="-2"/>
          <w:sz w:val="24"/>
        </w:rPr>
        <w:t> </w:t>
      </w:r>
      <w:r>
        <w:rPr>
          <w:sz w:val="24"/>
        </w:rPr>
        <w:t>liable</w:t>
      </w:r>
      <w:r>
        <w:rPr>
          <w:spacing w:val="-3"/>
          <w:sz w:val="24"/>
        </w:rPr>
        <w:t> </w:t>
      </w:r>
      <w:r>
        <w:rPr>
          <w:sz w:val="24"/>
        </w:rPr>
        <w:t>for</w:t>
      </w:r>
      <w:r>
        <w:rPr>
          <w:spacing w:val="-3"/>
          <w:sz w:val="24"/>
        </w:rPr>
        <w:t> </w:t>
      </w:r>
      <w:r>
        <w:rPr>
          <w:sz w:val="24"/>
        </w:rPr>
        <w:t>such</w:t>
      </w:r>
      <w:r>
        <w:rPr>
          <w:spacing w:val="-2"/>
          <w:sz w:val="24"/>
        </w:rPr>
        <w:t> </w:t>
      </w:r>
      <w:r>
        <w:rPr>
          <w:sz w:val="24"/>
        </w:rPr>
        <w:t>civil</w:t>
      </w:r>
      <w:r>
        <w:rPr>
          <w:spacing w:val="-2"/>
          <w:sz w:val="24"/>
        </w:rPr>
        <w:t> </w:t>
      </w:r>
      <w:r>
        <w:rPr>
          <w:sz w:val="24"/>
        </w:rPr>
        <w:t>and criminal</w:t>
      </w:r>
      <w:r>
        <w:rPr>
          <w:spacing w:val="-2"/>
          <w:sz w:val="24"/>
        </w:rPr>
        <w:t> </w:t>
      </w:r>
      <w:r>
        <w:rPr>
          <w:sz w:val="24"/>
        </w:rPr>
        <w:t>penalties.</w:t>
      </w:r>
    </w:p>
    <w:p>
      <w:pPr>
        <w:pStyle w:val="BodyText"/>
      </w:pPr>
    </w:p>
    <w:p>
      <w:pPr>
        <w:pStyle w:val="ListParagraph"/>
        <w:numPr>
          <w:ilvl w:val="0"/>
          <w:numId w:val="5"/>
        </w:numPr>
        <w:tabs>
          <w:tab w:pos="839" w:val="left" w:leader="none"/>
          <w:tab w:pos="840" w:val="left" w:leader="none"/>
        </w:tabs>
        <w:spacing w:line="240" w:lineRule="auto" w:before="0" w:after="0"/>
        <w:ind w:left="840" w:right="163" w:hanging="720"/>
        <w:jc w:val="left"/>
        <w:rPr>
          <w:sz w:val="24"/>
        </w:rPr>
      </w:pPr>
      <w:r>
        <w:rPr>
          <w:sz w:val="24"/>
        </w:rPr>
        <w:t>Compliance</w:t>
      </w:r>
      <w:r>
        <w:rPr>
          <w:spacing w:val="-1"/>
          <w:sz w:val="24"/>
        </w:rPr>
        <w:t> </w:t>
      </w:r>
      <w:r>
        <w:rPr>
          <w:sz w:val="24"/>
        </w:rPr>
        <w:t>with the</w:t>
      </w:r>
      <w:r>
        <w:rPr>
          <w:spacing w:val="-1"/>
          <w:sz w:val="24"/>
        </w:rPr>
        <w:t> </w:t>
      </w:r>
      <w:r>
        <w:rPr>
          <w:sz w:val="24"/>
        </w:rPr>
        <w:t>emission statement requirements of</w:t>
      </w:r>
      <w:r>
        <w:rPr>
          <w:spacing w:val="-1"/>
          <w:sz w:val="24"/>
        </w:rPr>
        <w:t> </w:t>
      </w:r>
      <w:r>
        <w:rPr>
          <w:sz w:val="24"/>
        </w:rPr>
        <w:t>this subchapter</w:t>
      </w:r>
      <w:r>
        <w:rPr>
          <w:spacing w:val="-1"/>
          <w:sz w:val="24"/>
        </w:rPr>
        <w:t> </w:t>
      </w:r>
      <w:r>
        <w:rPr>
          <w:sz w:val="24"/>
        </w:rPr>
        <w:t>does not relieve any owner or operator of a facility from the responsibility to comply with any other applicable</w:t>
      </w:r>
      <w:r>
        <w:rPr>
          <w:spacing w:val="-5"/>
          <w:sz w:val="24"/>
        </w:rPr>
        <w:t> </w:t>
      </w:r>
      <w:r>
        <w:rPr>
          <w:sz w:val="24"/>
        </w:rPr>
        <w:t>reporting</w:t>
      </w:r>
      <w:r>
        <w:rPr>
          <w:spacing w:val="-4"/>
          <w:sz w:val="24"/>
        </w:rPr>
        <w:t> </w:t>
      </w:r>
      <w:r>
        <w:rPr>
          <w:sz w:val="24"/>
        </w:rPr>
        <w:t>requirements</w:t>
      </w:r>
      <w:r>
        <w:rPr>
          <w:spacing w:val="-4"/>
          <w:sz w:val="24"/>
        </w:rPr>
        <w:t> </w:t>
      </w:r>
      <w:r>
        <w:rPr>
          <w:sz w:val="24"/>
        </w:rPr>
        <w:t>set</w:t>
      </w:r>
      <w:r>
        <w:rPr>
          <w:spacing w:val="-4"/>
          <w:sz w:val="24"/>
        </w:rPr>
        <w:t> </w:t>
      </w:r>
      <w:r>
        <w:rPr>
          <w:sz w:val="24"/>
        </w:rPr>
        <w:t>forth</w:t>
      </w:r>
      <w:r>
        <w:rPr>
          <w:spacing w:val="-4"/>
          <w:sz w:val="24"/>
        </w:rPr>
        <w:t> </w:t>
      </w:r>
      <w:r>
        <w:rPr>
          <w:sz w:val="24"/>
        </w:rPr>
        <w:t>in</w:t>
      </w:r>
      <w:r>
        <w:rPr>
          <w:spacing w:val="-4"/>
          <w:sz w:val="24"/>
        </w:rPr>
        <w:t> </w:t>
      </w:r>
      <w:r>
        <w:rPr>
          <w:sz w:val="24"/>
        </w:rPr>
        <w:t>any</w:t>
      </w:r>
      <w:r>
        <w:rPr>
          <w:spacing w:val="-2"/>
          <w:sz w:val="24"/>
        </w:rPr>
        <w:t> </w:t>
      </w:r>
      <w:r>
        <w:rPr>
          <w:sz w:val="24"/>
        </w:rPr>
        <w:t>Federal</w:t>
      </w:r>
      <w:r>
        <w:rPr>
          <w:spacing w:val="-4"/>
          <w:sz w:val="24"/>
        </w:rPr>
        <w:t> </w:t>
      </w:r>
      <w:r>
        <w:rPr>
          <w:sz w:val="24"/>
        </w:rPr>
        <w:t>or</w:t>
      </w:r>
      <w:r>
        <w:rPr>
          <w:spacing w:val="-5"/>
          <w:sz w:val="24"/>
        </w:rPr>
        <w:t> </w:t>
      </w:r>
      <w:r>
        <w:rPr>
          <w:sz w:val="24"/>
        </w:rPr>
        <w:t>state</w:t>
      </w:r>
      <w:r>
        <w:rPr>
          <w:spacing w:val="-5"/>
          <w:sz w:val="24"/>
        </w:rPr>
        <w:t> </w:t>
      </w:r>
      <w:r>
        <w:rPr>
          <w:sz w:val="24"/>
        </w:rPr>
        <w:t>law,</w:t>
      </w:r>
      <w:r>
        <w:rPr>
          <w:spacing w:val="-4"/>
          <w:sz w:val="24"/>
        </w:rPr>
        <w:t> </w:t>
      </w:r>
      <w:r>
        <w:rPr>
          <w:sz w:val="24"/>
        </w:rPr>
        <w:t>rule,</w:t>
      </w:r>
      <w:r>
        <w:rPr>
          <w:spacing w:val="-2"/>
          <w:sz w:val="24"/>
        </w:rPr>
        <w:t> </w:t>
      </w:r>
      <w:r>
        <w:rPr>
          <w:sz w:val="24"/>
        </w:rPr>
        <w:t>or</w:t>
      </w:r>
      <w:r>
        <w:rPr>
          <w:spacing w:val="-5"/>
          <w:sz w:val="24"/>
        </w:rPr>
        <w:t> </w:t>
      </w:r>
      <w:r>
        <w:rPr>
          <w:sz w:val="24"/>
        </w:rPr>
        <w:t>regulation, or in the conditions of approval of any permit or certificate in effect.</w:t>
      </w:r>
    </w:p>
    <w:p>
      <w:pPr>
        <w:pStyle w:val="BodyText"/>
      </w:pPr>
    </w:p>
    <w:p>
      <w:pPr>
        <w:pStyle w:val="ListParagraph"/>
        <w:numPr>
          <w:ilvl w:val="0"/>
          <w:numId w:val="5"/>
        </w:numPr>
        <w:tabs>
          <w:tab w:pos="840" w:val="left" w:leader="none"/>
        </w:tabs>
        <w:spacing w:line="240" w:lineRule="auto" w:before="0" w:after="0"/>
        <w:ind w:left="840" w:right="448" w:hanging="720"/>
        <w:jc w:val="both"/>
        <w:rPr>
          <w:sz w:val="24"/>
        </w:rPr>
      </w:pPr>
      <w:r>
        <w:rPr>
          <w:sz w:val="24"/>
        </w:rPr>
        <w:t>Submittal</w:t>
      </w:r>
      <w:r>
        <w:rPr>
          <w:spacing w:val="-1"/>
          <w:sz w:val="24"/>
        </w:rPr>
        <w:t> </w:t>
      </w:r>
      <w:r>
        <w:rPr>
          <w:sz w:val="24"/>
        </w:rPr>
        <w:t>of</w:t>
      </w:r>
      <w:r>
        <w:rPr>
          <w:spacing w:val="-2"/>
          <w:sz w:val="24"/>
        </w:rPr>
        <w:t> </w:t>
      </w:r>
      <w:r>
        <w:rPr>
          <w:sz w:val="24"/>
        </w:rPr>
        <w:t>an</w:t>
      </w:r>
      <w:r>
        <w:rPr>
          <w:spacing w:val="-1"/>
          <w:sz w:val="24"/>
        </w:rPr>
        <w:t> </w:t>
      </w:r>
      <w:r>
        <w:rPr>
          <w:sz w:val="24"/>
        </w:rPr>
        <w:t>emission</w:t>
      </w:r>
      <w:r>
        <w:rPr>
          <w:spacing w:val="-4"/>
          <w:sz w:val="24"/>
        </w:rPr>
        <w:t> </w:t>
      </w:r>
      <w:r>
        <w:rPr>
          <w:sz w:val="24"/>
        </w:rPr>
        <w:t>statement</w:t>
      </w:r>
      <w:r>
        <w:rPr>
          <w:spacing w:val="-1"/>
          <w:sz w:val="24"/>
        </w:rPr>
        <w:t> </w:t>
      </w:r>
      <w:r>
        <w:rPr>
          <w:sz w:val="24"/>
        </w:rPr>
        <w:t>to</w:t>
      </w:r>
      <w:r>
        <w:rPr>
          <w:spacing w:val="-1"/>
          <w:sz w:val="24"/>
        </w:rPr>
        <w:t> </w:t>
      </w:r>
      <w:r>
        <w:rPr>
          <w:sz w:val="24"/>
        </w:rPr>
        <w:t>the</w:t>
      </w:r>
      <w:r>
        <w:rPr>
          <w:spacing w:val="-2"/>
          <w:sz w:val="24"/>
        </w:rPr>
        <w:t> </w:t>
      </w:r>
      <w:r>
        <w:rPr>
          <w:sz w:val="24"/>
        </w:rPr>
        <w:t>Department,</w:t>
      </w:r>
      <w:r>
        <w:rPr>
          <w:spacing w:val="-1"/>
          <w:sz w:val="24"/>
        </w:rPr>
        <w:t> </w:t>
      </w:r>
      <w:r>
        <w:rPr>
          <w:sz w:val="24"/>
        </w:rPr>
        <w:t>or</w:t>
      </w:r>
      <w:r>
        <w:rPr>
          <w:spacing w:val="-2"/>
          <w:sz w:val="24"/>
        </w:rPr>
        <w:t> </w:t>
      </w:r>
      <w:r>
        <w:rPr>
          <w:sz w:val="24"/>
        </w:rPr>
        <w:t>the</w:t>
      </w:r>
      <w:r>
        <w:rPr>
          <w:spacing w:val="-2"/>
          <w:sz w:val="24"/>
        </w:rPr>
        <w:t> </w:t>
      </w:r>
      <w:r>
        <w:rPr>
          <w:sz w:val="24"/>
        </w:rPr>
        <w:t>Department's acceptance thereof,</w:t>
      </w:r>
      <w:r>
        <w:rPr>
          <w:spacing w:val="-4"/>
          <w:sz w:val="24"/>
        </w:rPr>
        <w:t> </w:t>
      </w:r>
      <w:r>
        <w:rPr>
          <w:sz w:val="24"/>
        </w:rPr>
        <w:t>does</w:t>
      </w:r>
      <w:r>
        <w:rPr>
          <w:spacing w:val="-4"/>
          <w:sz w:val="24"/>
        </w:rPr>
        <w:t> </w:t>
      </w:r>
      <w:r>
        <w:rPr>
          <w:sz w:val="24"/>
        </w:rPr>
        <w:t>not</w:t>
      </w:r>
      <w:r>
        <w:rPr>
          <w:spacing w:val="-4"/>
          <w:sz w:val="24"/>
        </w:rPr>
        <w:t> </w:t>
      </w:r>
      <w:r>
        <w:rPr>
          <w:sz w:val="24"/>
        </w:rPr>
        <w:t>constitute</w:t>
      </w:r>
      <w:r>
        <w:rPr>
          <w:spacing w:val="-5"/>
          <w:sz w:val="24"/>
        </w:rPr>
        <w:t> </w:t>
      </w:r>
      <w:r>
        <w:rPr>
          <w:sz w:val="24"/>
        </w:rPr>
        <w:t>approval</w:t>
      </w:r>
      <w:r>
        <w:rPr>
          <w:spacing w:val="-4"/>
          <w:sz w:val="24"/>
        </w:rPr>
        <w:t> </w:t>
      </w:r>
      <w:r>
        <w:rPr>
          <w:sz w:val="24"/>
        </w:rPr>
        <w:t>by</w:t>
      </w:r>
      <w:r>
        <w:rPr>
          <w:spacing w:val="-4"/>
          <w:sz w:val="24"/>
        </w:rPr>
        <w:t> </w:t>
      </w:r>
      <w:r>
        <w:rPr>
          <w:sz w:val="24"/>
        </w:rPr>
        <w:t>the</w:t>
      </w:r>
      <w:r>
        <w:rPr>
          <w:spacing w:val="-5"/>
          <w:sz w:val="24"/>
        </w:rPr>
        <w:t> </w:t>
      </w:r>
      <w:r>
        <w:rPr>
          <w:sz w:val="24"/>
        </w:rPr>
        <w:t>Department</w:t>
      </w:r>
      <w:r>
        <w:rPr>
          <w:spacing w:val="-4"/>
          <w:sz w:val="24"/>
        </w:rPr>
        <w:t> </w:t>
      </w:r>
      <w:r>
        <w:rPr>
          <w:sz w:val="24"/>
        </w:rPr>
        <w:t>of</w:t>
      </w:r>
      <w:r>
        <w:rPr>
          <w:spacing w:val="-5"/>
          <w:sz w:val="24"/>
        </w:rPr>
        <w:t> </w:t>
      </w:r>
      <w:r>
        <w:rPr>
          <w:sz w:val="24"/>
        </w:rPr>
        <w:t>unauthorized</w:t>
      </w:r>
      <w:r>
        <w:rPr>
          <w:spacing w:val="-2"/>
          <w:sz w:val="24"/>
        </w:rPr>
        <w:t> </w:t>
      </w:r>
      <w:r>
        <w:rPr>
          <w:sz w:val="24"/>
        </w:rPr>
        <w:t>releases</w:t>
      </w:r>
      <w:r>
        <w:rPr>
          <w:spacing w:val="-4"/>
          <w:sz w:val="24"/>
        </w:rPr>
        <w:t> </w:t>
      </w:r>
      <w:r>
        <w:rPr>
          <w:sz w:val="24"/>
        </w:rPr>
        <w:t>of</w:t>
      </w:r>
      <w:r>
        <w:rPr>
          <w:spacing w:val="-3"/>
          <w:sz w:val="24"/>
        </w:rPr>
        <w:t> </w:t>
      </w:r>
      <w:r>
        <w:rPr>
          <w:sz w:val="24"/>
        </w:rPr>
        <w:t>air contaminants into the outdoor atmosphere or of any exceedance of any applicable</w:t>
      </w:r>
    </w:p>
    <w:p>
      <w:pPr>
        <w:spacing w:after="0" w:line="240" w:lineRule="auto"/>
        <w:jc w:val="both"/>
        <w:rPr>
          <w:sz w:val="24"/>
        </w:rPr>
        <w:sectPr>
          <w:pgSz w:w="12240" w:h="15840"/>
          <w:pgMar w:header="727" w:footer="775" w:top="1340" w:bottom="960" w:left="1320" w:right="1320"/>
        </w:sectPr>
      </w:pPr>
    </w:p>
    <w:p>
      <w:pPr>
        <w:pStyle w:val="BodyText"/>
        <w:spacing w:before="80"/>
        <w:ind w:left="840"/>
      </w:pPr>
      <w:r>
        <w:rPr/>
        <w:t>emission</w:t>
      </w:r>
      <w:r>
        <w:rPr>
          <w:spacing w:val="-3"/>
        </w:rPr>
        <w:t> </w:t>
      </w:r>
      <w:r>
        <w:rPr/>
        <w:t>limit</w:t>
      </w:r>
      <w:r>
        <w:rPr>
          <w:spacing w:val="-3"/>
        </w:rPr>
        <w:t> </w:t>
      </w:r>
      <w:r>
        <w:rPr/>
        <w:t>established</w:t>
      </w:r>
      <w:r>
        <w:rPr>
          <w:spacing w:val="-3"/>
        </w:rPr>
        <w:t> </w:t>
      </w:r>
      <w:r>
        <w:rPr/>
        <w:t>in</w:t>
      </w:r>
      <w:r>
        <w:rPr>
          <w:spacing w:val="-3"/>
        </w:rPr>
        <w:t> </w:t>
      </w:r>
      <w:r>
        <w:rPr/>
        <w:t>any</w:t>
      </w:r>
      <w:r>
        <w:rPr>
          <w:spacing w:val="-3"/>
        </w:rPr>
        <w:t> </w:t>
      </w:r>
      <w:r>
        <w:rPr/>
        <w:t>Federal</w:t>
      </w:r>
      <w:r>
        <w:rPr>
          <w:spacing w:val="-3"/>
        </w:rPr>
        <w:t> </w:t>
      </w:r>
      <w:r>
        <w:rPr/>
        <w:t>or</w:t>
      </w:r>
      <w:r>
        <w:rPr>
          <w:spacing w:val="-4"/>
        </w:rPr>
        <w:t> </w:t>
      </w:r>
      <w:r>
        <w:rPr/>
        <w:t>state</w:t>
      </w:r>
      <w:r>
        <w:rPr>
          <w:spacing w:val="-5"/>
        </w:rPr>
        <w:t> </w:t>
      </w:r>
      <w:r>
        <w:rPr/>
        <w:t>law,</w:t>
      </w:r>
      <w:r>
        <w:rPr>
          <w:spacing w:val="-3"/>
        </w:rPr>
        <w:t> </w:t>
      </w:r>
      <w:r>
        <w:rPr/>
        <w:t>rule,</w:t>
      </w:r>
      <w:r>
        <w:rPr>
          <w:spacing w:val="-3"/>
        </w:rPr>
        <w:t> </w:t>
      </w:r>
      <w:r>
        <w:rPr/>
        <w:t>or</w:t>
      </w:r>
      <w:r>
        <w:rPr>
          <w:spacing w:val="-2"/>
        </w:rPr>
        <w:t> </w:t>
      </w:r>
      <w:r>
        <w:rPr/>
        <w:t>regulation,</w:t>
      </w:r>
      <w:r>
        <w:rPr>
          <w:spacing w:val="-3"/>
        </w:rPr>
        <w:t> </w:t>
      </w:r>
      <w:r>
        <w:rPr/>
        <w:t>or</w:t>
      </w:r>
      <w:r>
        <w:rPr>
          <w:spacing w:val="-2"/>
        </w:rPr>
        <w:t> </w:t>
      </w:r>
      <w:r>
        <w:rPr/>
        <w:t>in</w:t>
      </w:r>
      <w:r>
        <w:rPr>
          <w:spacing w:val="-3"/>
        </w:rPr>
        <w:t> </w:t>
      </w:r>
      <w:r>
        <w:rPr/>
        <w:t>the conditions of approval of any permit or certificate in effect.</w:t>
      </w:r>
    </w:p>
    <w:p>
      <w:pPr>
        <w:pStyle w:val="BodyText"/>
        <w:spacing w:before="11"/>
        <w:rPr>
          <w:sz w:val="23"/>
        </w:rPr>
      </w:pPr>
    </w:p>
    <w:p>
      <w:pPr>
        <w:pStyle w:val="ListParagraph"/>
        <w:numPr>
          <w:ilvl w:val="0"/>
          <w:numId w:val="5"/>
        </w:numPr>
        <w:tabs>
          <w:tab w:pos="839" w:val="left" w:leader="none"/>
          <w:tab w:pos="840" w:val="left" w:leader="none"/>
        </w:tabs>
        <w:spacing w:line="240" w:lineRule="auto" w:before="0" w:after="0"/>
        <w:ind w:left="840" w:right="167" w:hanging="720"/>
        <w:jc w:val="left"/>
        <w:rPr>
          <w:sz w:val="24"/>
        </w:rPr>
      </w:pPr>
      <w:r>
        <w:rPr>
          <w:sz w:val="24"/>
        </w:rPr>
        <w:t>Acceptance</w:t>
      </w:r>
      <w:r>
        <w:rPr>
          <w:spacing w:val="-4"/>
          <w:sz w:val="24"/>
        </w:rPr>
        <w:t> </w:t>
      </w:r>
      <w:r>
        <w:rPr>
          <w:sz w:val="24"/>
        </w:rPr>
        <w:t>or</w:t>
      </w:r>
      <w:r>
        <w:rPr>
          <w:spacing w:val="-4"/>
          <w:sz w:val="24"/>
        </w:rPr>
        <w:t> </w:t>
      </w:r>
      <w:r>
        <w:rPr>
          <w:sz w:val="24"/>
        </w:rPr>
        <w:t>receipt</w:t>
      </w:r>
      <w:r>
        <w:rPr>
          <w:spacing w:val="-3"/>
          <w:sz w:val="24"/>
        </w:rPr>
        <w:t> </w:t>
      </w:r>
      <w:r>
        <w:rPr>
          <w:sz w:val="24"/>
        </w:rPr>
        <w:t>of</w:t>
      </w:r>
      <w:r>
        <w:rPr>
          <w:spacing w:val="-2"/>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by</w:t>
      </w:r>
      <w:r>
        <w:rPr>
          <w:spacing w:val="-3"/>
          <w:sz w:val="24"/>
        </w:rPr>
        <w:t> </w:t>
      </w:r>
      <w:r>
        <w:rPr>
          <w:sz w:val="24"/>
        </w:rPr>
        <w:t>the</w:t>
      </w:r>
      <w:r>
        <w:rPr>
          <w:spacing w:val="-4"/>
          <w:sz w:val="24"/>
        </w:rPr>
        <w:t> </w:t>
      </w:r>
      <w:r>
        <w:rPr>
          <w:sz w:val="24"/>
        </w:rPr>
        <w:t>Department</w:t>
      </w:r>
      <w:r>
        <w:rPr>
          <w:spacing w:val="-3"/>
          <w:sz w:val="24"/>
        </w:rPr>
        <w:t> </w:t>
      </w:r>
      <w:r>
        <w:rPr>
          <w:sz w:val="24"/>
        </w:rPr>
        <w:t>does</w:t>
      </w:r>
      <w:r>
        <w:rPr>
          <w:spacing w:val="-3"/>
          <w:sz w:val="24"/>
        </w:rPr>
        <w:t> </w:t>
      </w:r>
      <w:r>
        <w:rPr>
          <w:sz w:val="24"/>
        </w:rPr>
        <w:t>not</w:t>
      </w:r>
      <w:r>
        <w:rPr>
          <w:spacing w:val="-3"/>
          <w:sz w:val="24"/>
        </w:rPr>
        <w:t> </w:t>
      </w:r>
      <w:r>
        <w:rPr>
          <w:sz w:val="24"/>
        </w:rPr>
        <w:t>constitute</w:t>
      </w:r>
      <w:r>
        <w:rPr>
          <w:spacing w:val="-4"/>
          <w:sz w:val="24"/>
        </w:rPr>
        <w:t> </w:t>
      </w:r>
      <w:r>
        <w:rPr>
          <w:sz w:val="24"/>
        </w:rPr>
        <w:t>the Department's acceptance of the truth, accuracy or completeness of the emission statement. The Department's failure to act on the information contained in the emission statement at the time of its receipt does not bar the Department from any future action based on that information.</w:t>
      </w:r>
    </w:p>
    <w:p>
      <w:pPr>
        <w:pStyle w:val="BodyText"/>
      </w:pPr>
    </w:p>
    <w:p>
      <w:pPr>
        <w:pStyle w:val="ListParagraph"/>
        <w:numPr>
          <w:ilvl w:val="0"/>
          <w:numId w:val="5"/>
        </w:numPr>
        <w:tabs>
          <w:tab w:pos="839" w:val="left" w:leader="none"/>
          <w:tab w:pos="840" w:val="left" w:leader="none"/>
        </w:tabs>
        <w:spacing w:line="240" w:lineRule="auto" w:before="0" w:after="0"/>
        <w:ind w:left="840" w:right="566" w:hanging="720"/>
        <w:jc w:val="left"/>
        <w:rPr>
          <w:sz w:val="24"/>
        </w:rPr>
      </w:pPr>
      <w:r>
        <w:rPr>
          <w:sz w:val="24"/>
        </w:rPr>
        <w:t>With</w:t>
      </w:r>
      <w:r>
        <w:rPr>
          <w:spacing w:val="-3"/>
          <w:sz w:val="24"/>
        </w:rPr>
        <w:t> </w:t>
      </w:r>
      <w:r>
        <w:rPr>
          <w:sz w:val="24"/>
        </w:rPr>
        <w:t>respect</w:t>
      </w:r>
      <w:r>
        <w:rPr>
          <w:spacing w:val="-3"/>
          <w:sz w:val="24"/>
        </w:rPr>
        <w:t> </w:t>
      </w:r>
      <w:r>
        <w:rPr>
          <w:sz w:val="24"/>
        </w:rPr>
        <w:t>to</w:t>
      </w:r>
      <w:r>
        <w:rPr>
          <w:spacing w:val="-3"/>
          <w:sz w:val="24"/>
        </w:rPr>
        <w:t> </w:t>
      </w:r>
      <w:r>
        <w:rPr>
          <w:sz w:val="24"/>
        </w:rPr>
        <w:t>the</w:t>
      </w:r>
      <w:r>
        <w:rPr>
          <w:spacing w:val="-4"/>
          <w:sz w:val="24"/>
        </w:rPr>
        <w:t> </w:t>
      </w:r>
      <w:r>
        <w:rPr>
          <w:sz w:val="24"/>
        </w:rPr>
        <w:t>provisions</w:t>
      </w:r>
      <w:r>
        <w:rPr>
          <w:spacing w:val="-3"/>
          <w:sz w:val="24"/>
        </w:rPr>
        <w:t> </w:t>
      </w:r>
      <w:r>
        <w:rPr>
          <w:sz w:val="24"/>
        </w:rPr>
        <w:t>of</w:t>
      </w:r>
      <w:r>
        <w:rPr>
          <w:spacing w:val="-4"/>
          <w:sz w:val="24"/>
        </w:rPr>
        <w:t> </w:t>
      </w:r>
      <w:r>
        <w:rPr>
          <w:sz w:val="24"/>
        </w:rPr>
        <w:t>N.J.A.C.</w:t>
      </w:r>
      <w:r>
        <w:rPr>
          <w:spacing w:val="-3"/>
          <w:sz w:val="24"/>
        </w:rPr>
        <w:t> </w:t>
      </w:r>
      <w:r>
        <w:rPr>
          <w:sz w:val="24"/>
        </w:rPr>
        <w:t>7:27-21.5,</w:t>
      </w:r>
      <w:r>
        <w:rPr>
          <w:spacing w:val="-3"/>
          <w:sz w:val="24"/>
        </w:rPr>
        <w:t> </w:t>
      </w:r>
      <w:r>
        <w:rPr>
          <w:sz w:val="24"/>
        </w:rPr>
        <w:t>the</w:t>
      </w:r>
      <w:r>
        <w:rPr>
          <w:spacing w:val="-4"/>
          <w:sz w:val="24"/>
        </w:rPr>
        <w:t> </w:t>
      </w:r>
      <w:r>
        <w:rPr>
          <w:sz w:val="24"/>
        </w:rPr>
        <w:t>following</w:t>
      </w:r>
      <w:r>
        <w:rPr>
          <w:spacing w:val="-3"/>
          <w:sz w:val="24"/>
        </w:rPr>
        <w:t> </w:t>
      </w:r>
      <w:r>
        <w:rPr>
          <w:sz w:val="24"/>
        </w:rPr>
        <w:t>shall</w:t>
      </w:r>
      <w:r>
        <w:rPr>
          <w:spacing w:val="-3"/>
          <w:sz w:val="24"/>
        </w:rPr>
        <w:t> </w:t>
      </w:r>
      <w:r>
        <w:rPr>
          <w:sz w:val="24"/>
        </w:rPr>
        <w:t>apply</w:t>
      </w:r>
      <w:r>
        <w:rPr>
          <w:spacing w:val="-3"/>
          <w:sz w:val="24"/>
        </w:rPr>
        <w:t> </w:t>
      </w:r>
      <w:r>
        <w:rPr>
          <w:sz w:val="24"/>
        </w:rPr>
        <w:t>to</w:t>
      </w:r>
      <w:r>
        <w:rPr>
          <w:spacing w:val="-3"/>
          <w:sz w:val="24"/>
        </w:rPr>
        <w:t> </w:t>
      </w:r>
      <w:r>
        <w:rPr>
          <w:sz w:val="24"/>
        </w:rPr>
        <w:t>any determination of which emissions to report in an Emission Statement:</w:t>
      </w:r>
    </w:p>
    <w:p>
      <w:pPr>
        <w:pStyle w:val="BodyText"/>
      </w:pPr>
    </w:p>
    <w:p>
      <w:pPr>
        <w:pStyle w:val="ListParagraph"/>
        <w:numPr>
          <w:ilvl w:val="1"/>
          <w:numId w:val="5"/>
        </w:numPr>
        <w:tabs>
          <w:tab w:pos="1560" w:val="left" w:leader="none"/>
        </w:tabs>
        <w:spacing w:line="240" w:lineRule="auto" w:before="0" w:after="0"/>
        <w:ind w:left="1560" w:right="714" w:hanging="720"/>
        <w:jc w:val="both"/>
        <w:rPr>
          <w:sz w:val="24"/>
        </w:rPr>
      </w:pPr>
      <w:r>
        <w:rPr>
          <w:sz w:val="24"/>
        </w:rPr>
        <w:t>All</w:t>
      </w:r>
      <w:r>
        <w:rPr>
          <w:spacing w:val="-4"/>
          <w:sz w:val="24"/>
        </w:rPr>
        <w:t> </w:t>
      </w:r>
      <w:r>
        <w:rPr>
          <w:sz w:val="24"/>
        </w:rPr>
        <w:t>emissions</w:t>
      </w:r>
      <w:r>
        <w:rPr>
          <w:spacing w:val="-4"/>
          <w:sz w:val="24"/>
        </w:rPr>
        <w:t> </w:t>
      </w:r>
      <w:r>
        <w:rPr>
          <w:sz w:val="24"/>
        </w:rPr>
        <w:t>at</w:t>
      </w:r>
      <w:r>
        <w:rPr>
          <w:spacing w:val="-4"/>
          <w:sz w:val="24"/>
        </w:rPr>
        <w:t> </w:t>
      </w:r>
      <w:r>
        <w:rPr>
          <w:sz w:val="24"/>
        </w:rPr>
        <w:t>the</w:t>
      </w:r>
      <w:r>
        <w:rPr>
          <w:spacing w:val="-5"/>
          <w:sz w:val="24"/>
        </w:rPr>
        <w:t> </w:t>
      </w:r>
      <w:r>
        <w:rPr>
          <w:sz w:val="24"/>
        </w:rPr>
        <w:t>facility</w:t>
      </w:r>
      <w:r>
        <w:rPr>
          <w:spacing w:val="-4"/>
          <w:sz w:val="24"/>
        </w:rPr>
        <w:t> </w:t>
      </w:r>
      <w:r>
        <w:rPr>
          <w:sz w:val="24"/>
        </w:rPr>
        <w:t>(for</w:t>
      </w:r>
      <w:r>
        <w:rPr>
          <w:spacing w:val="-5"/>
          <w:sz w:val="24"/>
        </w:rPr>
        <w:t> </w:t>
      </w:r>
      <w:r>
        <w:rPr>
          <w:sz w:val="24"/>
        </w:rPr>
        <w:t>facility-wide</w:t>
      </w:r>
      <w:r>
        <w:rPr>
          <w:spacing w:val="-5"/>
          <w:sz w:val="24"/>
        </w:rPr>
        <w:t> </w:t>
      </w:r>
      <w:r>
        <w:rPr>
          <w:sz w:val="24"/>
        </w:rPr>
        <w:t>reporting)</w:t>
      </w:r>
      <w:r>
        <w:rPr>
          <w:spacing w:val="-5"/>
          <w:sz w:val="24"/>
        </w:rPr>
        <w:t> </w:t>
      </w:r>
      <w:r>
        <w:rPr>
          <w:sz w:val="24"/>
        </w:rPr>
        <w:t>or</w:t>
      </w:r>
      <w:r>
        <w:rPr>
          <w:spacing w:val="-5"/>
          <w:sz w:val="24"/>
        </w:rPr>
        <w:t> </w:t>
      </w:r>
      <w:r>
        <w:rPr>
          <w:sz w:val="24"/>
        </w:rPr>
        <w:t>associated</w:t>
      </w:r>
      <w:r>
        <w:rPr>
          <w:spacing w:val="-2"/>
          <w:sz w:val="24"/>
        </w:rPr>
        <w:t> </w:t>
      </w:r>
      <w:r>
        <w:rPr>
          <w:sz w:val="24"/>
        </w:rPr>
        <w:t>with</w:t>
      </w:r>
      <w:r>
        <w:rPr>
          <w:spacing w:val="-4"/>
          <w:sz w:val="24"/>
        </w:rPr>
        <w:t> </w:t>
      </w:r>
      <w:r>
        <w:rPr>
          <w:sz w:val="24"/>
        </w:rPr>
        <w:t>a source</w:t>
      </w:r>
      <w:r>
        <w:rPr>
          <w:spacing w:val="-3"/>
          <w:sz w:val="24"/>
        </w:rPr>
        <w:t> </w:t>
      </w:r>
      <w:r>
        <w:rPr>
          <w:sz w:val="24"/>
        </w:rPr>
        <w:t>operation</w:t>
      </w:r>
      <w:r>
        <w:rPr>
          <w:spacing w:val="-2"/>
          <w:sz w:val="24"/>
        </w:rPr>
        <w:t> </w:t>
      </w:r>
      <w:r>
        <w:rPr>
          <w:sz w:val="24"/>
        </w:rPr>
        <w:t>(for</w:t>
      </w:r>
      <w:r>
        <w:rPr>
          <w:spacing w:val="-3"/>
          <w:sz w:val="24"/>
        </w:rPr>
        <w:t> </w:t>
      </w:r>
      <w:r>
        <w:rPr>
          <w:sz w:val="24"/>
        </w:rPr>
        <w:t>source</w:t>
      </w:r>
      <w:r>
        <w:rPr>
          <w:spacing w:val="-3"/>
          <w:sz w:val="24"/>
        </w:rPr>
        <w:t> </w:t>
      </w:r>
      <w:r>
        <w:rPr>
          <w:sz w:val="24"/>
        </w:rPr>
        <w:t>operation</w:t>
      </w:r>
      <w:r>
        <w:rPr>
          <w:spacing w:val="-2"/>
          <w:sz w:val="24"/>
        </w:rPr>
        <w:t> </w:t>
      </w:r>
      <w:r>
        <w:rPr>
          <w:sz w:val="24"/>
        </w:rPr>
        <w:t>level</w:t>
      </w:r>
      <w:r>
        <w:rPr>
          <w:spacing w:val="-2"/>
          <w:sz w:val="24"/>
        </w:rPr>
        <w:t> </w:t>
      </w:r>
      <w:r>
        <w:rPr>
          <w:sz w:val="24"/>
        </w:rPr>
        <w:t>reporting)</w:t>
      </w:r>
      <w:r>
        <w:rPr>
          <w:spacing w:val="-3"/>
          <w:sz w:val="24"/>
        </w:rPr>
        <w:t> </w:t>
      </w:r>
      <w:r>
        <w:rPr>
          <w:sz w:val="24"/>
        </w:rPr>
        <w:t>shall</w:t>
      </w:r>
      <w:r>
        <w:rPr>
          <w:spacing w:val="-2"/>
          <w:sz w:val="24"/>
        </w:rPr>
        <w:t> </w:t>
      </w:r>
      <w:r>
        <w:rPr>
          <w:sz w:val="24"/>
        </w:rPr>
        <w:t>be</w:t>
      </w:r>
      <w:r>
        <w:rPr>
          <w:spacing w:val="-3"/>
          <w:sz w:val="24"/>
        </w:rPr>
        <w:t> </w:t>
      </w:r>
      <w:r>
        <w:rPr>
          <w:sz w:val="24"/>
        </w:rPr>
        <w:t>included</w:t>
      </w:r>
      <w:r>
        <w:rPr>
          <w:spacing w:val="-2"/>
          <w:sz w:val="24"/>
        </w:rPr>
        <w:t> </w:t>
      </w:r>
      <w:r>
        <w:rPr>
          <w:sz w:val="24"/>
        </w:rPr>
        <w:t>in</w:t>
      </w:r>
      <w:r>
        <w:rPr>
          <w:spacing w:val="-1"/>
          <w:sz w:val="24"/>
        </w:rPr>
        <w:t> </w:t>
      </w:r>
      <w:r>
        <w:rPr>
          <w:sz w:val="24"/>
        </w:rPr>
        <w:t>a facility's Emission Statement, including, but not limited to, the following:</w:t>
      </w:r>
    </w:p>
    <w:p>
      <w:pPr>
        <w:pStyle w:val="BodyText"/>
      </w:pPr>
    </w:p>
    <w:p>
      <w:pPr>
        <w:pStyle w:val="ListParagraph"/>
        <w:numPr>
          <w:ilvl w:val="2"/>
          <w:numId w:val="5"/>
        </w:numPr>
        <w:tabs>
          <w:tab w:pos="2279" w:val="left" w:leader="none"/>
          <w:tab w:pos="2280" w:val="left" w:leader="none"/>
        </w:tabs>
        <w:spacing w:line="240" w:lineRule="auto" w:before="0" w:after="0"/>
        <w:ind w:left="2279" w:right="201" w:hanging="720"/>
        <w:jc w:val="left"/>
        <w:rPr>
          <w:sz w:val="24"/>
        </w:rPr>
      </w:pPr>
      <w:r>
        <w:rPr>
          <w:sz w:val="24"/>
        </w:rPr>
        <w:t>Emissions</w:t>
      </w:r>
      <w:r>
        <w:rPr>
          <w:spacing w:val="-4"/>
          <w:sz w:val="24"/>
        </w:rPr>
        <w:t> </w:t>
      </w:r>
      <w:r>
        <w:rPr>
          <w:sz w:val="24"/>
        </w:rPr>
        <w:t>from</w:t>
      </w:r>
      <w:r>
        <w:rPr>
          <w:spacing w:val="-4"/>
          <w:sz w:val="24"/>
        </w:rPr>
        <w:t> </w:t>
      </w:r>
      <w:r>
        <w:rPr>
          <w:sz w:val="24"/>
        </w:rPr>
        <w:t>source</w:t>
      </w:r>
      <w:r>
        <w:rPr>
          <w:spacing w:val="-5"/>
          <w:sz w:val="24"/>
        </w:rPr>
        <w:t> </w:t>
      </w:r>
      <w:r>
        <w:rPr>
          <w:sz w:val="24"/>
        </w:rPr>
        <w:t>operations</w:t>
      </w:r>
      <w:r>
        <w:rPr>
          <w:spacing w:val="-4"/>
          <w:sz w:val="24"/>
        </w:rPr>
        <w:t> </w:t>
      </w:r>
      <w:r>
        <w:rPr>
          <w:sz w:val="24"/>
        </w:rPr>
        <w:t>that</w:t>
      </w:r>
      <w:r>
        <w:rPr>
          <w:spacing w:val="-4"/>
          <w:sz w:val="24"/>
        </w:rPr>
        <w:t> </w:t>
      </w:r>
      <w:r>
        <w:rPr>
          <w:sz w:val="24"/>
        </w:rPr>
        <w:t>are</w:t>
      </w:r>
      <w:r>
        <w:rPr>
          <w:spacing w:val="-5"/>
          <w:sz w:val="24"/>
        </w:rPr>
        <w:t> </w:t>
      </w:r>
      <w:r>
        <w:rPr>
          <w:sz w:val="24"/>
        </w:rPr>
        <w:t>classified</w:t>
      </w:r>
      <w:r>
        <w:rPr>
          <w:spacing w:val="-4"/>
          <w:sz w:val="24"/>
        </w:rPr>
        <w:t> </w:t>
      </w:r>
      <w:r>
        <w:rPr>
          <w:sz w:val="24"/>
        </w:rPr>
        <w:t>as</w:t>
      </w:r>
      <w:r>
        <w:rPr>
          <w:spacing w:val="-4"/>
          <w:sz w:val="24"/>
        </w:rPr>
        <w:t> </w:t>
      </w:r>
      <w:r>
        <w:rPr>
          <w:sz w:val="24"/>
        </w:rPr>
        <w:t>"significant</w:t>
      </w:r>
      <w:r>
        <w:rPr>
          <w:spacing w:val="-4"/>
          <w:sz w:val="24"/>
        </w:rPr>
        <w:t> </w:t>
      </w:r>
      <w:r>
        <w:rPr>
          <w:sz w:val="24"/>
        </w:rPr>
        <w:t>source operations," "insignificant sources," or "exempt activities" under the permitting rules at N.J.A.C. 7:27-8 or 22;</w:t>
      </w:r>
    </w:p>
    <w:p>
      <w:pPr>
        <w:pStyle w:val="BodyText"/>
      </w:pPr>
    </w:p>
    <w:p>
      <w:pPr>
        <w:pStyle w:val="ListParagraph"/>
        <w:numPr>
          <w:ilvl w:val="2"/>
          <w:numId w:val="5"/>
        </w:numPr>
        <w:tabs>
          <w:tab w:pos="2279" w:val="left" w:leader="none"/>
          <w:tab w:pos="2281" w:val="left" w:leader="none"/>
        </w:tabs>
        <w:spacing w:line="240" w:lineRule="auto" w:before="0" w:after="0"/>
        <w:ind w:left="2280" w:right="0" w:hanging="722"/>
        <w:jc w:val="left"/>
        <w:rPr>
          <w:sz w:val="24"/>
        </w:rPr>
      </w:pPr>
      <w:r>
        <w:rPr>
          <w:sz w:val="24"/>
        </w:rPr>
        <w:t>Emissions</w:t>
      </w:r>
      <w:r>
        <w:rPr>
          <w:spacing w:val="-2"/>
          <w:sz w:val="24"/>
        </w:rPr>
        <w:t> </w:t>
      </w:r>
      <w:r>
        <w:rPr>
          <w:sz w:val="24"/>
        </w:rPr>
        <w:t>associated</w:t>
      </w:r>
      <w:r>
        <w:rPr>
          <w:spacing w:val="-1"/>
          <w:sz w:val="24"/>
        </w:rPr>
        <w:t> </w:t>
      </w:r>
      <w:r>
        <w:rPr>
          <w:sz w:val="24"/>
        </w:rPr>
        <w:t>with</w:t>
      </w:r>
      <w:r>
        <w:rPr>
          <w:spacing w:val="-2"/>
          <w:sz w:val="24"/>
        </w:rPr>
        <w:t> </w:t>
      </w:r>
      <w:r>
        <w:rPr>
          <w:sz w:val="24"/>
        </w:rPr>
        <w:t>any</w:t>
      </w:r>
      <w:r>
        <w:rPr>
          <w:spacing w:val="-1"/>
          <w:sz w:val="24"/>
        </w:rPr>
        <w:t> </w:t>
      </w:r>
      <w:r>
        <w:rPr>
          <w:sz w:val="24"/>
        </w:rPr>
        <w:t>delivery</w:t>
      </w:r>
      <w:r>
        <w:rPr>
          <w:spacing w:val="-2"/>
          <w:sz w:val="24"/>
        </w:rPr>
        <w:t> </w:t>
      </w:r>
      <w:r>
        <w:rPr>
          <w:sz w:val="24"/>
        </w:rPr>
        <w:t>vessel</w:t>
      </w:r>
      <w:r>
        <w:rPr>
          <w:spacing w:val="-1"/>
          <w:sz w:val="24"/>
        </w:rPr>
        <w:t> </w:t>
      </w:r>
      <w:r>
        <w:rPr>
          <w:sz w:val="24"/>
        </w:rPr>
        <w:t>loading</w:t>
      </w:r>
      <w:r>
        <w:rPr>
          <w:spacing w:val="-2"/>
          <w:sz w:val="24"/>
        </w:rPr>
        <w:t> </w:t>
      </w:r>
      <w:r>
        <w:rPr>
          <w:sz w:val="24"/>
        </w:rPr>
        <w:t>operation;</w:t>
      </w:r>
      <w:r>
        <w:rPr>
          <w:spacing w:val="-1"/>
          <w:sz w:val="24"/>
        </w:rPr>
        <w:t> </w:t>
      </w:r>
      <w:r>
        <w:rPr>
          <w:spacing w:val="-5"/>
          <w:sz w:val="24"/>
        </w:rPr>
        <w:t>and</w:t>
      </w:r>
    </w:p>
    <w:p>
      <w:pPr>
        <w:pStyle w:val="BodyText"/>
      </w:pPr>
    </w:p>
    <w:p>
      <w:pPr>
        <w:pStyle w:val="ListParagraph"/>
        <w:numPr>
          <w:ilvl w:val="2"/>
          <w:numId w:val="5"/>
        </w:numPr>
        <w:tabs>
          <w:tab w:pos="2279" w:val="left" w:leader="none"/>
          <w:tab w:pos="2280" w:val="left" w:leader="none"/>
        </w:tabs>
        <w:spacing w:line="240" w:lineRule="auto" w:before="1" w:after="0"/>
        <w:ind w:left="2279" w:right="461" w:hanging="720"/>
        <w:jc w:val="left"/>
        <w:rPr>
          <w:sz w:val="24"/>
        </w:rPr>
      </w:pPr>
      <w:r>
        <w:rPr>
          <w:sz w:val="24"/>
        </w:rPr>
        <w:t>Emissions</w:t>
      </w:r>
      <w:r>
        <w:rPr>
          <w:spacing w:val="-4"/>
          <w:sz w:val="24"/>
        </w:rPr>
        <w:t> </w:t>
      </w:r>
      <w:r>
        <w:rPr>
          <w:sz w:val="24"/>
        </w:rPr>
        <w:t>from</w:t>
      </w:r>
      <w:r>
        <w:rPr>
          <w:spacing w:val="-4"/>
          <w:sz w:val="24"/>
        </w:rPr>
        <w:t> </w:t>
      </w:r>
      <w:r>
        <w:rPr>
          <w:sz w:val="24"/>
        </w:rPr>
        <w:t>any</w:t>
      </w:r>
      <w:r>
        <w:rPr>
          <w:spacing w:val="-4"/>
          <w:sz w:val="24"/>
        </w:rPr>
        <w:t> </w:t>
      </w:r>
      <w:r>
        <w:rPr>
          <w:sz w:val="24"/>
        </w:rPr>
        <w:t>delivery</w:t>
      </w:r>
      <w:r>
        <w:rPr>
          <w:spacing w:val="-4"/>
          <w:sz w:val="24"/>
        </w:rPr>
        <w:t> </w:t>
      </w:r>
      <w:r>
        <w:rPr>
          <w:sz w:val="24"/>
        </w:rPr>
        <w:t>vessel</w:t>
      </w:r>
      <w:r>
        <w:rPr>
          <w:spacing w:val="-4"/>
          <w:sz w:val="24"/>
        </w:rPr>
        <w:t> </w:t>
      </w:r>
      <w:r>
        <w:rPr>
          <w:sz w:val="24"/>
        </w:rPr>
        <w:t>that</w:t>
      </w:r>
      <w:r>
        <w:rPr>
          <w:spacing w:val="-4"/>
          <w:sz w:val="24"/>
        </w:rPr>
        <w:t> </w:t>
      </w:r>
      <w:r>
        <w:rPr>
          <w:sz w:val="24"/>
        </w:rPr>
        <w:t>is</w:t>
      </w:r>
      <w:r>
        <w:rPr>
          <w:spacing w:val="-4"/>
          <w:sz w:val="24"/>
        </w:rPr>
        <w:t> </w:t>
      </w:r>
      <w:r>
        <w:rPr>
          <w:sz w:val="24"/>
        </w:rPr>
        <w:t>to</w:t>
      </w:r>
      <w:r>
        <w:rPr>
          <w:spacing w:val="-4"/>
          <w:sz w:val="24"/>
        </w:rPr>
        <w:t> </w:t>
      </w:r>
      <w:r>
        <w:rPr>
          <w:sz w:val="24"/>
        </w:rPr>
        <w:t>be</w:t>
      </w:r>
      <w:r>
        <w:rPr>
          <w:spacing w:val="-5"/>
          <w:sz w:val="24"/>
        </w:rPr>
        <w:t> </w:t>
      </w:r>
      <w:r>
        <w:rPr>
          <w:sz w:val="24"/>
        </w:rPr>
        <w:t>considered</w:t>
      </w:r>
      <w:r>
        <w:rPr>
          <w:spacing w:val="-4"/>
          <w:sz w:val="24"/>
        </w:rPr>
        <w:t> </w:t>
      </w:r>
      <w:r>
        <w:rPr>
          <w:sz w:val="24"/>
        </w:rPr>
        <w:t>a</w:t>
      </w:r>
      <w:r>
        <w:rPr>
          <w:spacing w:val="-5"/>
          <w:sz w:val="24"/>
        </w:rPr>
        <w:t> </w:t>
      </w:r>
      <w:r>
        <w:rPr>
          <w:sz w:val="24"/>
        </w:rPr>
        <w:t>stationary storage tank pursuant to N.J.A.C. 7:27-16.2(j);</w:t>
      </w:r>
    </w:p>
    <w:p>
      <w:pPr>
        <w:pStyle w:val="BodyText"/>
        <w:spacing w:before="11"/>
        <w:rPr>
          <w:sz w:val="23"/>
        </w:rPr>
      </w:pPr>
    </w:p>
    <w:p>
      <w:pPr>
        <w:pStyle w:val="ListParagraph"/>
        <w:numPr>
          <w:ilvl w:val="1"/>
          <w:numId w:val="5"/>
        </w:numPr>
        <w:tabs>
          <w:tab w:pos="1559" w:val="left" w:leader="none"/>
          <w:tab w:pos="1560" w:val="left" w:leader="none"/>
        </w:tabs>
        <w:spacing w:line="240" w:lineRule="auto" w:before="0" w:after="0"/>
        <w:ind w:left="1559" w:right="377" w:hanging="720"/>
        <w:jc w:val="left"/>
        <w:rPr>
          <w:sz w:val="24"/>
        </w:rPr>
      </w:pPr>
      <w:r>
        <w:rPr>
          <w:sz w:val="24"/>
        </w:rPr>
        <w:t>Notwithstanding</w:t>
      </w:r>
      <w:r>
        <w:rPr>
          <w:spacing w:val="-4"/>
          <w:sz w:val="24"/>
        </w:rPr>
        <w:t> </w:t>
      </w:r>
      <w:r>
        <w:rPr>
          <w:sz w:val="24"/>
        </w:rPr>
        <w:t>(h)1</w:t>
      </w:r>
      <w:r>
        <w:rPr>
          <w:spacing w:val="-4"/>
          <w:sz w:val="24"/>
        </w:rPr>
        <w:t> </w:t>
      </w:r>
      <w:r>
        <w:rPr>
          <w:sz w:val="24"/>
        </w:rPr>
        <w:t>above,</w:t>
      </w:r>
      <w:r>
        <w:rPr>
          <w:spacing w:val="-4"/>
          <w:sz w:val="24"/>
        </w:rPr>
        <w:t> </w:t>
      </w:r>
      <w:r>
        <w:rPr>
          <w:sz w:val="24"/>
        </w:rPr>
        <w:t>the</w:t>
      </w:r>
      <w:r>
        <w:rPr>
          <w:spacing w:val="-5"/>
          <w:sz w:val="24"/>
        </w:rPr>
        <w:t> </w:t>
      </w:r>
      <w:r>
        <w:rPr>
          <w:sz w:val="24"/>
        </w:rPr>
        <w:t>following</w:t>
      </w:r>
      <w:r>
        <w:rPr>
          <w:spacing w:val="-4"/>
          <w:sz w:val="24"/>
        </w:rPr>
        <w:t> </w:t>
      </w:r>
      <w:r>
        <w:rPr>
          <w:sz w:val="24"/>
        </w:rPr>
        <w:t>types</w:t>
      </w:r>
      <w:r>
        <w:rPr>
          <w:spacing w:val="-2"/>
          <w:sz w:val="24"/>
        </w:rPr>
        <w:t> </w:t>
      </w:r>
      <w:r>
        <w:rPr>
          <w:sz w:val="24"/>
        </w:rPr>
        <w:t>of</w:t>
      </w:r>
      <w:r>
        <w:rPr>
          <w:spacing w:val="-5"/>
          <w:sz w:val="24"/>
        </w:rPr>
        <w:t> </w:t>
      </w:r>
      <w:r>
        <w:rPr>
          <w:sz w:val="24"/>
        </w:rPr>
        <w:t>emissions</w:t>
      </w:r>
      <w:r>
        <w:rPr>
          <w:spacing w:val="-4"/>
          <w:sz w:val="24"/>
        </w:rPr>
        <w:t> </w:t>
      </w:r>
      <w:r>
        <w:rPr>
          <w:sz w:val="24"/>
        </w:rPr>
        <w:t>shall</w:t>
      </w:r>
      <w:r>
        <w:rPr>
          <w:spacing w:val="-4"/>
          <w:sz w:val="24"/>
        </w:rPr>
        <w:t> </w:t>
      </w:r>
      <w:r>
        <w:rPr>
          <w:sz w:val="24"/>
        </w:rPr>
        <w:t>be</w:t>
      </w:r>
      <w:r>
        <w:rPr>
          <w:spacing w:val="-5"/>
          <w:sz w:val="24"/>
        </w:rPr>
        <w:t> </w:t>
      </w:r>
      <w:r>
        <w:rPr>
          <w:sz w:val="24"/>
        </w:rPr>
        <w:t>excluded from the emissions reported in an Emission Statement:</w:t>
      </w:r>
    </w:p>
    <w:p>
      <w:pPr>
        <w:pStyle w:val="BodyText"/>
      </w:pPr>
    </w:p>
    <w:p>
      <w:pPr>
        <w:pStyle w:val="ListParagraph"/>
        <w:numPr>
          <w:ilvl w:val="2"/>
          <w:numId w:val="5"/>
        </w:numPr>
        <w:tabs>
          <w:tab w:pos="2279" w:val="left" w:leader="none"/>
          <w:tab w:pos="2280" w:val="left" w:leader="none"/>
        </w:tabs>
        <w:spacing w:line="240" w:lineRule="auto" w:before="0" w:after="0"/>
        <w:ind w:left="2279" w:right="127" w:hanging="720"/>
        <w:jc w:val="left"/>
        <w:rPr>
          <w:sz w:val="24"/>
        </w:rPr>
      </w:pPr>
      <w:r>
        <w:rPr>
          <w:sz w:val="24"/>
        </w:rPr>
        <w:t>Emissions from source operations that the Department accounts for, in the emissions inventory submitted by the State to the EPA for inclusion in the State Implementation Plan, other than by reliance on information in Emission Statements. Examples include emissions from the painting of structures at the facility, emissions from light-duty motor vehicles driven at</w:t>
      </w:r>
      <w:r>
        <w:rPr>
          <w:spacing w:val="-4"/>
          <w:sz w:val="24"/>
        </w:rPr>
        <w:t> </w:t>
      </w:r>
      <w:r>
        <w:rPr>
          <w:sz w:val="24"/>
        </w:rPr>
        <w:t>the</w:t>
      </w:r>
      <w:r>
        <w:rPr>
          <w:spacing w:val="-5"/>
          <w:sz w:val="24"/>
        </w:rPr>
        <w:t> </w:t>
      </w:r>
      <w:r>
        <w:rPr>
          <w:sz w:val="24"/>
        </w:rPr>
        <w:t>facility</w:t>
      </w:r>
      <w:r>
        <w:rPr>
          <w:spacing w:val="-4"/>
          <w:sz w:val="24"/>
        </w:rPr>
        <w:t> </w:t>
      </w:r>
      <w:r>
        <w:rPr>
          <w:sz w:val="24"/>
        </w:rPr>
        <w:t>and</w:t>
      </w:r>
      <w:r>
        <w:rPr>
          <w:spacing w:val="-4"/>
          <w:sz w:val="24"/>
        </w:rPr>
        <w:t> </w:t>
      </w:r>
      <w:r>
        <w:rPr>
          <w:sz w:val="24"/>
        </w:rPr>
        <w:t>emissions</w:t>
      </w:r>
      <w:r>
        <w:rPr>
          <w:spacing w:val="-4"/>
          <w:sz w:val="24"/>
        </w:rPr>
        <w:t> </w:t>
      </w:r>
      <w:r>
        <w:rPr>
          <w:sz w:val="24"/>
        </w:rPr>
        <w:t>from</w:t>
      </w:r>
      <w:r>
        <w:rPr>
          <w:spacing w:val="-4"/>
          <w:sz w:val="24"/>
        </w:rPr>
        <w:t> </w:t>
      </w:r>
      <w:r>
        <w:rPr>
          <w:sz w:val="24"/>
        </w:rPr>
        <w:t>delivery</w:t>
      </w:r>
      <w:r>
        <w:rPr>
          <w:spacing w:val="-4"/>
          <w:sz w:val="24"/>
        </w:rPr>
        <w:t> </w:t>
      </w:r>
      <w:r>
        <w:rPr>
          <w:sz w:val="24"/>
        </w:rPr>
        <w:t>vessels</w:t>
      </w:r>
      <w:r>
        <w:rPr>
          <w:spacing w:val="-4"/>
          <w:sz w:val="24"/>
        </w:rPr>
        <w:t> </w:t>
      </w:r>
      <w:r>
        <w:rPr>
          <w:sz w:val="24"/>
        </w:rPr>
        <w:t>such</w:t>
      </w:r>
      <w:r>
        <w:rPr>
          <w:spacing w:val="-4"/>
          <w:sz w:val="24"/>
        </w:rPr>
        <w:t> </w:t>
      </w:r>
      <w:r>
        <w:rPr>
          <w:sz w:val="24"/>
        </w:rPr>
        <w:t>as</w:t>
      </w:r>
      <w:r>
        <w:rPr>
          <w:spacing w:val="-4"/>
          <w:sz w:val="24"/>
        </w:rPr>
        <w:t> </w:t>
      </w:r>
      <w:r>
        <w:rPr>
          <w:sz w:val="24"/>
        </w:rPr>
        <w:t>locomotives</w:t>
      </w:r>
      <w:r>
        <w:rPr>
          <w:spacing w:val="-4"/>
          <w:sz w:val="24"/>
        </w:rPr>
        <w:t> </w:t>
      </w:r>
      <w:r>
        <w:rPr>
          <w:sz w:val="24"/>
        </w:rPr>
        <w:t>and tugboats. Further examples are provided in the Department's Emission Statement Guidance Document.</w:t>
      </w:r>
    </w:p>
    <w:p>
      <w:pPr>
        <w:pStyle w:val="BodyText"/>
      </w:pPr>
    </w:p>
    <w:p>
      <w:pPr>
        <w:pStyle w:val="Heading1"/>
        <w:tabs>
          <w:tab w:pos="1559" w:val="left" w:leader="none"/>
        </w:tabs>
        <w:ind w:left="119"/>
      </w:pPr>
      <w:bookmarkStart w:name="_TOC_250007" w:id="4"/>
      <w:r>
        <w:rPr>
          <w:spacing w:val="-2"/>
        </w:rPr>
        <w:t>7:27-</w:t>
      </w:r>
      <w:r>
        <w:rPr>
          <w:spacing w:val="-4"/>
        </w:rPr>
        <w:t>21.4</w:t>
      </w:r>
      <w:r>
        <w:rPr/>
        <w:tab/>
        <w:t>Procedure</w:t>
      </w:r>
      <w:r>
        <w:rPr>
          <w:spacing w:val="-4"/>
        </w:rPr>
        <w:t> </w:t>
      </w:r>
      <w:r>
        <w:rPr/>
        <w:t>for</w:t>
      </w:r>
      <w:r>
        <w:rPr>
          <w:spacing w:val="-3"/>
        </w:rPr>
        <w:t> </w:t>
      </w:r>
      <w:r>
        <w:rPr/>
        <w:t>submitting</w:t>
      </w:r>
      <w:r>
        <w:rPr>
          <w:spacing w:val="-3"/>
        </w:rPr>
        <w:t> </w:t>
      </w:r>
      <w:r>
        <w:rPr/>
        <w:t>an</w:t>
      </w:r>
      <w:r>
        <w:rPr>
          <w:spacing w:val="-2"/>
        </w:rPr>
        <w:t> </w:t>
      </w:r>
      <w:r>
        <w:rPr/>
        <w:t>Emission</w:t>
      </w:r>
      <w:bookmarkEnd w:id="4"/>
      <w:r>
        <w:rPr>
          <w:spacing w:val="-2"/>
        </w:rPr>
        <w:t> Statement</w:t>
      </w:r>
    </w:p>
    <w:p>
      <w:pPr>
        <w:pStyle w:val="BodyText"/>
        <w:rPr>
          <w:b/>
        </w:rPr>
      </w:pPr>
    </w:p>
    <w:p>
      <w:pPr>
        <w:pStyle w:val="BodyText"/>
        <w:tabs>
          <w:tab w:pos="839" w:val="left" w:leader="none"/>
        </w:tabs>
        <w:ind w:left="839" w:right="201" w:hanging="720"/>
      </w:pPr>
      <w:r>
        <w:rPr>
          <w:spacing w:val="-4"/>
        </w:rPr>
        <w:t>(a)</w:t>
      </w:r>
      <w:r>
        <w:rPr/>
        <w:tab/>
        <w:t>Unless the owner or operator obtains approval pursuant to (e) below to submit an Emission Statement on paper, each Emission Statement shall be prepared using the Remote Access Data Information User System (RADIUS) software (or its successor software)</w:t>
      </w:r>
      <w:r>
        <w:rPr>
          <w:spacing w:val="-4"/>
        </w:rPr>
        <w:t> </w:t>
      </w:r>
      <w:r>
        <w:rPr/>
        <w:t>available</w:t>
      </w:r>
      <w:r>
        <w:rPr>
          <w:spacing w:val="-4"/>
        </w:rPr>
        <w:t> </w:t>
      </w:r>
      <w:r>
        <w:rPr/>
        <w:t>from</w:t>
      </w:r>
      <w:r>
        <w:rPr>
          <w:spacing w:val="-1"/>
        </w:rPr>
        <w:t> </w:t>
      </w:r>
      <w:r>
        <w:rPr/>
        <w:t>the</w:t>
      </w:r>
      <w:r>
        <w:rPr>
          <w:spacing w:val="-4"/>
        </w:rPr>
        <w:t> </w:t>
      </w:r>
      <w:r>
        <w:rPr/>
        <w:t>Department</w:t>
      </w:r>
      <w:r>
        <w:rPr>
          <w:spacing w:val="-1"/>
        </w:rPr>
        <w:t> </w:t>
      </w:r>
      <w:r>
        <w:rPr/>
        <w:t>at</w:t>
      </w:r>
      <w:r>
        <w:rPr>
          <w:spacing w:val="-3"/>
        </w:rPr>
        <w:t> </w:t>
      </w:r>
      <w:r>
        <w:rPr/>
        <w:t>the</w:t>
      </w:r>
      <w:r>
        <w:rPr>
          <w:spacing w:val="-4"/>
        </w:rPr>
        <w:t> </w:t>
      </w:r>
      <w:r>
        <w:rPr/>
        <w:t>address</w:t>
      </w:r>
      <w:r>
        <w:rPr>
          <w:spacing w:val="-3"/>
        </w:rPr>
        <w:t> </w:t>
      </w:r>
      <w:r>
        <w:rPr/>
        <w:t>given</w:t>
      </w:r>
      <w:r>
        <w:rPr>
          <w:spacing w:val="-3"/>
        </w:rPr>
        <w:t> </w:t>
      </w:r>
      <w:r>
        <w:rPr/>
        <w:t>at</w:t>
      </w:r>
      <w:r>
        <w:rPr>
          <w:spacing w:val="-3"/>
        </w:rPr>
        <w:t> </w:t>
      </w:r>
      <w:r>
        <w:rPr/>
        <w:t>(d)</w:t>
      </w:r>
      <w:r>
        <w:rPr>
          <w:spacing w:val="-4"/>
        </w:rPr>
        <w:t> </w:t>
      </w:r>
      <w:r>
        <w:rPr/>
        <w:t>below,</w:t>
      </w:r>
      <w:r>
        <w:rPr>
          <w:spacing w:val="-1"/>
        </w:rPr>
        <w:t> </w:t>
      </w:r>
      <w:r>
        <w:rPr/>
        <w:t>and</w:t>
      </w:r>
      <w:r>
        <w:rPr>
          <w:spacing w:val="-3"/>
        </w:rPr>
        <w:t> </w:t>
      </w:r>
      <w:r>
        <w:rPr/>
        <w:t>submitted either through NJDEP online (</w:t>
      </w:r>
      <w:hyperlink r:id="rId13">
        <w:r>
          <w:rPr>
            <w:u w:val="single"/>
          </w:rPr>
          <w:t>www.njdeponline.com</w:t>
        </w:r>
      </w:hyperlink>
      <w:r>
        <w:rPr/>
        <w:t>) or on a Department-accessible electronic storage medium (such as a CD) delivered to the Department at the address at</w:t>
      </w:r>
    </w:p>
    <w:p>
      <w:pPr>
        <w:pStyle w:val="BodyText"/>
        <w:spacing w:before="1"/>
        <w:ind w:left="840"/>
      </w:pPr>
      <w:r>
        <w:rPr/>
        <w:t>(d)</w:t>
      </w:r>
      <w:r>
        <w:rPr>
          <w:spacing w:val="-4"/>
        </w:rPr>
        <w:t> </w:t>
      </w:r>
      <w:r>
        <w:rPr>
          <w:spacing w:val="-2"/>
        </w:rPr>
        <w:t>below;</w:t>
      </w:r>
    </w:p>
    <w:p>
      <w:pPr>
        <w:spacing w:after="0"/>
        <w:sectPr>
          <w:pgSz w:w="12240" w:h="15840"/>
          <w:pgMar w:header="727" w:footer="775" w:top="1340" w:bottom="960" w:left="1320" w:right="1320"/>
        </w:sectPr>
      </w:pPr>
    </w:p>
    <w:p>
      <w:pPr>
        <w:pStyle w:val="BodyText"/>
        <w:spacing w:before="1"/>
        <w:rPr>
          <w:sz w:val="23"/>
        </w:rPr>
      </w:pPr>
    </w:p>
    <w:p>
      <w:pPr>
        <w:pStyle w:val="ListParagraph"/>
        <w:numPr>
          <w:ilvl w:val="0"/>
          <w:numId w:val="9"/>
        </w:numPr>
        <w:tabs>
          <w:tab w:pos="839" w:val="left" w:leader="none"/>
          <w:tab w:pos="840" w:val="left" w:leader="none"/>
        </w:tabs>
        <w:spacing w:line="240" w:lineRule="auto" w:before="90" w:after="0"/>
        <w:ind w:left="840" w:right="1044" w:hanging="720"/>
        <w:jc w:val="left"/>
        <w:rPr>
          <w:sz w:val="24"/>
        </w:rPr>
      </w:pPr>
      <w:r>
        <w:rPr>
          <w:sz w:val="24"/>
        </w:rPr>
        <w:t>If</w:t>
      </w:r>
      <w:r>
        <w:rPr>
          <w:spacing w:val="-4"/>
          <w:sz w:val="24"/>
        </w:rPr>
        <w:t> </w:t>
      </w:r>
      <w:r>
        <w:rPr>
          <w:sz w:val="24"/>
        </w:rPr>
        <w:t>a</w:t>
      </w:r>
      <w:r>
        <w:rPr>
          <w:spacing w:val="-4"/>
          <w:sz w:val="24"/>
        </w:rPr>
        <w:t> </w:t>
      </w:r>
      <w:r>
        <w:rPr>
          <w:sz w:val="24"/>
        </w:rPr>
        <w:t>claim</w:t>
      </w:r>
      <w:r>
        <w:rPr>
          <w:spacing w:val="-3"/>
          <w:sz w:val="24"/>
        </w:rPr>
        <w:t> </w:t>
      </w:r>
      <w:r>
        <w:rPr>
          <w:sz w:val="24"/>
        </w:rPr>
        <w:t>of</w:t>
      </w:r>
      <w:r>
        <w:rPr>
          <w:spacing w:val="-4"/>
          <w:sz w:val="24"/>
        </w:rPr>
        <w:t> </w:t>
      </w:r>
      <w:r>
        <w:rPr>
          <w:sz w:val="24"/>
        </w:rPr>
        <w:t>confidentiality</w:t>
      </w:r>
      <w:r>
        <w:rPr>
          <w:spacing w:val="-3"/>
          <w:sz w:val="24"/>
        </w:rPr>
        <w:t> </w:t>
      </w:r>
      <w:r>
        <w:rPr>
          <w:sz w:val="24"/>
        </w:rPr>
        <w:t>is</w:t>
      </w:r>
      <w:r>
        <w:rPr>
          <w:spacing w:val="-3"/>
          <w:sz w:val="24"/>
        </w:rPr>
        <w:t> </w:t>
      </w:r>
      <w:r>
        <w:rPr>
          <w:sz w:val="24"/>
        </w:rPr>
        <w:t>being</w:t>
      </w:r>
      <w:r>
        <w:rPr>
          <w:spacing w:val="-3"/>
          <w:sz w:val="24"/>
        </w:rPr>
        <w:t> </w:t>
      </w:r>
      <w:r>
        <w:rPr>
          <w:sz w:val="24"/>
        </w:rPr>
        <w:t>asserted</w:t>
      </w:r>
      <w:r>
        <w:rPr>
          <w:spacing w:val="-3"/>
          <w:sz w:val="24"/>
        </w:rPr>
        <w:t> </w:t>
      </w:r>
      <w:r>
        <w:rPr>
          <w:sz w:val="24"/>
        </w:rPr>
        <w:t>for</w:t>
      </w:r>
      <w:r>
        <w:rPr>
          <w:spacing w:val="-2"/>
          <w:sz w:val="24"/>
        </w:rPr>
        <w:t> </w:t>
      </w:r>
      <w:r>
        <w:rPr>
          <w:sz w:val="24"/>
        </w:rPr>
        <w:t>any</w:t>
      </w:r>
      <w:r>
        <w:rPr>
          <w:spacing w:val="-3"/>
          <w:sz w:val="24"/>
        </w:rPr>
        <w:t> </w:t>
      </w:r>
      <w:r>
        <w:rPr>
          <w:sz w:val="24"/>
        </w:rPr>
        <w:t>information</w:t>
      </w:r>
      <w:r>
        <w:rPr>
          <w:spacing w:val="-3"/>
          <w:sz w:val="24"/>
        </w:rPr>
        <w:t> </w:t>
      </w:r>
      <w:r>
        <w:rPr>
          <w:sz w:val="24"/>
        </w:rPr>
        <w:t>in</w:t>
      </w:r>
      <w:r>
        <w:rPr>
          <w:spacing w:val="-3"/>
          <w:sz w:val="24"/>
        </w:rPr>
        <w:t> </w:t>
      </w:r>
      <w:r>
        <w:rPr>
          <w:sz w:val="24"/>
        </w:rPr>
        <w:t>an</w:t>
      </w:r>
      <w:r>
        <w:rPr>
          <w:spacing w:val="-3"/>
          <w:sz w:val="24"/>
        </w:rPr>
        <w:t> </w:t>
      </w:r>
      <w:r>
        <w:rPr>
          <w:sz w:val="24"/>
        </w:rPr>
        <w:t>Emission Statement, pursuant to (f) below, the following applies:</w:t>
      </w:r>
    </w:p>
    <w:p>
      <w:pPr>
        <w:pStyle w:val="BodyText"/>
      </w:pPr>
    </w:p>
    <w:p>
      <w:pPr>
        <w:pStyle w:val="ListParagraph"/>
        <w:numPr>
          <w:ilvl w:val="1"/>
          <w:numId w:val="9"/>
        </w:numPr>
        <w:tabs>
          <w:tab w:pos="1559" w:val="left" w:leader="none"/>
          <w:tab w:pos="1560" w:val="left" w:leader="none"/>
        </w:tabs>
        <w:spacing w:line="240" w:lineRule="auto" w:before="0" w:after="0"/>
        <w:ind w:left="1560" w:right="166" w:hanging="720"/>
        <w:jc w:val="left"/>
        <w:rPr>
          <w:sz w:val="24"/>
        </w:rPr>
      </w:pPr>
      <w:r>
        <w:rPr>
          <w:sz w:val="24"/>
        </w:rPr>
        <w:t>A version of the Emission Statement that is complete, except that it omits the information that is claimed to be confidential, shall be submitted to the Department. This document shall be submitted electronically unless the owner or operator</w:t>
      </w:r>
      <w:r>
        <w:rPr>
          <w:spacing w:val="-5"/>
          <w:sz w:val="24"/>
        </w:rPr>
        <w:t> </w:t>
      </w:r>
      <w:r>
        <w:rPr>
          <w:sz w:val="24"/>
        </w:rPr>
        <w:t>obtains</w:t>
      </w:r>
      <w:r>
        <w:rPr>
          <w:spacing w:val="-4"/>
          <w:sz w:val="24"/>
        </w:rPr>
        <w:t> </w:t>
      </w:r>
      <w:r>
        <w:rPr>
          <w:sz w:val="24"/>
        </w:rPr>
        <w:t>approval</w:t>
      </w:r>
      <w:r>
        <w:rPr>
          <w:spacing w:val="-2"/>
          <w:sz w:val="24"/>
        </w:rPr>
        <w:t> </w:t>
      </w:r>
      <w:r>
        <w:rPr>
          <w:sz w:val="24"/>
        </w:rPr>
        <w:t>to</w:t>
      </w:r>
      <w:r>
        <w:rPr>
          <w:spacing w:val="-4"/>
          <w:sz w:val="24"/>
        </w:rPr>
        <w:t> </w:t>
      </w:r>
      <w:r>
        <w:rPr>
          <w:sz w:val="24"/>
        </w:rPr>
        <w:t>submit</w:t>
      </w:r>
      <w:r>
        <w:rPr>
          <w:spacing w:val="-4"/>
          <w:sz w:val="24"/>
        </w:rPr>
        <w:t> </w:t>
      </w:r>
      <w:r>
        <w:rPr>
          <w:sz w:val="24"/>
        </w:rPr>
        <w:t>it</w:t>
      </w:r>
      <w:r>
        <w:rPr>
          <w:spacing w:val="-4"/>
          <w:sz w:val="24"/>
        </w:rPr>
        <w:t> </w:t>
      </w:r>
      <w:r>
        <w:rPr>
          <w:sz w:val="24"/>
        </w:rPr>
        <w:t>on</w:t>
      </w:r>
      <w:r>
        <w:rPr>
          <w:spacing w:val="-4"/>
          <w:sz w:val="24"/>
        </w:rPr>
        <w:t> </w:t>
      </w:r>
      <w:r>
        <w:rPr>
          <w:sz w:val="24"/>
        </w:rPr>
        <w:t>paper</w:t>
      </w:r>
      <w:r>
        <w:rPr>
          <w:spacing w:val="-5"/>
          <w:sz w:val="24"/>
        </w:rPr>
        <w:t> </w:t>
      </w:r>
      <w:r>
        <w:rPr>
          <w:sz w:val="24"/>
        </w:rPr>
        <w:t>pursuant</w:t>
      </w:r>
      <w:r>
        <w:rPr>
          <w:spacing w:val="-4"/>
          <w:sz w:val="24"/>
        </w:rPr>
        <w:t> </w:t>
      </w:r>
      <w:r>
        <w:rPr>
          <w:sz w:val="24"/>
        </w:rPr>
        <w:t>to</w:t>
      </w:r>
      <w:r>
        <w:rPr>
          <w:spacing w:val="-4"/>
          <w:sz w:val="24"/>
        </w:rPr>
        <w:t> </w:t>
      </w:r>
      <w:r>
        <w:rPr>
          <w:sz w:val="24"/>
        </w:rPr>
        <w:t>(e)</w:t>
      </w:r>
      <w:r>
        <w:rPr>
          <w:spacing w:val="-5"/>
          <w:sz w:val="24"/>
        </w:rPr>
        <w:t> </w:t>
      </w:r>
      <w:r>
        <w:rPr>
          <w:sz w:val="24"/>
        </w:rPr>
        <w:t>below.</w:t>
      </w:r>
      <w:r>
        <w:rPr>
          <w:spacing w:val="-2"/>
          <w:sz w:val="24"/>
        </w:rPr>
        <w:t> </w:t>
      </w:r>
      <w:r>
        <w:rPr>
          <w:sz w:val="24"/>
        </w:rPr>
        <w:t>Information included in any electronic submittal shall be information for which no claim of confidentiality is being made;</w:t>
      </w:r>
    </w:p>
    <w:p>
      <w:pPr>
        <w:pStyle w:val="BodyText"/>
      </w:pPr>
    </w:p>
    <w:p>
      <w:pPr>
        <w:pStyle w:val="ListParagraph"/>
        <w:numPr>
          <w:ilvl w:val="1"/>
          <w:numId w:val="9"/>
        </w:numPr>
        <w:tabs>
          <w:tab w:pos="1559" w:val="left" w:leader="none"/>
          <w:tab w:pos="1560" w:val="left" w:leader="none"/>
        </w:tabs>
        <w:spacing w:line="240" w:lineRule="auto" w:before="0" w:after="0"/>
        <w:ind w:left="1560" w:right="332" w:hanging="720"/>
        <w:jc w:val="left"/>
        <w:rPr>
          <w:sz w:val="24"/>
        </w:rPr>
      </w:pPr>
      <w:r>
        <w:rPr>
          <w:sz w:val="24"/>
        </w:rPr>
        <w:t>In addition to the submittal made pursuant to (b)1 above, a complete version of the</w:t>
      </w:r>
      <w:r>
        <w:rPr>
          <w:spacing w:val="-4"/>
          <w:sz w:val="24"/>
        </w:rPr>
        <w:t> </w:t>
      </w:r>
      <w:r>
        <w:rPr>
          <w:sz w:val="24"/>
        </w:rPr>
        <w:t>Emission</w:t>
      </w:r>
      <w:r>
        <w:rPr>
          <w:spacing w:val="-3"/>
          <w:sz w:val="24"/>
        </w:rPr>
        <w:t> </w:t>
      </w:r>
      <w:r>
        <w:rPr>
          <w:sz w:val="24"/>
        </w:rPr>
        <w:t>Statement</w:t>
      </w:r>
      <w:r>
        <w:rPr>
          <w:spacing w:val="-3"/>
          <w:sz w:val="24"/>
        </w:rPr>
        <w:t> </w:t>
      </w:r>
      <w:r>
        <w:rPr>
          <w:sz w:val="24"/>
        </w:rPr>
        <w:t>shall</w:t>
      </w:r>
      <w:r>
        <w:rPr>
          <w:spacing w:val="-3"/>
          <w:sz w:val="24"/>
        </w:rPr>
        <w:t> </w:t>
      </w:r>
      <w:r>
        <w:rPr>
          <w:sz w:val="24"/>
        </w:rPr>
        <w:t>also</w:t>
      </w:r>
      <w:r>
        <w:rPr>
          <w:spacing w:val="-3"/>
          <w:sz w:val="24"/>
        </w:rPr>
        <w:t> </w:t>
      </w:r>
      <w:r>
        <w:rPr>
          <w:sz w:val="24"/>
        </w:rPr>
        <w:t>be</w:t>
      </w:r>
      <w:r>
        <w:rPr>
          <w:spacing w:val="-4"/>
          <w:sz w:val="24"/>
        </w:rPr>
        <w:t> </w:t>
      </w:r>
      <w:r>
        <w:rPr>
          <w:sz w:val="24"/>
        </w:rPr>
        <w:t>submitted</w:t>
      </w:r>
      <w:r>
        <w:rPr>
          <w:spacing w:val="-3"/>
          <w:sz w:val="24"/>
        </w:rPr>
        <w:t> </w:t>
      </w:r>
      <w:r>
        <w:rPr>
          <w:sz w:val="24"/>
        </w:rPr>
        <w:t>on</w:t>
      </w:r>
      <w:r>
        <w:rPr>
          <w:spacing w:val="-3"/>
          <w:sz w:val="24"/>
        </w:rPr>
        <w:t> </w:t>
      </w:r>
      <w:r>
        <w:rPr>
          <w:sz w:val="24"/>
        </w:rPr>
        <w:t>paper,</w:t>
      </w:r>
      <w:r>
        <w:rPr>
          <w:spacing w:val="-3"/>
          <w:sz w:val="24"/>
        </w:rPr>
        <w:t> </w:t>
      </w:r>
      <w:r>
        <w:rPr>
          <w:sz w:val="24"/>
        </w:rPr>
        <w:t>and</w:t>
      </w:r>
      <w:r>
        <w:rPr>
          <w:spacing w:val="-3"/>
          <w:sz w:val="24"/>
        </w:rPr>
        <w:t> </w:t>
      </w:r>
      <w:r>
        <w:rPr>
          <w:sz w:val="24"/>
        </w:rPr>
        <w:t>it</w:t>
      </w:r>
      <w:r>
        <w:rPr>
          <w:spacing w:val="-3"/>
          <w:sz w:val="24"/>
        </w:rPr>
        <w:t> </w:t>
      </w:r>
      <w:r>
        <w:rPr>
          <w:sz w:val="24"/>
        </w:rPr>
        <w:t>shall</w:t>
      </w:r>
      <w:r>
        <w:rPr>
          <w:spacing w:val="-3"/>
          <w:sz w:val="24"/>
        </w:rPr>
        <w:t> </w:t>
      </w:r>
      <w:r>
        <w:rPr>
          <w:sz w:val="24"/>
        </w:rPr>
        <w:t>include</w:t>
      </w:r>
      <w:r>
        <w:rPr>
          <w:spacing w:val="-4"/>
          <w:sz w:val="24"/>
        </w:rPr>
        <w:t> </w:t>
      </w:r>
      <w:r>
        <w:rPr>
          <w:sz w:val="24"/>
        </w:rPr>
        <w:t>the information that is claimed to be confidential as well as all other information required; and</w:t>
      </w:r>
    </w:p>
    <w:p>
      <w:pPr>
        <w:pStyle w:val="BodyText"/>
      </w:pPr>
    </w:p>
    <w:p>
      <w:pPr>
        <w:pStyle w:val="ListParagraph"/>
        <w:numPr>
          <w:ilvl w:val="1"/>
          <w:numId w:val="9"/>
        </w:numPr>
        <w:tabs>
          <w:tab w:pos="1559" w:val="left" w:leader="none"/>
          <w:tab w:pos="1560" w:val="left" w:leader="none"/>
        </w:tabs>
        <w:spacing w:line="240" w:lineRule="auto" w:before="0" w:after="0"/>
        <w:ind w:left="1560" w:right="347" w:hanging="720"/>
        <w:jc w:val="left"/>
        <w:rPr>
          <w:sz w:val="24"/>
        </w:rPr>
      </w:pPr>
      <w:r>
        <w:rPr>
          <w:sz w:val="24"/>
        </w:rPr>
        <w:t>The information given in both versions of the Emission Statement shall be identical,</w:t>
      </w:r>
      <w:r>
        <w:rPr>
          <w:spacing w:val="-4"/>
          <w:sz w:val="24"/>
        </w:rPr>
        <w:t> </w:t>
      </w:r>
      <w:r>
        <w:rPr>
          <w:sz w:val="24"/>
        </w:rPr>
        <w:t>except</w:t>
      </w:r>
      <w:r>
        <w:rPr>
          <w:spacing w:val="-4"/>
          <w:sz w:val="24"/>
        </w:rPr>
        <w:t> </w:t>
      </w:r>
      <w:r>
        <w:rPr>
          <w:sz w:val="24"/>
        </w:rPr>
        <w:t>that</w:t>
      </w:r>
      <w:r>
        <w:rPr>
          <w:spacing w:val="-4"/>
          <w:sz w:val="24"/>
        </w:rPr>
        <w:t> </w:t>
      </w:r>
      <w:r>
        <w:rPr>
          <w:sz w:val="24"/>
        </w:rPr>
        <w:t>the</w:t>
      </w:r>
      <w:r>
        <w:rPr>
          <w:spacing w:val="-3"/>
          <w:sz w:val="24"/>
        </w:rPr>
        <w:t> </w:t>
      </w:r>
      <w:r>
        <w:rPr>
          <w:sz w:val="24"/>
        </w:rPr>
        <w:t>information</w:t>
      </w:r>
      <w:r>
        <w:rPr>
          <w:spacing w:val="-4"/>
          <w:sz w:val="24"/>
        </w:rPr>
        <w:t> </w:t>
      </w:r>
      <w:r>
        <w:rPr>
          <w:sz w:val="24"/>
        </w:rPr>
        <w:t>claimed</w:t>
      </w:r>
      <w:r>
        <w:rPr>
          <w:spacing w:val="-4"/>
          <w:sz w:val="24"/>
        </w:rPr>
        <w:t> </w:t>
      </w:r>
      <w:r>
        <w:rPr>
          <w:sz w:val="24"/>
        </w:rPr>
        <w:t>to</w:t>
      </w:r>
      <w:r>
        <w:rPr>
          <w:spacing w:val="-4"/>
          <w:sz w:val="24"/>
        </w:rPr>
        <w:t> </w:t>
      </w:r>
      <w:r>
        <w:rPr>
          <w:sz w:val="24"/>
        </w:rPr>
        <w:t>be</w:t>
      </w:r>
      <w:r>
        <w:rPr>
          <w:spacing w:val="-5"/>
          <w:sz w:val="24"/>
        </w:rPr>
        <w:t> </w:t>
      </w:r>
      <w:r>
        <w:rPr>
          <w:sz w:val="24"/>
        </w:rPr>
        <w:t>confidential</w:t>
      </w:r>
      <w:r>
        <w:rPr>
          <w:spacing w:val="-4"/>
          <w:sz w:val="24"/>
        </w:rPr>
        <w:t> </w:t>
      </w:r>
      <w:r>
        <w:rPr>
          <w:sz w:val="24"/>
        </w:rPr>
        <w:t>shall</w:t>
      </w:r>
      <w:r>
        <w:rPr>
          <w:spacing w:val="-4"/>
          <w:sz w:val="24"/>
        </w:rPr>
        <w:t> </w:t>
      </w:r>
      <w:r>
        <w:rPr>
          <w:sz w:val="24"/>
        </w:rPr>
        <w:t>be</w:t>
      </w:r>
      <w:r>
        <w:rPr>
          <w:spacing w:val="-5"/>
          <w:sz w:val="24"/>
        </w:rPr>
        <w:t> </w:t>
      </w:r>
      <w:r>
        <w:rPr>
          <w:sz w:val="24"/>
        </w:rPr>
        <w:t>omitted from the version submitted pursuant to (b)1 above; and</w:t>
      </w:r>
    </w:p>
    <w:p>
      <w:pPr>
        <w:pStyle w:val="BodyText"/>
      </w:pPr>
    </w:p>
    <w:p>
      <w:pPr>
        <w:pStyle w:val="ListParagraph"/>
        <w:numPr>
          <w:ilvl w:val="0"/>
          <w:numId w:val="9"/>
        </w:numPr>
        <w:tabs>
          <w:tab w:pos="839" w:val="left" w:leader="none"/>
          <w:tab w:pos="840" w:val="left" w:leader="none"/>
        </w:tabs>
        <w:spacing w:line="240" w:lineRule="auto" w:before="0" w:after="0"/>
        <w:ind w:left="840" w:right="0" w:hanging="720"/>
        <w:jc w:val="left"/>
        <w:rPr>
          <w:sz w:val="24"/>
        </w:rPr>
      </w:pPr>
      <w:r>
        <w:rPr>
          <w:sz w:val="24"/>
        </w:rPr>
        <w:t>An</w:t>
      </w:r>
      <w:r>
        <w:rPr>
          <w:spacing w:val="-4"/>
          <w:sz w:val="24"/>
        </w:rPr>
        <w:t> </w:t>
      </w:r>
      <w:r>
        <w:rPr>
          <w:sz w:val="24"/>
        </w:rPr>
        <w:t>Emission</w:t>
      </w:r>
      <w:r>
        <w:rPr>
          <w:spacing w:val="-1"/>
          <w:sz w:val="24"/>
        </w:rPr>
        <w:t> </w:t>
      </w:r>
      <w:r>
        <w:rPr>
          <w:sz w:val="24"/>
        </w:rPr>
        <w:t>Statement</w:t>
      </w:r>
      <w:r>
        <w:rPr>
          <w:spacing w:val="-1"/>
          <w:sz w:val="24"/>
        </w:rPr>
        <w:t> </w:t>
      </w:r>
      <w:r>
        <w:rPr>
          <w:sz w:val="24"/>
        </w:rPr>
        <w:t>shall</w:t>
      </w:r>
      <w:r>
        <w:rPr>
          <w:spacing w:val="-2"/>
          <w:sz w:val="24"/>
        </w:rPr>
        <w:t> </w:t>
      </w:r>
      <w:r>
        <w:rPr>
          <w:sz w:val="24"/>
        </w:rPr>
        <w:t>be</w:t>
      </w:r>
      <w:r>
        <w:rPr>
          <w:spacing w:val="-2"/>
          <w:sz w:val="24"/>
        </w:rPr>
        <w:t> </w:t>
      </w:r>
      <w:r>
        <w:rPr>
          <w:sz w:val="24"/>
        </w:rPr>
        <w:t>submitted</w:t>
      </w:r>
      <w:r>
        <w:rPr>
          <w:spacing w:val="-1"/>
          <w:sz w:val="24"/>
        </w:rPr>
        <w:t> </w:t>
      </w:r>
      <w:r>
        <w:rPr>
          <w:sz w:val="24"/>
        </w:rPr>
        <w:t>to</w:t>
      </w:r>
      <w:r>
        <w:rPr>
          <w:spacing w:val="-2"/>
          <w:sz w:val="24"/>
        </w:rPr>
        <w:t> </w:t>
      </w:r>
      <w:r>
        <w:rPr>
          <w:sz w:val="24"/>
        </w:rPr>
        <w:t>the</w:t>
      </w:r>
      <w:r>
        <w:rPr>
          <w:spacing w:val="-2"/>
          <w:sz w:val="24"/>
        </w:rPr>
        <w:t> </w:t>
      </w:r>
      <w:r>
        <w:rPr>
          <w:sz w:val="24"/>
        </w:rPr>
        <w:t>Department</w:t>
      </w:r>
      <w:r>
        <w:rPr>
          <w:spacing w:val="-1"/>
          <w:sz w:val="24"/>
        </w:rPr>
        <w:t> </w:t>
      </w:r>
      <w:r>
        <w:rPr>
          <w:sz w:val="24"/>
        </w:rPr>
        <w:t>by</w:t>
      </w:r>
      <w:r>
        <w:rPr>
          <w:spacing w:val="-2"/>
          <w:sz w:val="24"/>
        </w:rPr>
        <w:t> </w:t>
      </w:r>
      <w:r>
        <w:rPr>
          <w:sz w:val="24"/>
        </w:rPr>
        <w:t>the following</w:t>
      </w:r>
      <w:r>
        <w:rPr>
          <w:spacing w:val="-1"/>
          <w:sz w:val="24"/>
        </w:rPr>
        <w:t> </w:t>
      </w:r>
      <w:r>
        <w:rPr>
          <w:sz w:val="24"/>
        </w:rPr>
        <w:t>due</w:t>
      </w:r>
      <w:r>
        <w:rPr>
          <w:spacing w:val="-2"/>
          <w:sz w:val="24"/>
        </w:rPr>
        <w:t> date:</w:t>
      </w:r>
    </w:p>
    <w:p>
      <w:pPr>
        <w:pStyle w:val="BodyText"/>
      </w:pPr>
    </w:p>
    <w:p>
      <w:pPr>
        <w:pStyle w:val="ListParagraph"/>
        <w:numPr>
          <w:ilvl w:val="1"/>
          <w:numId w:val="9"/>
        </w:numPr>
        <w:tabs>
          <w:tab w:pos="1559" w:val="left" w:leader="none"/>
          <w:tab w:pos="1560" w:val="left" w:leader="none"/>
        </w:tabs>
        <w:spacing w:line="240" w:lineRule="auto" w:before="1" w:after="0"/>
        <w:ind w:left="1560" w:right="327" w:hanging="720"/>
        <w:jc w:val="left"/>
        <w:rPr>
          <w:sz w:val="24"/>
        </w:rPr>
      </w:pPr>
      <w:r>
        <w:rPr>
          <w:sz w:val="24"/>
        </w:rPr>
        <w:t>For</w:t>
      </w:r>
      <w:r>
        <w:rPr>
          <w:spacing w:val="-4"/>
          <w:sz w:val="24"/>
        </w:rPr>
        <w:t> </w:t>
      </w:r>
      <w:r>
        <w:rPr>
          <w:sz w:val="24"/>
        </w:rPr>
        <w:t>submittals</w:t>
      </w:r>
      <w:r>
        <w:rPr>
          <w:spacing w:val="-3"/>
          <w:sz w:val="24"/>
        </w:rPr>
        <w:t> </w:t>
      </w:r>
      <w:r>
        <w:rPr>
          <w:sz w:val="24"/>
        </w:rPr>
        <w:t>on</w:t>
      </w:r>
      <w:r>
        <w:rPr>
          <w:spacing w:val="-3"/>
          <w:sz w:val="24"/>
        </w:rPr>
        <w:t> </w:t>
      </w:r>
      <w:r>
        <w:rPr>
          <w:sz w:val="24"/>
        </w:rPr>
        <w:t>paper</w:t>
      </w:r>
      <w:r>
        <w:rPr>
          <w:spacing w:val="-4"/>
          <w:sz w:val="24"/>
        </w:rPr>
        <w:t> </w:t>
      </w:r>
      <w:r>
        <w:rPr>
          <w:sz w:val="24"/>
        </w:rPr>
        <w:t>pursuant</w:t>
      </w:r>
      <w:r>
        <w:rPr>
          <w:spacing w:val="-3"/>
          <w:sz w:val="24"/>
        </w:rPr>
        <w:t> </w:t>
      </w:r>
      <w:r>
        <w:rPr>
          <w:sz w:val="24"/>
        </w:rPr>
        <w:t>to</w:t>
      </w:r>
      <w:r>
        <w:rPr>
          <w:spacing w:val="-3"/>
          <w:sz w:val="24"/>
        </w:rPr>
        <w:t> </w:t>
      </w:r>
      <w:r>
        <w:rPr>
          <w:sz w:val="24"/>
        </w:rPr>
        <w:t>(e)</w:t>
      </w:r>
      <w:r>
        <w:rPr>
          <w:spacing w:val="-4"/>
          <w:sz w:val="24"/>
        </w:rPr>
        <w:t> </w:t>
      </w:r>
      <w:r>
        <w:rPr>
          <w:sz w:val="24"/>
        </w:rPr>
        <w:t>below,</w:t>
      </w:r>
      <w:r>
        <w:rPr>
          <w:spacing w:val="-3"/>
          <w:sz w:val="24"/>
        </w:rPr>
        <w:t> </w:t>
      </w:r>
      <w:r>
        <w:rPr>
          <w:sz w:val="24"/>
        </w:rPr>
        <w:t>by</w:t>
      </w:r>
      <w:r>
        <w:rPr>
          <w:spacing w:val="-1"/>
          <w:sz w:val="24"/>
        </w:rPr>
        <w:t> </w:t>
      </w:r>
      <w:r>
        <w:rPr>
          <w:sz w:val="24"/>
        </w:rPr>
        <w:t>April</w:t>
      </w:r>
      <w:r>
        <w:rPr>
          <w:spacing w:val="-3"/>
          <w:sz w:val="24"/>
        </w:rPr>
        <w:t> </w:t>
      </w:r>
      <w:r>
        <w:rPr>
          <w:sz w:val="24"/>
        </w:rPr>
        <w:t>15</w:t>
      </w:r>
      <w:r>
        <w:rPr>
          <w:spacing w:val="-3"/>
          <w:sz w:val="24"/>
        </w:rPr>
        <w:t> </w:t>
      </w:r>
      <w:r>
        <w:rPr>
          <w:sz w:val="24"/>
        </w:rPr>
        <w:t>of</w:t>
      </w:r>
      <w:r>
        <w:rPr>
          <w:spacing w:val="-4"/>
          <w:sz w:val="24"/>
        </w:rPr>
        <w:t> </w:t>
      </w:r>
      <w:r>
        <w:rPr>
          <w:sz w:val="24"/>
        </w:rPr>
        <w:t>the</w:t>
      </w:r>
      <w:r>
        <w:rPr>
          <w:spacing w:val="-4"/>
          <w:sz w:val="24"/>
        </w:rPr>
        <w:t> </w:t>
      </w:r>
      <w:r>
        <w:rPr>
          <w:sz w:val="24"/>
        </w:rPr>
        <w:t>submittal</w:t>
      </w:r>
      <w:r>
        <w:rPr>
          <w:spacing w:val="-3"/>
          <w:sz w:val="24"/>
        </w:rPr>
        <w:t> </w:t>
      </w:r>
      <w:r>
        <w:rPr>
          <w:sz w:val="24"/>
        </w:rPr>
        <w:t>year; </w:t>
      </w:r>
      <w:r>
        <w:rPr>
          <w:spacing w:val="-4"/>
          <w:sz w:val="24"/>
        </w:rPr>
        <w:t>and</w:t>
      </w:r>
    </w:p>
    <w:p>
      <w:pPr>
        <w:pStyle w:val="BodyText"/>
        <w:spacing w:before="11"/>
        <w:rPr>
          <w:sz w:val="23"/>
        </w:rPr>
      </w:pPr>
    </w:p>
    <w:p>
      <w:pPr>
        <w:pStyle w:val="ListParagraph"/>
        <w:numPr>
          <w:ilvl w:val="1"/>
          <w:numId w:val="9"/>
        </w:numPr>
        <w:tabs>
          <w:tab w:pos="1559" w:val="left" w:leader="none"/>
          <w:tab w:pos="1560" w:val="left" w:leader="none"/>
        </w:tabs>
        <w:spacing w:line="240" w:lineRule="auto" w:before="0" w:after="0"/>
        <w:ind w:left="1559" w:right="519" w:hanging="720"/>
        <w:jc w:val="left"/>
        <w:rPr>
          <w:sz w:val="24"/>
        </w:rPr>
      </w:pPr>
      <w:r>
        <w:rPr>
          <w:sz w:val="24"/>
        </w:rPr>
        <w:t>For submittals either through NJDEP online (</w:t>
      </w:r>
      <w:hyperlink r:id="rId13">
        <w:r>
          <w:rPr>
            <w:sz w:val="24"/>
            <w:u w:val="single"/>
          </w:rPr>
          <w:t>www.njdeponline.com</w:t>
        </w:r>
      </w:hyperlink>
      <w:r>
        <w:rPr>
          <w:sz w:val="24"/>
        </w:rPr>
        <w:t>) or on a Department-accessible</w:t>
      </w:r>
      <w:r>
        <w:rPr>
          <w:spacing w:val="-5"/>
          <w:sz w:val="24"/>
        </w:rPr>
        <w:t> </w:t>
      </w:r>
      <w:r>
        <w:rPr>
          <w:sz w:val="24"/>
        </w:rPr>
        <w:t>electronic</w:t>
      </w:r>
      <w:r>
        <w:rPr>
          <w:spacing w:val="-5"/>
          <w:sz w:val="24"/>
        </w:rPr>
        <w:t> </w:t>
      </w:r>
      <w:r>
        <w:rPr>
          <w:sz w:val="24"/>
        </w:rPr>
        <w:t>storage</w:t>
      </w:r>
      <w:r>
        <w:rPr>
          <w:spacing w:val="-5"/>
          <w:sz w:val="24"/>
        </w:rPr>
        <w:t> </w:t>
      </w:r>
      <w:r>
        <w:rPr>
          <w:sz w:val="24"/>
        </w:rPr>
        <w:t>medium,</w:t>
      </w:r>
      <w:r>
        <w:rPr>
          <w:spacing w:val="-2"/>
          <w:sz w:val="24"/>
        </w:rPr>
        <w:t> </w:t>
      </w:r>
      <w:r>
        <w:rPr>
          <w:sz w:val="24"/>
        </w:rPr>
        <w:t>by</w:t>
      </w:r>
      <w:r>
        <w:rPr>
          <w:spacing w:val="-4"/>
          <w:sz w:val="24"/>
        </w:rPr>
        <w:t> </w:t>
      </w:r>
      <w:r>
        <w:rPr>
          <w:sz w:val="24"/>
        </w:rPr>
        <w:t>May</w:t>
      </w:r>
      <w:r>
        <w:rPr>
          <w:spacing w:val="-4"/>
          <w:sz w:val="24"/>
        </w:rPr>
        <w:t> </w:t>
      </w:r>
      <w:r>
        <w:rPr>
          <w:sz w:val="24"/>
        </w:rPr>
        <w:t>15</w:t>
      </w:r>
      <w:r>
        <w:rPr>
          <w:spacing w:val="-4"/>
          <w:sz w:val="24"/>
        </w:rPr>
        <w:t> </w:t>
      </w:r>
      <w:r>
        <w:rPr>
          <w:sz w:val="24"/>
        </w:rPr>
        <w:t>of</w:t>
      </w:r>
      <w:r>
        <w:rPr>
          <w:spacing w:val="-5"/>
          <w:sz w:val="24"/>
        </w:rPr>
        <w:t> </w:t>
      </w:r>
      <w:r>
        <w:rPr>
          <w:sz w:val="24"/>
        </w:rPr>
        <w:t>the</w:t>
      </w:r>
      <w:r>
        <w:rPr>
          <w:spacing w:val="-5"/>
          <w:sz w:val="24"/>
        </w:rPr>
        <w:t> </w:t>
      </w:r>
      <w:r>
        <w:rPr>
          <w:sz w:val="24"/>
        </w:rPr>
        <w:t>submittal year; this due date also applies to the paper copy of the Emission Statement submitted when certain information in the electronic version of the Emission Statement is claimed to be confidential.</w:t>
      </w:r>
    </w:p>
    <w:p>
      <w:pPr>
        <w:pStyle w:val="BodyText"/>
      </w:pPr>
    </w:p>
    <w:p>
      <w:pPr>
        <w:pStyle w:val="ListParagraph"/>
        <w:numPr>
          <w:ilvl w:val="0"/>
          <w:numId w:val="10"/>
        </w:numPr>
        <w:tabs>
          <w:tab w:pos="839" w:val="left" w:leader="none"/>
          <w:tab w:pos="840" w:val="left" w:leader="none"/>
        </w:tabs>
        <w:spacing w:line="240" w:lineRule="auto" w:before="0" w:after="0"/>
        <w:ind w:left="840" w:right="127" w:hanging="720"/>
        <w:jc w:val="left"/>
        <w:rPr>
          <w:sz w:val="24"/>
        </w:rPr>
      </w:pPr>
      <w:r>
        <w:rPr>
          <w:sz w:val="24"/>
        </w:rPr>
        <w:t>The</w:t>
      </w:r>
      <w:r>
        <w:rPr>
          <w:spacing w:val="-4"/>
          <w:sz w:val="24"/>
        </w:rPr>
        <w:t> </w:t>
      </w:r>
      <w:r>
        <w:rPr>
          <w:sz w:val="24"/>
        </w:rPr>
        <w:t>Department's</w:t>
      </w:r>
      <w:r>
        <w:rPr>
          <w:spacing w:val="-3"/>
          <w:sz w:val="24"/>
        </w:rPr>
        <w:t> </w:t>
      </w:r>
      <w:r>
        <w:rPr>
          <w:sz w:val="24"/>
        </w:rPr>
        <w:t>Bureau</w:t>
      </w:r>
      <w:r>
        <w:rPr>
          <w:spacing w:val="-1"/>
          <w:sz w:val="24"/>
        </w:rPr>
        <w:t> </w:t>
      </w:r>
      <w:r>
        <w:rPr>
          <w:sz w:val="24"/>
        </w:rPr>
        <w:t>of</w:t>
      </w:r>
      <w:r>
        <w:rPr>
          <w:spacing w:val="-4"/>
          <w:sz w:val="24"/>
        </w:rPr>
        <w:t> </w:t>
      </w:r>
      <w:r>
        <w:rPr>
          <w:sz w:val="24"/>
        </w:rPr>
        <w:t>Stationary</w:t>
      </w:r>
      <w:r>
        <w:rPr>
          <w:spacing w:val="-3"/>
          <w:sz w:val="24"/>
        </w:rPr>
        <w:t> </w:t>
      </w:r>
      <w:r>
        <w:rPr>
          <w:sz w:val="24"/>
        </w:rPr>
        <w:t>Sources</w:t>
      </w:r>
      <w:r>
        <w:rPr>
          <w:spacing w:val="-3"/>
          <w:sz w:val="24"/>
        </w:rPr>
        <w:t> </w:t>
      </w:r>
      <w:r>
        <w:rPr>
          <w:sz w:val="24"/>
        </w:rPr>
        <w:t>shall</w:t>
      </w:r>
      <w:r>
        <w:rPr>
          <w:spacing w:val="-3"/>
          <w:sz w:val="24"/>
        </w:rPr>
        <w:t> </w:t>
      </w:r>
      <w:r>
        <w:rPr>
          <w:sz w:val="24"/>
        </w:rPr>
        <w:t>be</w:t>
      </w:r>
      <w:r>
        <w:rPr>
          <w:spacing w:val="-4"/>
          <w:sz w:val="24"/>
        </w:rPr>
        <w:t> </w:t>
      </w:r>
      <w:r>
        <w:rPr>
          <w:sz w:val="24"/>
        </w:rPr>
        <w:t>the</w:t>
      </w:r>
      <w:r>
        <w:rPr>
          <w:spacing w:val="-4"/>
          <w:sz w:val="24"/>
        </w:rPr>
        <w:t> </w:t>
      </w:r>
      <w:r>
        <w:rPr>
          <w:sz w:val="24"/>
        </w:rPr>
        <w:t>Department's</w:t>
      </w:r>
      <w:r>
        <w:rPr>
          <w:spacing w:val="-3"/>
          <w:sz w:val="24"/>
        </w:rPr>
        <w:t> </w:t>
      </w:r>
      <w:r>
        <w:rPr>
          <w:sz w:val="24"/>
        </w:rPr>
        <w:t>point</w:t>
      </w:r>
      <w:r>
        <w:rPr>
          <w:spacing w:val="-3"/>
          <w:sz w:val="24"/>
        </w:rPr>
        <w:t> </w:t>
      </w:r>
      <w:r>
        <w:rPr>
          <w:sz w:val="24"/>
        </w:rPr>
        <w:t>of</w:t>
      </w:r>
      <w:r>
        <w:rPr>
          <w:spacing w:val="-4"/>
          <w:sz w:val="24"/>
        </w:rPr>
        <w:t> </w:t>
      </w:r>
      <w:r>
        <w:rPr>
          <w:sz w:val="24"/>
        </w:rPr>
        <w:t>contact for the Emission Statement program. As such:</w:t>
      </w:r>
    </w:p>
    <w:p>
      <w:pPr>
        <w:pStyle w:val="BodyText"/>
      </w:pPr>
    </w:p>
    <w:p>
      <w:pPr>
        <w:pStyle w:val="ListParagraph"/>
        <w:numPr>
          <w:ilvl w:val="1"/>
          <w:numId w:val="10"/>
        </w:numPr>
        <w:tabs>
          <w:tab w:pos="1559" w:val="left" w:leader="none"/>
          <w:tab w:pos="1560" w:val="left" w:leader="none"/>
        </w:tabs>
        <w:spacing w:line="240" w:lineRule="auto" w:before="0" w:after="0"/>
        <w:ind w:left="1560" w:right="0" w:hanging="720"/>
        <w:jc w:val="left"/>
        <w:rPr>
          <w:sz w:val="24"/>
        </w:rPr>
      </w:pPr>
      <w:r>
        <w:rPr>
          <w:sz w:val="24"/>
        </w:rPr>
        <w:t>Emission</w:t>
      </w:r>
      <w:r>
        <w:rPr>
          <w:spacing w:val="-2"/>
          <w:sz w:val="24"/>
        </w:rPr>
        <w:t> </w:t>
      </w:r>
      <w:r>
        <w:rPr>
          <w:sz w:val="24"/>
        </w:rPr>
        <w:t>Statements</w:t>
      </w:r>
      <w:r>
        <w:rPr>
          <w:spacing w:val="-1"/>
          <w:sz w:val="24"/>
        </w:rPr>
        <w:t> </w:t>
      </w:r>
      <w:r>
        <w:rPr>
          <w:sz w:val="24"/>
        </w:rPr>
        <w:t>shall</w:t>
      </w:r>
      <w:r>
        <w:rPr>
          <w:spacing w:val="-1"/>
          <w:sz w:val="24"/>
        </w:rPr>
        <w:t> </w:t>
      </w:r>
      <w:r>
        <w:rPr>
          <w:sz w:val="24"/>
        </w:rPr>
        <w:t>be</w:t>
      </w:r>
      <w:r>
        <w:rPr>
          <w:spacing w:val="-2"/>
          <w:sz w:val="24"/>
        </w:rPr>
        <w:t> </w:t>
      </w:r>
      <w:r>
        <w:rPr>
          <w:sz w:val="24"/>
        </w:rPr>
        <w:t>submitted</w:t>
      </w:r>
      <w:r>
        <w:rPr>
          <w:spacing w:val="-1"/>
          <w:sz w:val="24"/>
        </w:rPr>
        <w:t> </w:t>
      </w:r>
      <w:r>
        <w:rPr>
          <w:sz w:val="24"/>
        </w:rPr>
        <w:t>to</w:t>
      </w:r>
      <w:r>
        <w:rPr>
          <w:spacing w:val="-1"/>
          <w:sz w:val="24"/>
        </w:rPr>
        <w:t> </w:t>
      </w:r>
      <w:r>
        <w:rPr>
          <w:sz w:val="24"/>
        </w:rPr>
        <w:t>the</w:t>
      </w:r>
      <w:r>
        <w:rPr>
          <w:spacing w:val="-2"/>
          <w:sz w:val="24"/>
        </w:rPr>
        <w:t> Bureau:</w:t>
      </w:r>
    </w:p>
    <w:p>
      <w:pPr>
        <w:pStyle w:val="BodyText"/>
      </w:pPr>
    </w:p>
    <w:p>
      <w:pPr>
        <w:pStyle w:val="ListParagraph"/>
        <w:numPr>
          <w:ilvl w:val="1"/>
          <w:numId w:val="10"/>
        </w:numPr>
        <w:tabs>
          <w:tab w:pos="1559" w:val="left" w:leader="none"/>
          <w:tab w:pos="1560" w:val="left" w:leader="none"/>
        </w:tabs>
        <w:spacing w:line="240" w:lineRule="auto" w:before="0" w:after="0"/>
        <w:ind w:left="1560" w:right="327" w:hanging="720"/>
        <w:jc w:val="left"/>
        <w:rPr>
          <w:sz w:val="24"/>
        </w:rPr>
      </w:pPr>
      <w:r>
        <w:rPr>
          <w:sz w:val="24"/>
        </w:rPr>
        <w:t>Documents useful to persons preparing Emission Statement submittals, such as the</w:t>
      </w:r>
      <w:r>
        <w:rPr>
          <w:spacing w:val="-6"/>
          <w:sz w:val="24"/>
        </w:rPr>
        <w:t> </w:t>
      </w:r>
      <w:r>
        <w:rPr>
          <w:sz w:val="24"/>
        </w:rPr>
        <w:t>Department's</w:t>
      </w:r>
      <w:r>
        <w:rPr>
          <w:spacing w:val="-5"/>
          <w:sz w:val="24"/>
        </w:rPr>
        <w:t> </w:t>
      </w:r>
      <w:r>
        <w:rPr>
          <w:sz w:val="24"/>
        </w:rPr>
        <w:t>Emission</w:t>
      </w:r>
      <w:r>
        <w:rPr>
          <w:spacing w:val="-5"/>
          <w:sz w:val="24"/>
        </w:rPr>
        <w:t> </w:t>
      </w:r>
      <w:r>
        <w:rPr>
          <w:sz w:val="24"/>
        </w:rPr>
        <w:t>Statement</w:t>
      </w:r>
      <w:r>
        <w:rPr>
          <w:spacing w:val="-5"/>
          <w:sz w:val="24"/>
        </w:rPr>
        <w:t> </w:t>
      </w:r>
      <w:r>
        <w:rPr>
          <w:sz w:val="24"/>
        </w:rPr>
        <w:t>Guidance</w:t>
      </w:r>
      <w:r>
        <w:rPr>
          <w:spacing w:val="-6"/>
          <w:sz w:val="24"/>
        </w:rPr>
        <w:t> </w:t>
      </w:r>
      <w:r>
        <w:rPr>
          <w:sz w:val="24"/>
        </w:rPr>
        <w:t>Document,</w:t>
      </w:r>
      <w:r>
        <w:rPr>
          <w:spacing w:val="-5"/>
          <w:sz w:val="24"/>
        </w:rPr>
        <w:t> </w:t>
      </w:r>
      <w:r>
        <w:rPr>
          <w:sz w:val="24"/>
        </w:rPr>
        <w:t>copies</w:t>
      </w:r>
      <w:r>
        <w:rPr>
          <w:spacing w:val="-5"/>
          <w:sz w:val="24"/>
        </w:rPr>
        <w:t> </w:t>
      </w:r>
      <w:r>
        <w:rPr>
          <w:sz w:val="24"/>
        </w:rPr>
        <w:t>of</w:t>
      </w:r>
      <w:r>
        <w:rPr>
          <w:spacing w:val="-6"/>
          <w:sz w:val="24"/>
        </w:rPr>
        <w:t> </w:t>
      </w:r>
      <w:r>
        <w:rPr>
          <w:sz w:val="24"/>
        </w:rPr>
        <w:t>forms,</w:t>
      </w:r>
      <w:r>
        <w:rPr>
          <w:spacing w:val="-5"/>
          <w:sz w:val="24"/>
        </w:rPr>
        <w:t> </w:t>
      </w:r>
      <w:r>
        <w:rPr>
          <w:sz w:val="24"/>
        </w:rPr>
        <w:t>and instructions, may be viewed and downloaded from the Bureau's web page at </w:t>
      </w:r>
      <w:hyperlink r:id="rId14">
        <w:r>
          <w:rPr>
            <w:sz w:val="24"/>
            <w:u w:val="single"/>
          </w:rPr>
          <w:t>http://www.state.nj.us/dep/baqp/</w:t>
        </w:r>
      </w:hyperlink>
      <w:r>
        <w:rPr>
          <w:sz w:val="24"/>
        </w:rPr>
        <w:t>; and</w:t>
      </w:r>
    </w:p>
    <w:p>
      <w:pPr>
        <w:pStyle w:val="BodyText"/>
        <w:spacing w:before="2"/>
        <w:rPr>
          <w:sz w:val="16"/>
        </w:rPr>
      </w:pPr>
    </w:p>
    <w:p>
      <w:pPr>
        <w:pStyle w:val="ListParagraph"/>
        <w:numPr>
          <w:ilvl w:val="1"/>
          <w:numId w:val="10"/>
        </w:numPr>
        <w:tabs>
          <w:tab w:pos="1559" w:val="left" w:leader="none"/>
          <w:tab w:pos="1560" w:val="left" w:leader="none"/>
        </w:tabs>
        <w:spacing w:line="240" w:lineRule="auto" w:before="90" w:after="0"/>
        <w:ind w:left="1560" w:right="152" w:hanging="720"/>
        <w:jc w:val="left"/>
        <w:rPr>
          <w:sz w:val="24"/>
        </w:rPr>
      </w:pPr>
      <w:r>
        <w:rPr>
          <w:sz w:val="24"/>
        </w:rPr>
        <w:t>The Bureau may be contacted for instructions on how to download a copy of RADIUS, to obtain any documents referenced in this subchapter, or to seek answers to questions pertaining to the Emission Statement Program. The Bureau may be contacted by phone ((609) 292-6722) or e-mail at </w:t>
      </w:r>
      <w:hyperlink r:id="rId15">
        <w:r>
          <w:rPr>
            <w:sz w:val="24"/>
            <w:u w:val="single"/>
          </w:rPr>
          <w:t>emis_statement@dep.state.nj.us.Correspondence</w:t>
        </w:r>
        <w:r>
          <w:rPr>
            <w:spacing w:val="-6"/>
            <w:sz w:val="24"/>
          </w:rPr>
          <w:t> </w:t>
        </w:r>
      </w:hyperlink>
      <w:r>
        <w:rPr>
          <w:sz w:val="24"/>
        </w:rPr>
        <w:t>shall</w:t>
      </w:r>
      <w:r>
        <w:rPr>
          <w:spacing w:val="-5"/>
          <w:sz w:val="24"/>
        </w:rPr>
        <w:t> </w:t>
      </w:r>
      <w:r>
        <w:rPr>
          <w:sz w:val="24"/>
        </w:rPr>
        <w:t>be</w:t>
      </w:r>
      <w:r>
        <w:rPr>
          <w:spacing w:val="-6"/>
          <w:sz w:val="24"/>
        </w:rPr>
        <w:t> </w:t>
      </w:r>
      <w:r>
        <w:rPr>
          <w:sz w:val="24"/>
        </w:rPr>
        <w:t>sent</w:t>
      </w:r>
      <w:r>
        <w:rPr>
          <w:spacing w:val="-5"/>
          <w:sz w:val="24"/>
        </w:rPr>
        <w:t> </w:t>
      </w:r>
      <w:r>
        <w:rPr>
          <w:sz w:val="24"/>
        </w:rPr>
        <w:t>to</w:t>
      </w:r>
      <w:r>
        <w:rPr>
          <w:spacing w:val="-5"/>
          <w:sz w:val="24"/>
        </w:rPr>
        <w:t> </w:t>
      </w:r>
      <w:r>
        <w:rPr>
          <w:sz w:val="24"/>
        </w:rPr>
        <w:t>the</w:t>
      </w:r>
      <w:r>
        <w:rPr>
          <w:spacing w:val="-6"/>
          <w:sz w:val="24"/>
        </w:rPr>
        <w:t> </w:t>
      </w:r>
      <w:r>
        <w:rPr>
          <w:sz w:val="24"/>
        </w:rPr>
        <w:t>Bureau</w:t>
      </w:r>
      <w:r>
        <w:rPr>
          <w:spacing w:val="-3"/>
          <w:sz w:val="24"/>
        </w:rPr>
        <w:t> </w:t>
      </w:r>
      <w:r>
        <w:rPr>
          <w:sz w:val="24"/>
        </w:rPr>
        <w:t>at</w:t>
      </w:r>
      <w:r>
        <w:rPr>
          <w:spacing w:val="-5"/>
          <w:sz w:val="24"/>
        </w:rPr>
        <w:t> </w:t>
      </w:r>
      <w:r>
        <w:rPr>
          <w:sz w:val="24"/>
        </w:rPr>
        <w:t>the</w:t>
      </w:r>
    </w:p>
    <w:p>
      <w:pPr>
        <w:spacing w:after="0" w:line="240" w:lineRule="auto"/>
        <w:jc w:val="left"/>
        <w:rPr>
          <w:sz w:val="24"/>
        </w:rPr>
        <w:sectPr>
          <w:pgSz w:w="12240" w:h="15840"/>
          <w:pgMar w:header="727" w:footer="775" w:top="1340" w:bottom="960" w:left="1320" w:right="1320"/>
        </w:sectPr>
      </w:pPr>
    </w:p>
    <w:p>
      <w:pPr>
        <w:pStyle w:val="BodyText"/>
        <w:spacing w:before="80"/>
        <w:ind w:left="1560"/>
      </w:pPr>
      <w:r>
        <w:rPr/>
        <w:t>following</w:t>
      </w:r>
      <w:r>
        <w:rPr>
          <w:spacing w:val="-2"/>
        </w:rPr>
        <w:t> address:</w:t>
      </w:r>
    </w:p>
    <w:p>
      <w:pPr>
        <w:pStyle w:val="BodyText"/>
        <w:spacing w:before="11"/>
        <w:rPr>
          <w:sz w:val="23"/>
        </w:rPr>
      </w:pPr>
    </w:p>
    <w:p>
      <w:pPr>
        <w:pStyle w:val="BodyText"/>
        <w:ind w:left="1560" w:right="3853"/>
      </w:pPr>
      <w:r>
        <w:rPr/>
        <w:t>Department</w:t>
      </w:r>
      <w:r>
        <w:rPr>
          <w:spacing w:val="-13"/>
        </w:rPr>
        <w:t> </w:t>
      </w:r>
      <w:r>
        <w:rPr/>
        <w:t>of</w:t>
      </w:r>
      <w:r>
        <w:rPr>
          <w:spacing w:val="-14"/>
        </w:rPr>
        <w:t> </w:t>
      </w:r>
      <w:r>
        <w:rPr/>
        <w:t>Environmental</w:t>
      </w:r>
      <w:r>
        <w:rPr>
          <w:spacing w:val="-13"/>
        </w:rPr>
        <w:t> </w:t>
      </w:r>
      <w:r>
        <w:rPr/>
        <w:t>Protection Bureau of Air Quality Planning</w:t>
      </w:r>
    </w:p>
    <w:p>
      <w:pPr>
        <w:pStyle w:val="BodyText"/>
        <w:ind w:left="1559" w:right="5077"/>
      </w:pPr>
      <w:r>
        <w:rPr/>
        <w:t>Attn:</w:t>
      </w:r>
      <w:r>
        <w:rPr>
          <w:spacing w:val="-15"/>
        </w:rPr>
        <w:t> </w:t>
      </w:r>
      <w:r>
        <w:rPr/>
        <w:t>Emission</w:t>
      </w:r>
      <w:r>
        <w:rPr>
          <w:spacing w:val="-15"/>
        </w:rPr>
        <w:t> </w:t>
      </w:r>
      <w:r>
        <w:rPr/>
        <w:t>Statements Mail Code 401-07H</w:t>
      </w:r>
    </w:p>
    <w:p>
      <w:pPr>
        <w:pStyle w:val="BodyText"/>
        <w:ind w:left="1559"/>
      </w:pPr>
      <w:r>
        <w:rPr/>
        <w:t>PO</w:t>
      </w:r>
      <w:r>
        <w:rPr>
          <w:spacing w:val="-1"/>
        </w:rPr>
        <w:t> </w:t>
      </w:r>
      <w:r>
        <w:rPr/>
        <w:t>Box </w:t>
      </w:r>
      <w:r>
        <w:rPr>
          <w:spacing w:val="-5"/>
        </w:rPr>
        <w:t>420</w:t>
      </w:r>
    </w:p>
    <w:p>
      <w:pPr>
        <w:pStyle w:val="BodyText"/>
        <w:ind w:left="1559"/>
      </w:pPr>
      <w:r>
        <w:rPr/>
        <w:t>Trenton,</w:t>
      </w:r>
      <w:r>
        <w:rPr>
          <w:spacing w:val="-5"/>
        </w:rPr>
        <w:t> </w:t>
      </w:r>
      <w:r>
        <w:rPr/>
        <w:t>N.J.</w:t>
      </w:r>
      <w:r>
        <w:rPr>
          <w:spacing w:val="-2"/>
        </w:rPr>
        <w:t> </w:t>
      </w:r>
      <w:r>
        <w:rPr/>
        <w:t>08625-</w:t>
      </w:r>
      <w:r>
        <w:rPr>
          <w:spacing w:val="-4"/>
        </w:rPr>
        <w:t>0420</w:t>
      </w:r>
    </w:p>
    <w:p>
      <w:pPr>
        <w:pStyle w:val="BodyText"/>
      </w:pPr>
    </w:p>
    <w:p>
      <w:pPr>
        <w:pStyle w:val="ListParagraph"/>
        <w:numPr>
          <w:ilvl w:val="0"/>
          <w:numId w:val="10"/>
        </w:numPr>
        <w:tabs>
          <w:tab w:pos="839" w:val="left" w:leader="none"/>
          <w:tab w:pos="840" w:val="left" w:leader="none"/>
        </w:tabs>
        <w:spacing w:line="240" w:lineRule="auto" w:before="0" w:after="0"/>
        <w:ind w:left="839" w:right="575" w:hanging="720"/>
        <w:jc w:val="left"/>
        <w:rPr>
          <w:sz w:val="24"/>
        </w:rPr>
      </w:pPr>
      <w:r>
        <w:rPr>
          <w:sz w:val="24"/>
        </w:rPr>
        <w:t>If it is a hardship for an owner or operator to submit an Emission Statement electronically, the owner or operator may request approval from the Department to submit</w:t>
      </w:r>
      <w:r>
        <w:rPr>
          <w:spacing w:val="-3"/>
          <w:sz w:val="24"/>
        </w:rPr>
        <w:t> </w:t>
      </w:r>
      <w:r>
        <w:rPr>
          <w:sz w:val="24"/>
        </w:rPr>
        <w:t>the</w:t>
      </w:r>
      <w:r>
        <w:rPr>
          <w:spacing w:val="-4"/>
          <w:sz w:val="24"/>
        </w:rPr>
        <w:t> </w:t>
      </w:r>
      <w:r>
        <w:rPr>
          <w:sz w:val="24"/>
        </w:rPr>
        <w:t>Emission</w:t>
      </w:r>
      <w:r>
        <w:rPr>
          <w:spacing w:val="-6"/>
          <w:sz w:val="24"/>
        </w:rPr>
        <w:t> </w:t>
      </w:r>
      <w:r>
        <w:rPr>
          <w:sz w:val="24"/>
        </w:rPr>
        <w:t>Statement</w:t>
      </w:r>
      <w:r>
        <w:rPr>
          <w:spacing w:val="-3"/>
          <w:sz w:val="24"/>
        </w:rPr>
        <w:t> </w:t>
      </w:r>
      <w:r>
        <w:rPr>
          <w:sz w:val="24"/>
        </w:rPr>
        <w:t>on</w:t>
      </w:r>
      <w:r>
        <w:rPr>
          <w:spacing w:val="-3"/>
          <w:sz w:val="24"/>
        </w:rPr>
        <w:t> </w:t>
      </w:r>
      <w:r>
        <w:rPr>
          <w:sz w:val="24"/>
        </w:rPr>
        <w:t>a</w:t>
      </w:r>
      <w:r>
        <w:rPr>
          <w:spacing w:val="-4"/>
          <w:sz w:val="24"/>
        </w:rPr>
        <w:t> </w:t>
      </w:r>
      <w:r>
        <w:rPr>
          <w:sz w:val="24"/>
        </w:rPr>
        <w:t>paper</w:t>
      </w:r>
      <w:r>
        <w:rPr>
          <w:spacing w:val="-4"/>
          <w:sz w:val="24"/>
        </w:rPr>
        <w:t> </w:t>
      </w:r>
      <w:r>
        <w:rPr>
          <w:sz w:val="24"/>
        </w:rPr>
        <w:t>form.</w:t>
      </w:r>
      <w:r>
        <w:rPr>
          <w:spacing w:val="-3"/>
          <w:sz w:val="24"/>
        </w:rPr>
        <w:t> </w:t>
      </w:r>
      <w:r>
        <w:rPr>
          <w:sz w:val="24"/>
        </w:rPr>
        <w:t>The</w:t>
      </w:r>
      <w:r>
        <w:rPr>
          <w:spacing w:val="-4"/>
          <w:sz w:val="24"/>
        </w:rPr>
        <w:t> </w:t>
      </w:r>
      <w:r>
        <w:rPr>
          <w:sz w:val="24"/>
        </w:rPr>
        <w:t>Department</w:t>
      </w:r>
      <w:r>
        <w:rPr>
          <w:spacing w:val="-3"/>
          <w:sz w:val="24"/>
        </w:rPr>
        <w:t> </w:t>
      </w:r>
      <w:r>
        <w:rPr>
          <w:sz w:val="24"/>
        </w:rPr>
        <w:t>will</w:t>
      </w:r>
      <w:r>
        <w:rPr>
          <w:spacing w:val="-3"/>
          <w:sz w:val="24"/>
        </w:rPr>
        <w:t> </w:t>
      </w:r>
      <w:r>
        <w:rPr>
          <w:sz w:val="24"/>
        </w:rPr>
        <w:t>approve</w:t>
      </w:r>
      <w:r>
        <w:rPr>
          <w:spacing w:val="-4"/>
          <w:sz w:val="24"/>
        </w:rPr>
        <w:t> </w:t>
      </w:r>
      <w:r>
        <w:rPr>
          <w:sz w:val="24"/>
        </w:rPr>
        <w:t>such</w:t>
      </w:r>
      <w:r>
        <w:rPr>
          <w:spacing w:val="-3"/>
          <w:sz w:val="24"/>
        </w:rPr>
        <w:t> </w:t>
      </w:r>
      <w:r>
        <w:rPr>
          <w:sz w:val="24"/>
        </w:rPr>
        <w:t>a request provided that:</w:t>
      </w:r>
    </w:p>
    <w:p>
      <w:pPr>
        <w:pStyle w:val="BodyText"/>
      </w:pPr>
    </w:p>
    <w:p>
      <w:pPr>
        <w:pStyle w:val="ListParagraph"/>
        <w:numPr>
          <w:ilvl w:val="1"/>
          <w:numId w:val="10"/>
        </w:numPr>
        <w:tabs>
          <w:tab w:pos="1559" w:val="left" w:leader="none"/>
          <w:tab w:pos="1560" w:val="left" w:leader="none"/>
        </w:tabs>
        <w:spacing w:line="240" w:lineRule="auto" w:before="0" w:after="0"/>
        <w:ind w:left="1559" w:right="212" w:hanging="720"/>
        <w:jc w:val="left"/>
        <w:rPr>
          <w:sz w:val="24"/>
        </w:rPr>
      </w:pPr>
      <w:r>
        <w:rPr>
          <w:sz w:val="24"/>
        </w:rPr>
        <w:t>The request is certified by the responsible official in accordance with N.J.A.C. 7:27-1.39</w:t>
      </w:r>
      <w:r>
        <w:rPr>
          <w:spacing w:val="-3"/>
          <w:sz w:val="24"/>
        </w:rPr>
        <w:t> </w:t>
      </w:r>
      <w:r>
        <w:rPr>
          <w:sz w:val="24"/>
        </w:rPr>
        <w:t>and</w:t>
      </w:r>
      <w:r>
        <w:rPr>
          <w:spacing w:val="-3"/>
          <w:sz w:val="24"/>
        </w:rPr>
        <w:t> </w:t>
      </w:r>
      <w:r>
        <w:rPr>
          <w:sz w:val="24"/>
        </w:rPr>
        <w:t>submitted</w:t>
      </w:r>
      <w:r>
        <w:rPr>
          <w:spacing w:val="-3"/>
          <w:sz w:val="24"/>
        </w:rPr>
        <w:t> </w:t>
      </w:r>
      <w:r>
        <w:rPr>
          <w:sz w:val="24"/>
        </w:rPr>
        <w:t>to</w:t>
      </w:r>
      <w:r>
        <w:rPr>
          <w:spacing w:val="-3"/>
          <w:sz w:val="24"/>
        </w:rPr>
        <w:t> </w:t>
      </w:r>
      <w:r>
        <w:rPr>
          <w:sz w:val="24"/>
        </w:rPr>
        <w:t>the</w:t>
      </w:r>
      <w:r>
        <w:rPr>
          <w:spacing w:val="-4"/>
          <w:sz w:val="24"/>
        </w:rPr>
        <w:t> </w:t>
      </w:r>
      <w:r>
        <w:rPr>
          <w:sz w:val="24"/>
        </w:rPr>
        <w:t>Department</w:t>
      </w:r>
      <w:r>
        <w:rPr>
          <w:spacing w:val="-3"/>
          <w:sz w:val="24"/>
        </w:rPr>
        <w:t> </w:t>
      </w:r>
      <w:r>
        <w:rPr>
          <w:sz w:val="24"/>
        </w:rPr>
        <w:t>no</w:t>
      </w:r>
      <w:r>
        <w:rPr>
          <w:spacing w:val="-3"/>
          <w:sz w:val="24"/>
        </w:rPr>
        <w:t> </w:t>
      </w:r>
      <w:r>
        <w:rPr>
          <w:sz w:val="24"/>
        </w:rPr>
        <w:t>later</w:t>
      </w:r>
      <w:r>
        <w:rPr>
          <w:spacing w:val="-4"/>
          <w:sz w:val="24"/>
        </w:rPr>
        <w:t> </w:t>
      </w:r>
      <w:r>
        <w:rPr>
          <w:sz w:val="24"/>
        </w:rPr>
        <w:t>than</w:t>
      </w:r>
      <w:r>
        <w:rPr>
          <w:spacing w:val="-3"/>
          <w:sz w:val="24"/>
        </w:rPr>
        <w:t> </w:t>
      </w:r>
      <w:r>
        <w:rPr>
          <w:sz w:val="24"/>
        </w:rPr>
        <w:t>March</w:t>
      </w:r>
      <w:r>
        <w:rPr>
          <w:spacing w:val="-1"/>
          <w:sz w:val="24"/>
        </w:rPr>
        <w:t> </w:t>
      </w:r>
      <w:r>
        <w:rPr>
          <w:sz w:val="24"/>
        </w:rPr>
        <w:t>1</w:t>
      </w:r>
      <w:r>
        <w:rPr>
          <w:spacing w:val="-3"/>
          <w:sz w:val="24"/>
        </w:rPr>
        <w:t> </w:t>
      </w:r>
      <w:r>
        <w:rPr>
          <w:sz w:val="24"/>
        </w:rPr>
        <w:t>of</w:t>
      </w:r>
      <w:r>
        <w:rPr>
          <w:spacing w:val="-4"/>
          <w:sz w:val="24"/>
        </w:rPr>
        <w:t> </w:t>
      </w:r>
      <w:r>
        <w:rPr>
          <w:sz w:val="24"/>
        </w:rPr>
        <w:t>the</w:t>
      </w:r>
      <w:r>
        <w:rPr>
          <w:spacing w:val="-4"/>
          <w:sz w:val="24"/>
        </w:rPr>
        <w:t> </w:t>
      </w:r>
      <w:r>
        <w:rPr>
          <w:sz w:val="24"/>
        </w:rPr>
        <w:t>submittal </w:t>
      </w:r>
      <w:r>
        <w:rPr>
          <w:spacing w:val="-2"/>
          <w:sz w:val="24"/>
        </w:rPr>
        <w:t>year;</w:t>
      </w:r>
    </w:p>
    <w:p>
      <w:pPr>
        <w:pStyle w:val="BodyText"/>
      </w:pPr>
    </w:p>
    <w:p>
      <w:pPr>
        <w:pStyle w:val="ListParagraph"/>
        <w:numPr>
          <w:ilvl w:val="1"/>
          <w:numId w:val="10"/>
        </w:numPr>
        <w:tabs>
          <w:tab w:pos="1559" w:val="left" w:leader="none"/>
          <w:tab w:pos="1560" w:val="left" w:leader="none"/>
        </w:tabs>
        <w:spacing w:line="240" w:lineRule="auto" w:before="0" w:after="0"/>
        <w:ind w:left="1560" w:right="0" w:hanging="721"/>
        <w:jc w:val="left"/>
        <w:rPr>
          <w:sz w:val="24"/>
        </w:rPr>
      </w:pPr>
      <w:r>
        <w:rPr>
          <w:sz w:val="24"/>
        </w:rPr>
        <w:t>The</w:t>
      </w:r>
      <w:r>
        <w:rPr>
          <w:spacing w:val="-2"/>
          <w:sz w:val="24"/>
        </w:rPr>
        <w:t> </w:t>
      </w:r>
      <w:r>
        <w:rPr>
          <w:sz w:val="24"/>
        </w:rPr>
        <w:t>owner</w:t>
      </w:r>
      <w:r>
        <w:rPr>
          <w:spacing w:val="-1"/>
          <w:sz w:val="24"/>
        </w:rPr>
        <w:t> </w:t>
      </w:r>
      <w:r>
        <w:rPr>
          <w:sz w:val="24"/>
        </w:rPr>
        <w:t>or</w:t>
      </w:r>
      <w:r>
        <w:rPr>
          <w:spacing w:val="-2"/>
          <w:sz w:val="24"/>
        </w:rPr>
        <w:t> </w:t>
      </w:r>
      <w:r>
        <w:rPr>
          <w:sz w:val="24"/>
        </w:rPr>
        <w:t>operator</w:t>
      </w:r>
      <w:r>
        <w:rPr>
          <w:spacing w:val="-1"/>
          <w:sz w:val="24"/>
        </w:rPr>
        <w:t> </w:t>
      </w:r>
      <w:r>
        <w:rPr>
          <w:spacing w:val="-2"/>
          <w:sz w:val="24"/>
        </w:rPr>
        <w:t>explains:</w:t>
      </w:r>
    </w:p>
    <w:p>
      <w:pPr>
        <w:pStyle w:val="BodyText"/>
      </w:pPr>
    </w:p>
    <w:p>
      <w:pPr>
        <w:pStyle w:val="ListParagraph"/>
        <w:numPr>
          <w:ilvl w:val="2"/>
          <w:numId w:val="10"/>
        </w:numPr>
        <w:tabs>
          <w:tab w:pos="2279" w:val="left" w:leader="none"/>
          <w:tab w:pos="2280" w:val="left" w:leader="none"/>
        </w:tabs>
        <w:spacing w:line="240" w:lineRule="auto" w:before="0" w:after="0"/>
        <w:ind w:left="2280" w:right="0" w:hanging="721"/>
        <w:jc w:val="left"/>
        <w:rPr>
          <w:sz w:val="24"/>
        </w:rPr>
      </w:pPr>
      <w:r>
        <w:rPr>
          <w:sz w:val="24"/>
        </w:rPr>
        <w:t>The</w:t>
      </w:r>
      <w:r>
        <w:rPr>
          <w:spacing w:val="-4"/>
          <w:sz w:val="24"/>
        </w:rPr>
        <w:t> </w:t>
      </w:r>
      <w:r>
        <w:rPr>
          <w:sz w:val="24"/>
        </w:rPr>
        <w:t>grounds</w:t>
      </w:r>
      <w:r>
        <w:rPr>
          <w:spacing w:val="-1"/>
          <w:sz w:val="24"/>
        </w:rPr>
        <w:t> </w:t>
      </w:r>
      <w:r>
        <w:rPr>
          <w:sz w:val="24"/>
        </w:rPr>
        <w:t>of</w:t>
      </w:r>
      <w:r>
        <w:rPr>
          <w:spacing w:val="-2"/>
          <w:sz w:val="24"/>
        </w:rPr>
        <w:t> </w:t>
      </w:r>
      <w:r>
        <w:rPr>
          <w:sz w:val="24"/>
        </w:rPr>
        <w:t>the</w:t>
      </w:r>
      <w:r>
        <w:rPr>
          <w:spacing w:val="-2"/>
          <w:sz w:val="24"/>
        </w:rPr>
        <w:t> </w:t>
      </w:r>
      <w:r>
        <w:rPr>
          <w:sz w:val="24"/>
        </w:rPr>
        <w:t>hardship electronic</w:t>
      </w:r>
      <w:r>
        <w:rPr>
          <w:spacing w:val="-2"/>
          <w:sz w:val="24"/>
        </w:rPr>
        <w:t> </w:t>
      </w:r>
      <w:r>
        <w:rPr>
          <w:sz w:val="24"/>
        </w:rPr>
        <w:t>submittal</w:t>
      </w:r>
      <w:r>
        <w:rPr>
          <w:spacing w:val="-1"/>
          <w:sz w:val="24"/>
        </w:rPr>
        <w:t> </w:t>
      </w:r>
      <w:r>
        <w:rPr>
          <w:sz w:val="24"/>
        </w:rPr>
        <w:t>would</w:t>
      </w:r>
      <w:r>
        <w:rPr>
          <w:spacing w:val="-1"/>
          <w:sz w:val="24"/>
        </w:rPr>
        <w:t> </w:t>
      </w:r>
      <w:r>
        <w:rPr>
          <w:sz w:val="24"/>
        </w:rPr>
        <w:t>impose; </w:t>
      </w:r>
      <w:r>
        <w:rPr>
          <w:spacing w:val="-5"/>
          <w:sz w:val="24"/>
        </w:rPr>
        <w:t>and</w:t>
      </w:r>
    </w:p>
    <w:p>
      <w:pPr>
        <w:pStyle w:val="BodyText"/>
      </w:pPr>
    </w:p>
    <w:p>
      <w:pPr>
        <w:pStyle w:val="ListParagraph"/>
        <w:numPr>
          <w:ilvl w:val="2"/>
          <w:numId w:val="10"/>
        </w:numPr>
        <w:tabs>
          <w:tab w:pos="2279" w:val="left" w:leader="none"/>
          <w:tab w:pos="2280" w:val="left" w:leader="none"/>
        </w:tabs>
        <w:spacing w:line="240" w:lineRule="auto" w:before="1" w:after="0"/>
        <w:ind w:left="2279" w:right="790" w:hanging="720"/>
        <w:jc w:val="left"/>
        <w:rPr>
          <w:sz w:val="24"/>
        </w:rPr>
      </w:pPr>
      <w:r>
        <w:rPr>
          <w:sz w:val="24"/>
        </w:rPr>
        <w:t>The</w:t>
      </w:r>
      <w:r>
        <w:rPr>
          <w:spacing w:val="-4"/>
          <w:sz w:val="24"/>
        </w:rPr>
        <w:t> </w:t>
      </w:r>
      <w:r>
        <w:rPr>
          <w:sz w:val="24"/>
        </w:rPr>
        <w:t>effort(s)</w:t>
      </w:r>
      <w:r>
        <w:rPr>
          <w:spacing w:val="-4"/>
          <w:sz w:val="24"/>
        </w:rPr>
        <w:t> </w:t>
      </w: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2"/>
          <w:sz w:val="24"/>
        </w:rPr>
        <w:t> </w:t>
      </w:r>
      <w:r>
        <w:rPr>
          <w:sz w:val="24"/>
        </w:rPr>
        <w:t>will</w:t>
      </w:r>
      <w:r>
        <w:rPr>
          <w:spacing w:val="-3"/>
          <w:sz w:val="24"/>
        </w:rPr>
        <w:t> </w:t>
      </w:r>
      <w:r>
        <w:rPr>
          <w:sz w:val="24"/>
        </w:rPr>
        <w:t>make</w:t>
      </w:r>
      <w:r>
        <w:rPr>
          <w:spacing w:val="-4"/>
          <w:sz w:val="24"/>
        </w:rPr>
        <w:t> </w:t>
      </w:r>
      <w:r>
        <w:rPr>
          <w:sz w:val="24"/>
        </w:rPr>
        <w:t>to</w:t>
      </w:r>
      <w:r>
        <w:rPr>
          <w:spacing w:val="-3"/>
          <w:sz w:val="24"/>
        </w:rPr>
        <w:t> </w:t>
      </w:r>
      <w:r>
        <w:rPr>
          <w:sz w:val="24"/>
        </w:rPr>
        <w:t>ensure</w:t>
      </w:r>
      <w:r>
        <w:rPr>
          <w:spacing w:val="-4"/>
          <w:sz w:val="24"/>
        </w:rPr>
        <w:t> </w:t>
      </w:r>
      <w:r>
        <w:rPr>
          <w:sz w:val="24"/>
        </w:rPr>
        <w:t>the</w:t>
      </w:r>
      <w:r>
        <w:rPr>
          <w:spacing w:val="-4"/>
          <w:sz w:val="24"/>
        </w:rPr>
        <w:t> </w:t>
      </w:r>
      <w:r>
        <w:rPr>
          <w:sz w:val="24"/>
        </w:rPr>
        <w:t>facility's ability to make electronic submittals in the future; and</w:t>
      </w:r>
    </w:p>
    <w:p>
      <w:pPr>
        <w:pStyle w:val="BodyText"/>
        <w:spacing w:before="11"/>
        <w:rPr>
          <w:sz w:val="23"/>
        </w:rPr>
      </w:pPr>
    </w:p>
    <w:p>
      <w:pPr>
        <w:pStyle w:val="ListParagraph"/>
        <w:numPr>
          <w:ilvl w:val="1"/>
          <w:numId w:val="10"/>
        </w:numPr>
        <w:tabs>
          <w:tab w:pos="1559" w:val="left" w:leader="none"/>
          <w:tab w:pos="1560" w:val="left" w:leader="none"/>
        </w:tabs>
        <w:spacing w:line="240" w:lineRule="auto" w:before="0" w:after="0"/>
        <w:ind w:left="1559" w:right="370" w:hanging="720"/>
        <w:jc w:val="left"/>
        <w:rPr>
          <w:sz w:val="24"/>
        </w:rPr>
      </w:pP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agrees</w:t>
      </w:r>
      <w:r>
        <w:rPr>
          <w:spacing w:val="-3"/>
          <w:sz w:val="24"/>
        </w:rPr>
        <w:t> </w:t>
      </w:r>
      <w:r>
        <w:rPr>
          <w:sz w:val="24"/>
        </w:rPr>
        <w:t>to</w:t>
      </w:r>
      <w:r>
        <w:rPr>
          <w:spacing w:val="-3"/>
          <w:sz w:val="24"/>
        </w:rPr>
        <w:t> </w:t>
      </w:r>
      <w:r>
        <w:rPr>
          <w:sz w:val="24"/>
        </w:rPr>
        <w:t>make</w:t>
      </w:r>
      <w:r>
        <w:rPr>
          <w:spacing w:val="-2"/>
          <w:sz w:val="24"/>
        </w:rPr>
        <w:t> </w:t>
      </w:r>
      <w:r>
        <w:rPr>
          <w:sz w:val="24"/>
        </w:rPr>
        <w:t>every</w:t>
      </w:r>
      <w:r>
        <w:rPr>
          <w:spacing w:val="-1"/>
          <w:sz w:val="24"/>
        </w:rPr>
        <w:t> </w:t>
      </w:r>
      <w:r>
        <w:rPr>
          <w:sz w:val="24"/>
        </w:rPr>
        <w:t>effort</w:t>
      </w:r>
      <w:r>
        <w:rPr>
          <w:spacing w:val="-1"/>
          <w:sz w:val="24"/>
        </w:rPr>
        <w:t> </w:t>
      </w:r>
      <w:r>
        <w:rPr>
          <w:sz w:val="24"/>
        </w:rPr>
        <w:t>to</w:t>
      </w:r>
      <w:r>
        <w:rPr>
          <w:spacing w:val="-3"/>
          <w:sz w:val="24"/>
        </w:rPr>
        <w:t> </w:t>
      </w:r>
      <w:r>
        <w:rPr>
          <w:sz w:val="24"/>
        </w:rPr>
        <w:t>become</w:t>
      </w:r>
      <w:r>
        <w:rPr>
          <w:spacing w:val="-4"/>
          <w:sz w:val="24"/>
        </w:rPr>
        <w:t> </w:t>
      </w:r>
      <w:r>
        <w:rPr>
          <w:sz w:val="24"/>
        </w:rPr>
        <w:t>able</w:t>
      </w:r>
      <w:r>
        <w:rPr>
          <w:spacing w:val="-4"/>
          <w:sz w:val="24"/>
        </w:rPr>
        <w:t> </w:t>
      </w:r>
      <w:r>
        <w:rPr>
          <w:sz w:val="24"/>
        </w:rPr>
        <w:t>to</w:t>
      </w:r>
      <w:r>
        <w:rPr>
          <w:spacing w:val="-3"/>
          <w:sz w:val="24"/>
        </w:rPr>
        <w:t> </w:t>
      </w:r>
      <w:r>
        <w:rPr>
          <w:sz w:val="24"/>
        </w:rPr>
        <w:t>submit</w:t>
      </w:r>
      <w:r>
        <w:rPr>
          <w:spacing w:val="-3"/>
          <w:sz w:val="24"/>
        </w:rPr>
        <w:t> </w:t>
      </w:r>
      <w:r>
        <w:rPr>
          <w:sz w:val="24"/>
        </w:rPr>
        <w:t>the form electronically in future years.</w:t>
      </w:r>
    </w:p>
    <w:p>
      <w:pPr>
        <w:pStyle w:val="BodyText"/>
      </w:pPr>
    </w:p>
    <w:p>
      <w:pPr>
        <w:pStyle w:val="ListParagraph"/>
        <w:numPr>
          <w:ilvl w:val="0"/>
          <w:numId w:val="10"/>
        </w:numPr>
        <w:tabs>
          <w:tab w:pos="839" w:val="left" w:leader="none"/>
          <w:tab w:pos="840" w:val="left" w:leader="none"/>
        </w:tabs>
        <w:spacing w:line="240" w:lineRule="auto" w:before="0" w:after="0"/>
        <w:ind w:left="839" w:right="154" w:hanging="720"/>
        <w:jc w:val="left"/>
        <w:rPr>
          <w:sz w:val="24"/>
        </w:rPr>
      </w:pPr>
      <w:r>
        <w:rPr>
          <w:sz w:val="24"/>
        </w:rPr>
        <w:t>Any person who submits information to the Department may assert a confidentiality claim for that information in accordance with N.J.A.C. 7:27-1.6. Emissions information, as</w:t>
      </w:r>
      <w:r>
        <w:rPr>
          <w:spacing w:val="-4"/>
          <w:sz w:val="24"/>
        </w:rPr>
        <w:t> </w:t>
      </w:r>
      <w:r>
        <w:rPr>
          <w:sz w:val="24"/>
        </w:rPr>
        <w:t>established</w:t>
      </w:r>
      <w:r>
        <w:rPr>
          <w:spacing w:val="-4"/>
          <w:sz w:val="24"/>
        </w:rPr>
        <w:t> </w:t>
      </w:r>
      <w:r>
        <w:rPr>
          <w:sz w:val="24"/>
        </w:rPr>
        <w:t>at</w:t>
      </w:r>
      <w:r>
        <w:rPr>
          <w:spacing w:val="-4"/>
          <w:sz w:val="24"/>
        </w:rPr>
        <w:t> </w:t>
      </w:r>
      <w:r>
        <w:rPr>
          <w:sz w:val="24"/>
        </w:rPr>
        <w:t>N.J.A.C.</w:t>
      </w:r>
      <w:r>
        <w:rPr>
          <w:spacing w:val="-4"/>
          <w:sz w:val="24"/>
        </w:rPr>
        <w:t> </w:t>
      </w:r>
      <w:r>
        <w:rPr>
          <w:sz w:val="24"/>
        </w:rPr>
        <w:t>7:27-1.18,</w:t>
      </w:r>
      <w:r>
        <w:rPr>
          <w:spacing w:val="-4"/>
          <w:sz w:val="24"/>
        </w:rPr>
        <w:t> </w:t>
      </w:r>
      <w:r>
        <w:rPr>
          <w:sz w:val="24"/>
        </w:rPr>
        <w:t>is</w:t>
      </w:r>
      <w:r>
        <w:rPr>
          <w:spacing w:val="-4"/>
          <w:sz w:val="24"/>
        </w:rPr>
        <w:t> </w:t>
      </w:r>
      <w:r>
        <w:rPr>
          <w:sz w:val="24"/>
        </w:rPr>
        <w:t>not</w:t>
      </w:r>
      <w:r>
        <w:rPr>
          <w:spacing w:val="-4"/>
          <w:sz w:val="24"/>
        </w:rPr>
        <w:t> </w:t>
      </w:r>
      <w:r>
        <w:rPr>
          <w:sz w:val="24"/>
        </w:rPr>
        <w:t>confidential.</w:t>
      </w:r>
      <w:r>
        <w:rPr>
          <w:spacing w:val="-4"/>
          <w:sz w:val="24"/>
        </w:rPr>
        <w:t> </w:t>
      </w:r>
      <w:r>
        <w:rPr>
          <w:sz w:val="24"/>
        </w:rPr>
        <w:t>The</w:t>
      </w:r>
      <w:r>
        <w:rPr>
          <w:spacing w:val="-5"/>
          <w:sz w:val="24"/>
        </w:rPr>
        <w:t> </w:t>
      </w:r>
      <w:r>
        <w:rPr>
          <w:sz w:val="24"/>
        </w:rPr>
        <w:t>Department</w:t>
      </w:r>
      <w:r>
        <w:rPr>
          <w:spacing w:val="-4"/>
          <w:sz w:val="24"/>
        </w:rPr>
        <w:t> </w:t>
      </w:r>
      <w:r>
        <w:rPr>
          <w:sz w:val="24"/>
        </w:rPr>
        <w:t>will</w:t>
      </w:r>
      <w:r>
        <w:rPr>
          <w:spacing w:val="-4"/>
          <w:sz w:val="24"/>
        </w:rPr>
        <w:t> </w:t>
      </w:r>
      <w:r>
        <w:rPr>
          <w:sz w:val="24"/>
        </w:rPr>
        <w:t>process</w:t>
      </w:r>
      <w:r>
        <w:rPr>
          <w:spacing w:val="-4"/>
          <w:sz w:val="24"/>
        </w:rPr>
        <w:t> </w:t>
      </w:r>
      <w:r>
        <w:rPr>
          <w:sz w:val="24"/>
        </w:rPr>
        <w:t>and evaluate confidentiality claims in accordance with N.J.A.C. 7:27-1.6 through 1.30 </w:t>
      </w:r>
      <w:r>
        <w:rPr>
          <w:spacing w:val="-2"/>
          <w:sz w:val="24"/>
        </w:rPr>
        <w:t>inclusive.</w:t>
      </w:r>
    </w:p>
    <w:p>
      <w:pPr>
        <w:pStyle w:val="BodyText"/>
      </w:pPr>
    </w:p>
    <w:p>
      <w:pPr>
        <w:pStyle w:val="Heading1"/>
        <w:tabs>
          <w:tab w:pos="1559" w:val="left" w:leader="none"/>
        </w:tabs>
        <w:ind w:left="119"/>
      </w:pPr>
      <w:bookmarkStart w:name="_TOC_250006" w:id="5"/>
      <w:r>
        <w:rPr>
          <w:spacing w:val="-2"/>
        </w:rPr>
        <w:t>7:27-</w:t>
      </w:r>
      <w:r>
        <w:rPr>
          <w:spacing w:val="-4"/>
        </w:rPr>
        <w:t>21.5</w:t>
      </w:r>
      <w:r>
        <w:rPr/>
        <w:tab/>
        <w:t>Required</w:t>
      </w:r>
      <w:r>
        <w:rPr>
          <w:spacing w:val="-4"/>
        </w:rPr>
        <w:t> </w:t>
      </w:r>
      <w:r>
        <w:rPr/>
        <w:t>contents</w:t>
      </w:r>
      <w:r>
        <w:rPr>
          <w:spacing w:val="-2"/>
        </w:rPr>
        <w:t> </w:t>
      </w:r>
      <w:r>
        <w:rPr/>
        <w:t>of</w:t>
      </w:r>
      <w:r>
        <w:rPr>
          <w:spacing w:val="-3"/>
        </w:rPr>
        <w:t> </w:t>
      </w:r>
      <w:r>
        <w:rPr/>
        <w:t>an Emission</w:t>
      </w:r>
      <w:r>
        <w:rPr>
          <w:spacing w:val="-1"/>
        </w:rPr>
        <w:t> </w:t>
      </w:r>
      <w:bookmarkEnd w:id="5"/>
      <w:r>
        <w:rPr>
          <w:spacing w:val="-2"/>
        </w:rPr>
        <w:t>Statement</w:t>
      </w:r>
    </w:p>
    <w:p>
      <w:pPr>
        <w:pStyle w:val="BodyText"/>
        <w:rPr>
          <w:b/>
        </w:rPr>
      </w:pPr>
    </w:p>
    <w:p>
      <w:pPr>
        <w:pStyle w:val="ListParagraph"/>
        <w:numPr>
          <w:ilvl w:val="0"/>
          <w:numId w:val="11"/>
        </w:numPr>
        <w:tabs>
          <w:tab w:pos="839" w:val="left" w:leader="none"/>
          <w:tab w:pos="840" w:val="left" w:leader="none"/>
        </w:tabs>
        <w:spacing w:line="240" w:lineRule="auto" w:before="0" w:after="0"/>
        <w:ind w:left="839" w:right="718" w:hanging="720"/>
        <w:jc w:val="left"/>
        <w:rPr>
          <w:sz w:val="24"/>
        </w:rPr>
      </w:pPr>
      <w:r>
        <w:rPr>
          <w:sz w:val="24"/>
        </w:rPr>
        <w:t>Any</w:t>
      </w:r>
      <w:r>
        <w:rPr>
          <w:spacing w:val="-3"/>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who</w:t>
      </w:r>
      <w:r>
        <w:rPr>
          <w:spacing w:val="-3"/>
          <w:sz w:val="24"/>
        </w:rPr>
        <w:t> </w:t>
      </w:r>
      <w:r>
        <w:rPr>
          <w:sz w:val="24"/>
        </w:rPr>
        <w:t>submits</w:t>
      </w:r>
      <w:r>
        <w:rPr>
          <w:spacing w:val="-3"/>
          <w:sz w:val="24"/>
        </w:rPr>
        <w:t> </w:t>
      </w:r>
      <w:r>
        <w:rPr>
          <w:sz w:val="24"/>
        </w:rPr>
        <w:t>an</w:t>
      </w:r>
      <w:r>
        <w:rPr>
          <w:spacing w:val="-3"/>
          <w:sz w:val="24"/>
        </w:rPr>
        <w:t> </w:t>
      </w:r>
      <w:r>
        <w:rPr>
          <w:sz w:val="24"/>
        </w:rPr>
        <w:t>Emission</w:t>
      </w:r>
      <w:r>
        <w:rPr>
          <w:spacing w:val="-6"/>
          <w:sz w:val="24"/>
        </w:rPr>
        <w:t> </w:t>
      </w:r>
      <w:r>
        <w:rPr>
          <w:sz w:val="24"/>
        </w:rPr>
        <w:t>Statement</w:t>
      </w:r>
      <w:r>
        <w:rPr>
          <w:spacing w:val="-3"/>
          <w:sz w:val="24"/>
        </w:rPr>
        <w:t> </w:t>
      </w:r>
      <w:r>
        <w:rPr>
          <w:sz w:val="24"/>
        </w:rPr>
        <w:t>to</w:t>
      </w:r>
      <w:r>
        <w:rPr>
          <w:spacing w:val="-3"/>
          <w:sz w:val="24"/>
        </w:rPr>
        <w:t> </w:t>
      </w:r>
      <w:r>
        <w:rPr>
          <w:sz w:val="24"/>
        </w:rPr>
        <w:t>the</w:t>
      </w:r>
      <w:r>
        <w:rPr>
          <w:spacing w:val="-4"/>
          <w:sz w:val="24"/>
        </w:rPr>
        <w:t> </w:t>
      </w:r>
      <w:r>
        <w:rPr>
          <w:sz w:val="24"/>
        </w:rPr>
        <w:t>Department</w:t>
      </w:r>
      <w:r>
        <w:rPr>
          <w:spacing w:val="-3"/>
          <w:sz w:val="24"/>
        </w:rPr>
        <w:t> </w:t>
      </w:r>
      <w:r>
        <w:rPr>
          <w:sz w:val="24"/>
        </w:rPr>
        <w:t>shall include the following, as an integral part of the Emission Statement:</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1"/>
        <w:jc w:val="left"/>
        <w:rPr>
          <w:sz w:val="24"/>
        </w:rPr>
      </w:pPr>
      <w:r>
        <w:rPr>
          <w:sz w:val="24"/>
        </w:rPr>
        <w:t>Identification</w:t>
      </w:r>
      <w:r>
        <w:rPr>
          <w:spacing w:val="-4"/>
          <w:sz w:val="24"/>
        </w:rPr>
        <w:t> </w:t>
      </w:r>
      <w:r>
        <w:rPr>
          <w:sz w:val="24"/>
        </w:rPr>
        <w:t>of</w:t>
      </w:r>
      <w:r>
        <w:rPr>
          <w:spacing w:val="-2"/>
          <w:sz w:val="24"/>
        </w:rPr>
        <w:t> </w:t>
      </w:r>
      <w:r>
        <w:rPr>
          <w:sz w:val="24"/>
        </w:rPr>
        <w:t>the reporting</w:t>
      </w:r>
      <w:r>
        <w:rPr>
          <w:spacing w:val="-1"/>
          <w:sz w:val="24"/>
        </w:rPr>
        <w:t> </w:t>
      </w:r>
      <w:r>
        <w:rPr>
          <w:sz w:val="24"/>
        </w:rPr>
        <w:t>year</w:t>
      </w:r>
      <w:r>
        <w:rPr>
          <w:spacing w:val="-2"/>
          <w:sz w:val="24"/>
        </w:rPr>
        <w:t> </w:t>
      </w:r>
      <w:r>
        <w:rPr>
          <w:sz w:val="24"/>
        </w:rPr>
        <w:t>for</w:t>
      </w:r>
      <w:r>
        <w:rPr>
          <w:spacing w:val="-2"/>
          <w:sz w:val="24"/>
        </w:rPr>
        <w:t> </w:t>
      </w:r>
      <w:r>
        <w:rPr>
          <w:sz w:val="24"/>
        </w:rPr>
        <w:t>which</w:t>
      </w:r>
      <w:r>
        <w:rPr>
          <w:spacing w:val="-1"/>
          <w:sz w:val="24"/>
        </w:rPr>
        <w:t> </w:t>
      </w:r>
      <w:r>
        <w:rPr>
          <w:sz w:val="24"/>
        </w:rPr>
        <w:t>the</w:t>
      </w:r>
      <w:r>
        <w:rPr>
          <w:spacing w:val="-2"/>
          <w:sz w:val="24"/>
        </w:rPr>
        <w:t> </w:t>
      </w:r>
      <w:r>
        <w:rPr>
          <w:sz w:val="24"/>
        </w:rPr>
        <w:t>statement</w:t>
      </w:r>
      <w:r>
        <w:rPr>
          <w:spacing w:val="-1"/>
          <w:sz w:val="24"/>
        </w:rPr>
        <w:t> </w:t>
      </w:r>
      <w:r>
        <w:rPr>
          <w:sz w:val="24"/>
        </w:rPr>
        <w:t>is</w:t>
      </w:r>
      <w:r>
        <w:rPr>
          <w:spacing w:val="-1"/>
          <w:sz w:val="24"/>
        </w:rPr>
        <w:t> </w:t>
      </w:r>
      <w:r>
        <w:rPr>
          <w:sz w:val="24"/>
        </w:rPr>
        <w:t>being</w:t>
      </w:r>
      <w:r>
        <w:rPr>
          <w:spacing w:val="-1"/>
          <w:sz w:val="24"/>
        </w:rPr>
        <w:t> </w:t>
      </w:r>
      <w:r>
        <w:rPr>
          <w:spacing w:val="-2"/>
          <w:sz w:val="24"/>
        </w:rPr>
        <w:t>submitted;</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A</w:t>
      </w:r>
      <w:r>
        <w:rPr>
          <w:spacing w:val="-4"/>
          <w:sz w:val="24"/>
        </w:rPr>
        <w:t> </w:t>
      </w:r>
      <w:r>
        <w:rPr>
          <w:sz w:val="24"/>
        </w:rPr>
        <w:t>certification,</w:t>
      </w:r>
      <w:r>
        <w:rPr>
          <w:spacing w:val="-1"/>
          <w:sz w:val="24"/>
        </w:rPr>
        <w:t> </w:t>
      </w:r>
      <w:r>
        <w:rPr>
          <w:sz w:val="24"/>
        </w:rPr>
        <w:t>in</w:t>
      </w:r>
      <w:r>
        <w:rPr>
          <w:spacing w:val="-1"/>
          <w:sz w:val="24"/>
        </w:rPr>
        <w:t> </w:t>
      </w:r>
      <w:r>
        <w:rPr>
          <w:sz w:val="24"/>
        </w:rPr>
        <w:t>accordance</w:t>
      </w:r>
      <w:r>
        <w:rPr>
          <w:spacing w:val="-2"/>
          <w:sz w:val="24"/>
        </w:rPr>
        <w:t> </w:t>
      </w:r>
      <w:r>
        <w:rPr>
          <w:sz w:val="24"/>
        </w:rPr>
        <w:t>with</w:t>
      </w:r>
      <w:r>
        <w:rPr>
          <w:spacing w:val="-1"/>
          <w:sz w:val="24"/>
        </w:rPr>
        <w:t> </w:t>
      </w:r>
      <w:r>
        <w:rPr>
          <w:sz w:val="24"/>
        </w:rPr>
        <w:t>the</w:t>
      </w:r>
      <w:r>
        <w:rPr>
          <w:spacing w:val="-2"/>
          <w:sz w:val="24"/>
        </w:rPr>
        <w:t> </w:t>
      </w:r>
      <w:r>
        <w:rPr>
          <w:sz w:val="24"/>
        </w:rPr>
        <w:t>requirements</w:t>
      </w:r>
      <w:r>
        <w:rPr>
          <w:spacing w:val="-1"/>
          <w:sz w:val="24"/>
        </w:rPr>
        <w:t> </w:t>
      </w:r>
      <w:r>
        <w:rPr>
          <w:sz w:val="24"/>
        </w:rPr>
        <w:t>of</w:t>
      </w:r>
      <w:r>
        <w:rPr>
          <w:spacing w:val="-2"/>
          <w:sz w:val="24"/>
        </w:rPr>
        <w:t> </w:t>
      </w:r>
      <w:r>
        <w:rPr>
          <w:sz w:val="24"/>
        </w:rPr>
        <w:t>N.J.A.C.</w:t>
      </w:r>
      <w:r>
        <w:rPr>
          <w:spacing w:val="-1"/>
          <w:sz w:val="24"/>
        </w:rPr>
        <w:t> </w:t>
      </w:r>
      <w:r>
        <w:rPr>
          <w:sz w:val="24"/>
        </w:rPr>
        <w:t>7:27-21.8; </w:t>
      </w:r>
      <w:r>
        <w:rPr>
          <w:spacing w:val="-5"/>
          <w:sz w:val="24"/>
        </w:rPr>
        <w:t>and</w:t>
      </w:r>
    </w:p>
    <w:p>
      <w:pPr>
        <w:pStyle w:val="BodyText"/>
      </w:pPr>
    </w:p>
    <w:p>
      <w:pPr>
        <w:pStyle w:val="ListParagraph"/>
        <w:numPr>
          <w:ilvl w:val="1"/>
          <w:numId w:val="11"/>
        </w:numPr>
        <w:tabs>
          <w:tab w:pos="1559" w:val="left" w:leader="none"/>
          <w:tab w:pos="1560" w:val="left" w:leader="none"/>
        </w:tabs>
        <w:spacing w:line="240" w:lineRule="auto" w:before="1" w:after="0"/>
        <w:ind w:left="1560" w:right="180" w:hanging="720"/>
        <w:jc w:val="left"/>
        <w:rPr>
          <w:sz w:val="24"/>
        </w:rPr>
      </w:pPr>
      <w:r>
        <w:rPr>
          <w:sz w:val="24"/>
        </w:rPr>
        <w:t>The</w:t>
      </w:r>
      <w:r>
        <w:rPr>
          <w:spacing w:val="-4"/>
          <w:sz w:val="24"/>
        </w:rPr>
        <w:t> </w:t>
      </w:r>
      <w:r>
        <w:rPr>
          <w:sz w:val="24"/>
        </w:rPr>
        <w:t>date</w:t>
      </w:r>
      <w:r>
        <w:rPr>
          <w:spacing w:val="-4"/>
          <w:sz w:val="24"/>
        </w:rPr>
        <w:t> </w:t>
      </w:r>
      <w:r>
        <w:rPr>
          <w:sz w:val="24"/>
        </w:rPr>
        <w:t>of</w:t>
      </w:r>
      <w:r>
        <w:rPr>
          <w:spacing w:val="-4"/>
          <w:sz w:val="24"/>
        </w:rPr>
        <w:t> </w:t>
      </w:r>
      <w:r>
        <w:rPr>
          <w:sz w:val="24"/>
        </w:rPr>
        <w:t>the</w:t>
      </w:r>
      <w:r>
        <w:rPr>
          <w:spacing w:val="-4"/>
          <w:sz w:val="24"/>
        </w:rPr>
        <w:t> </w:t>
      </w:r>
      <w:r>
        <w:rPr>
          <w:sz w:val="24"/>
        </w:rPr>
        <w:t>signature</w:t>
      </w:r>
      <w:r>
        <w:rPr>
          <w:spacing w:val="-2"/>
          <w:sz w:val="24"/>
        </w:rPr>
        <w:t> </w:t>
      </w:r>
      <w:r>
        <w:rPr>
          <w:sz w:val="24"/>
        </w:rPr>
        <w:t>of</w:t>
      </w:r>
      <w:r>
        <w:rPr>
          <w:spacing w:val="-4"/>
          <w:sz w:val="24"/>
        </w:rPr>
        <w:t> </w:t>
      </w:r>
      <w:r>
        <w:rPr>
          <w:sz w:val="24"/>
        </w:rPr>
        <w:t>certification,</w:t>
      </w:r>
      <w:r>
        <w:rPr>
          <w:spacing w:val="-3"/>
          <w:sz w:val="24"/>
        </w:rPr>
        <w:t> </w:t>
      </w:r>
      <w:r>
        <w:rPr>
          <w:sz w:val="24"/>
        </w:rPr>
        <w:t>and</w:t>
      </w:r>
      <w:r>
        <w:rPr>
          <w:spacing w:val="-3"/>
          <w:sz w:val="24"/>
        </w:rPr>
        <w:t> </w:t>
      </w:r>
      <w:r>
        <w:rPr>
          <w:sz w:val="24"/>
        </w:rPr>
        <w:t>the</w:t>
      </w:r>
      <w:r>
        <w:rPr>
          <w:spacing w:val="-4"/>
          <w:sz w:val="24"/>
        </w:rPr>
        <w:t> </w:t>
      </w:r>
      <w:r>
        <w:rPr>
          <w:sz w:val="24"/>
        </w:rPr>
        <w:t>name,</w:t>
      </w:r>
      <w:r>
        <w:rPr>
          <w:spacing w:val="-3"/>
          <w:sz w:val="24"/>
        </w:rPr>
        <w:t> </w:t>
      </w:r>
      <w:r>
        <w:rPr>
          <w:sz w:val="24"/>
        </w:rPr>
        <w:t>title,</w:t>
      </w:r>
      <w:r>
        <w:rPr>
          <w:spacing w:val="-3"/>
          <w:sz w:val="24"/>
        </w:rPr>
        <w:t> </w:t>
      </w:r>
      <w:r>
        <w:rPr>
          <w:sz w:val="24"/>
        </w:rPr>
        <w:t>mailing</w:t>
      </w:r>
      <w:r>
        <w:rPr>
          <w:spacing w:val="-3"/>
          <w:sz w:val="24"/>
        </w:rPr>
        <w:t> </w:t>
      </w:r>
      <w:r>
        <w:rPr>
          <w:sz w:val="24"/>
        </w:rPr>
        <w:t>address,</w:t>
      </w:r>
      <w:r>
        <w:rPr>
          <w:spacing w:val="-3"/>
          <w:sz w:val="24"/>
        </w:rPr>
        <w:t> </w:t>
      </w:r>
      <w:r>
        <w:rPr>
          <w:sz w:val="24"/>
        </w:rPr>
        <w:t>and telephone number of the responsible official certifying the Emission Statement.</w:t>
      </w:r>
    </w:p>
    <w:p>
      <w:pPr>
        <w:spacing w:after="0" w:line="240" w:lineRule="auto"/>
        <w:jc w:val="left"/>
        <w:rPr>
          <w:sz w:val="24"/>
        </w:rPr>
        <w:sectPr>
          <w:pgSz w:w="12240" w:h="15840"/>
          <w:pgMar w:header="727" w:footer="775" w:top="1340" w:bottom="960" w:left="1320" w:right="1320"/>
        </w:sectPr>
      </w:pPr>
    </w:p>
    <w:p>
      <w:pPr>
        <w:pStyle w:val="ListParagraph"/>
        <w:numPr>
          <w:ilvl w:val="0"/>
          <w:numId w:val="11"/>
        </w:numPr>
        <w:tabs>
          <w:tab w:pos="839" w:val="left" w:leader="none"/>
          <w:tab w:pos="840" w:val="left" w:leader="none"/>
        </w:tabs>
        <w:spacing w:line="240" w:lineRule="auto" w:before="80" w:after="0"/>
        <w:ind w:left="840" w:right="0" w:hanging="720"/>
        <w:jc w:val="left"/>
        <w:rPr>
          <w:sz w:val="24"/>
        </w:rPr>
      </w:pPr>
      <w:r>
        <w:rPr>
          <w:sz w:val="24"/>
        </w:rPr>
        <w:t>An</w:t>
      </w:r>
      <w:r>
        <w:rPr>
          <w:spacing w:val="-5"/>
          <w:sz w:val="24"/>
        </w:rPr>
        <w:t> </w:t>
      </w:r>
      <w:r>
        <w:rPr>
          <w:sz w:val="24"/>
        </w:rPr>
        <w:t>Emission</w:t>
      </w:r>
      <w:r>
        <w:rPr>
          <w:spacing w:val="-2"/>
          <w:sz w:val="24"/>
        </w:rPr>
        <w:t> </w:t>
      </w:r>
      <w:r>
        <w:rPr>
          <w:sz w:val="24"/>
        </w:rPr>
        <w:t>Statement</w:t>
      </w:r>
      <w:r>
        <w:rPr>
          <w:spacing w:val="-2"/>
          <w:sz w:val="24"/>
        </w:rPr>
        <w:t> </w:t>
      </w:r>
      <w:r>
        <w:rPr>
          <w:sz w:val="24"/>
        </w:rPr>
        <w:t>shall</w:t>
      </w:r>
      <w:r>
        <w:rPr>
          <w:spacing w:val="-2"/>
          <w:sz w:val="24"/>
        </w:rPr>
        <w:t> </w:t>
      </w:r>
      <w:r>
        <w:rPr>
          <w:sz w:val="24"/>
        </w:rPr>
        <w:t>include</w:t>
      </w:r>
      <w:r>
        <w:rPr>
          <w:spacing w:val="-3"/>
          <w:sz w:val="24"/>
        </w:rPr>
        <w:t> </w:t>
      </w:r>
      <w:r>
        <w:rPr>
          <w:sz w:val="24"/>
        </w:rPr>
        <w:t>the</w:t>
      </w:r>
      <w:r>
        <w:rPr>
          <w:spacing w:val="-3"/>
          <w:sz w:val="24"/>
        </w:rPr>
        <w:t> </w:t>
      </w:r>
      <w:r>
        <w:rPr>
          <w:sz w:val="24"/>
        </w:rPr>
        <w:t>following</w:t>
      </w:r>
      <w:r>
        <w:rPr>
          <w:spacing w:val="-2"/>
          <w:sz w:val="24"/>
        </w:rPr>
        <w:t> </w:t>
      </w:r>
      <w:r>
        <w:rPr>
          <w:sz w:val="24"/>
        </w:rPr>
        <w:t>facility</w:t>
      </w:r>
      <w:r>
        <w:rPr>
          <w:spacing w:val="-2"/>
          <w:sz w:val="24"/>
        </w:rPr>
        <w:t> </w:t>
      </w:r>
      <w:r>
        <w:rPr>
          <w:sz w:val="24"/>
        </w:rPr>
        <w:t>identification</w:t>
      </w:r>
      <w:r>
        <w:rPr>
          <w:spacing w:val="-2"/>
          <w:sz w:val="24"/>
        </w:rPr>
        <w:t> information:</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The</w:t>
      </w:r>
      <w:r>
        <w:rPr>
          <w:spacing w:val="-2"/>
          <w:sz w:val="24"/>
        </w:rPr>
        <w:t> </w:t>
      </w:r>
      <w:r>
        <w:rPr>
          <w:sz w:val="24"/>
        </w:rPr>
        <w:t>full</w:t>
      </w:r>
      <w:r>
        <w:rPr>
          <w:spacing w:val="-1"/>
          <w:sz w:val="24"/>
        </w:rPr>
        <w:t> </w:t>
      </w:r>
      <w:r>
        <w:rPr>
          <w:sz w:val="24"/>
        </w:rPr>
        <w:t>name</w:t>
      </w:r>
      <w:r>
        <w:rPr>
          <w:spacing w:val="-1"/>
          <w:sz w:val="24"/>
        </w:rPr>
        <w:t> </w:t>
      </w:r>
      <w:r>
        <w:rPr>
          <w:sz w:val="24"/>
        </w:rPr>
        <w:t>of</w:t>
      </w:r>
      <w:r>
        <w:rPr>
          <w:spacing w:val="-2"/>
          <w:sz w:val="24"/>
        </w:rPr>
        <w:t> </w:t>
      </w:r>
      <w:r>
        <w:rPr>
          <w:sz w:val="24"/>
        </w:rPr>
        <w:t>the</w:t>
      </w:r>
      <w:r>
        <w:rPr>
          <w:spacing w:val="1"/>
          <w:sz w:val="24"/>
        </w:rPr>
        <w:t> </w:t>
      </w:r>
      <w:r>
        <w:rPr>
          <w:spacing w:val="-2"/>
          <w:sz w:val="24"/>
        </w:rPr>
        <w:t>facility;</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Facility</w:t>
      </w:r>
      <w:r>
        <w:rPr>
          <w:spacing w:val="-2"/>
          <w:sz w:val="24"/>
        </w:rPr>
        <w:t> </w:t>
      </w:r>
      <w:r>
        <w:rPr>
          <w:sz w:val="24"/>
        </w:rPr>
        <w:t>location</w:t>
      </w:r>
      <w:r>
        <w:rPr>
          <w:spacing w:val="-2"/>
          <w:sz w:val="24"/>
        </w:rPr>
        <w:t> </w:t>
      </w:r>
      <w:r>
        <w:rPr>
          <w:sz w:val="24"/>
        </w:rPr>
        <w:t>description,</w:t>
      </w:r>
      <w:r>
        <w:rPr>
          <w:spacing w:val="-1"/>
          <w:sz w:val="24"/>
        </w:rPr>
        <w:t> </w:t>
      </w:r>
      <w:r>
        <w:rPr>
          <w:sz w:val="24"/>
        </w:rPr>
        <w:t>including,</w:t>
      </w:r>
      <w:r>
        <w:rPr>
          <w:spacing w:val="-2"/>
          <w:sz w:val="24"/>
        </w:rPr>
        <w:t> </w:t>
      </w:r>
      <w:r>
        <w:rPr>
          <w:sz w:val="24"/>
        </w:rPr>
        <w:t>but</w:t>
      </w:r>
      <w:r>
        <w:rPr>
          <w:spacing w:val="-1"/>
          <w:sz w:val="24"/>
        </w:rPr>
        <w:t> </w:t>
      </w:r>
      <w:r>
        <w:rPr>
          <w:sz w:val="24"/>
        </w:rPr>
        <w:t>not</w:t>
      </w:r>
      <w:r>
        <w:rPr>
          <w:spacing w:val="-2"/>
          <w:sz w:val="24"/>
        </w:rPr>
        <w:t> </w:t>
      </w:r>
      <w:r>
        <w:rPr>
          <w:sz w:val="24"/>
        </w:rPr>
        <w:t>limited</w:t>
      </w:r>
      <w:r>
        <w:rPr>
          <w:spacing w:val="-1"/>
          <w:sz w:val="24"/>
        </w:rPr>
        <w:t> </w:t>
      </w:r>
      <w:r>
        <w:rPr>
          <w:spacing w:val="-5"/>
          <w:sz w:val="24"/>
        </w:rPr>
        <w:t>to:</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3"/>
          <w:sz w:val="24"/>
        </w:rPr>
        <w:t> </w:t>
      </w:r>
      <w:r>
        <w:rPr>
          <w:sz w:val="24"/>
        </w:rPr>
        <w:t>facility's</w:t>
      </w:r>
      <w:r>
        <w:rPr>
          <w:spacing w:val="-2"/>
          <w:sz w:val="24"/>
        </w:rPr>
        <w:t> </w:t>
      </w:r>
      <w:r>
        <w:rPr>
          <w:sz w:val="24"/>
        </w:rPr>
        <w:t>street</w:t>
      </w:r>
      <w:r>
        <w:rPr>
          <w:spacing w:val="-2"/>
          <w:sz w:val="24"/>
        </w:rPr>
        <w:t> address;</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2"/>
          <w:sz w:val="24"/>
        </w:rPr>
        <w:t> </w:t>
      </w:r>
      <w:r>
        <w:rPr>
          <w:sz w:val="24"/>
        </w:rPr>
        <w:t>county</w:t>
      </w:r>
      <w:r>
        <w:rPr>
          <w:spacing w:val="-1"/>
          <w:sz w:val="24"/>
        </w:rPr>
        <w:t> </w:t>
      </w:r>
      <w:r>
        <w:rPr>
          <w:sz w:val="24"/>
        </w:rPr>
        <w:t>in</w:t>
      </w:r>
      <w:r>
        <w:rPr>
          <w:spacing w:val="-1"/>
          <w:sz w:val="24"/>
        </w:rPr>
        <w:t> </w:t>
      </w:r>
      <w:r>
        <w:rPr>
          <w:sz w:val="24"/>
        </w:rPr>
        <w:t>which</w:t>
      </w:r>
      <w:r>
        <w:rPr>
          <w:spacing w:val="-1"/>
          <w:sz w:val="24"/>
        </w:rPr>
        <w:t> </w:t>
      </w:r>
      <w:r>
        <w:rPr>
          <w:sz w:val="24"/>
        </w:rPr>
        <w:t>the facility</w:t>
      </w:r>
      <w:r>
        <w:rPr>
          <w:spacing w:val="-1"/>
          <w:sz w:val="24"/>
        </w:rPr>
        <w:t> </w:t>
      </w:r>
      <w:r>
        <w:rPr>
          <w:sz w:val="24"/>
        </w:rPr>
        <w:t>is</w:t>
      </w:r>
      <w:r>
        <w:rPr>
          <w:spacing w:val="-1"/>
          <w:sz w:val="24"/>
        </w:rPr>
        <w:t> </w:t>
      </w:r>
      <w:r>
        <w:rPr>
          <w:spacing w:val="-2"/>
          <w:sz w:val="24"/>
        </w:rPr>
        <w:t>located;</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4"/>
          <w:sz w:val="24"/>
        </w:rPr>
        <w:t> </w:t>
      </w:r>
      <w:r>
        <w:rPr>
          <w:sz w:val="24"/>
        </w:rPr>
        <w:t>mailing</w:t>
      </w:r>
      <w:r>
        <w:rPr>
          <w:spacing w:val="-1"/>
          <w:sz w:val="24"/>
        </w:rPr>
        <w:t> </w:t>
      </w:r>
      <w:r>
        <w:rPr>
          <w:sz w:val="24"/>
        </w:rPr>
        <w:t>address</w:t>
      </w:r>
      <w:r>
        <w:rPr>
          <w:spacing w:val="-1"/>
          <w:sz w:val="24"/>
        </w:rPr>
        <w:t> </w:t>
      </w:r>
      <w:r>
        <w:rPr>
          <w:sz w:val="24"/>
        </w:rPr>
        <w:t>of</w:t>
      </w:r>
      <w:r>
        <w:rPr>
          <w:spacing w:val="-2"/>
          <w:sz w:val="24"/>
        </w:rPr>
        <w:t> </w:t>
      </w:r>
      <w:r>
        <w:rPr>
          <w:sz w:val="24"/>
        </w:rPr>
        <w:t>the</w:t>
      </w:r>
      <w:r>
        <w:rPr>
          <w:spacing w:val="-2"/>
          <w:sz w:val="24"/>
        </w:rPr>
        <w:t> </w:t>
      </w:r>
      <w:r>
        <w:rPr>
          <w:sz w:val="24"/>
        </w:rPr>
        <w:t>facility,</w:t>
      </w:r>
      <w:r>
        <w:rPr>
          <w:spacing w:val="-1"/>
          <w:sz w:val="24"/>
        </w:rPr>
        <w:t> </w:t>
      </w:r>
      <w:r>
        <w:rPr>
          <w:sz w:val="24"/>
        </w:rPr>
        <w:t>including</w:t>
      </w:r>
      <w:r>
        <w:rPr>
          <w:spacing w:val="-1"/>
          <w:sz w:val="24"/>
        </w:rPr>
        <w:t> </w:t>
      </w:r>
      <w:r>
        <w:rPr>
          <w:sz w:val="24"/>
        </w:rPr>
        <w:t>its</w:t>
      </w:r>
      <w:r>
        <w:rPr>
          <w:spacing w:val="-1"/>
          <w:sz w:val="24"/>
        </w:rPr>
        <w:t> </w:t>
      </w:r>
      <w:r>
        <w:rPr>
          <w:sz w:val="24"/>
        </w:rPr>
        <w:t>zip</w:t>
      </w:r>
      <w:r>
        <w:rPr>
          <w:spacing w:val="-1"/>
          <w:sz w:val="24"/>
        </w:rPr>
        <w:t> </w:t>
      </w:r>
      <w:r>
        <w:rPr>
          <w:sz w:val="24"/>
        </w:rPr>
        <w:t>code;</w:t>
      </w:r>
      <w:r>
        <w:rPr>
          <w:spacing w:val="-1"/>
          <w:sz w:val="24"/>
        </w:rPr>
        <w:t> </w:t>
      </w:r>
      <w:r>
        <w:rPr>
          <w:spacing w:val="-5"/>
          <w:sz w:val="24"/>
        </w:rPr>
        <w:t>and</w:t>
      </w:r>
    </w:p>
    <w:p>
      <w:pPr>
        <w:pStyle w:val="BodyText"/>
      </w:pPr>
    </w:p>
    <w:p>
      <w:pPr>
        <w:pStyle w:val="ListParagraph"/>
        <w:numPr>
          <w:ilvl w:val="2"/>
          <w:numId w:val="11"/>
        </w:numPr>
        <w:tabs>
          <w:tab w:pos="2279" w:val="left" w:leader="none"/>
          <w:tab w:pos="2280" w:val="left" w:leader="none"/>
        </w:tabs>
        <w:spacing w:line="240" w:lineRule="auto" w:before="0" w:after="0"/>
        <w:ind w:left="2279" w:right="205" w:hanging="720"/>
        <w:jc w:val="left"/>
        <w:rPr>
          <w:sz w:val="24"/>
        </w:rPr>
      </w:pPr>
      <w:r>
        <w:rPr>
          <w:sz w:val="24"/>
        </w:rPr>
        <w:t>The</w:t>
      </w:r>
      <w:r>
        <w:rPr>
          <w:spacing w:val="-5"/>
          <w:sz w:val="24"/>
        </w:rPr>
        <w:t> </w:t>
      </w:r>
      <w:r>
        <w:rPr>
          <w:sz w:val="24"/>
        </w:rPr>
        <w:t>facility's</w:t>
      </w:r>
      <w:r>
        <w:rPr>
          <w:spacing w:val="-4"/>
          <w:sz w:val="24"/>
        </w:rPr>
        <w:t> </w:t>
      </w:r>
      <w:r>
        <w:rPr>
          <w:sz w:val="24"/>
        </w:rPr>
        <w:t>State</w:t>
      </w:r>
      <w:r>
        <w:rPr>
          <w:spacing w:val="-5"/>
          <w:sz w:val="24"/>
        </w:rPr>
        <w:t> </w:t>
      </w:r>
      <w:r>
        <w:rPr>
          <w:sz w:val="24"/>
        </w:rPr>
        <w:t>Plane</w:t>
      </w:r>
      <w:r>
        <w:rPr>
          <w:spacing w:val="-5"/>
          <w:sz w:val="24"/>
        </w:rPr>
        <w:t> </w:t>
      </w:r>
      <w:r>
        <w:rPr>
          <w:sz w:val="24"/>
        </w:rPr>
        <w:t>coordinates</w:t>
      </w:r>
      <w:r>
        <w:rPr>
          <w:spacing w:val="-4"/>
          <w:sz w:val="24"/>
        </w:rPr>
        <w:t> </w:t>
      </w:r>
      <w:r>
        <w:rPr>
          <w:sz w:val="24"/>
        </w:rPr>
        <w:t>given</w:t>
      </w:r>
      <w:r>
        <w:rPr>
          <w:spacing w:val="-2"/>
          <w:sz w:val="24"/>
        </w:rPr>
        <w:t> </w:t>
      </w:r>
      <w:r>
        <w:rPr>
          <w:sz w:val="24"/>
        </w:rPr>
        <w:t>as</w:t>
      </w:r>
      <w:r>
        <w:rPr>
          <w:spacing w:val="-4"/>
          <w:sz w:val="24"/>
        </w:rPr>
        <w:t> </w:t>
      </w:r>
      <w:r>
        <w:rPr>
          <w:sz w:val="24"/>
        </w:rPr>
        <w:t>its</w:t>
      </w:r>
      <w:r>
        <w:rPr>
          <w:spacing w:val="-4"/>
          <w:sz w:val="24"/>
        </w:rPr>
        <w:t> </w:t>
      </w:r>
      <w:r>
        <w:rPr>
          <w:sz w:val="24"/>
        </w:rPr>
        <w:t>New</w:t>
      </w:r>
      <w:r>
        <w:rPr>
          <w:spacing w:val="-5"/>
          <w:sz w:val="24"/>
        </w:rPr>
        <w:t> </w:t>
      </w:r>
      <w:r>
        <w:rPr>
          <w:sz w:val="24"/>
        </w:rPr>
        <w:t>Jersey</w:t>
      </w:r>
      <w:r>
        <w:rPr>
          <w:spacing w:val="-4"/>
          <w:sz w:val="24"/>
        </w:rPr>
        <w:t> </w:t>
      </w:r>
      <w:r>
        <w:rPr>
          <w:sz w:val="24"/>
        </w:rPr>
        <w:t>or</w:t>
      </w:r>
      <w:r>
        <w:rPr>
          <w:spacing w:val="-5"/>
          <w:sz w:val="24"/>
        </w:rPr>
        <w:t> </w:t>
      </w:r>
      <w:r>
        <w:rPr>
          <w:sz w:val="24"/>
        </w:rPr>
        <w:t>Universal Transverse Mercator (UTM) coordinates; or its latitude and longitude;</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1"/>
        <w:jc w:val="left"/>
        <w:rPr>
          <w:sz w:val="24"/>
        </w:rPr>
      </w:pPr>
      <w:r>
        <w:rPr>
          <w:sz w:val="24"/>
        </w:rPr>
        <w:t>The</w:t>
      </w:r>
      <w:r>
        <w:rPr>
          <w:spacing w:val="-2"/>
          <w:sz w:val="24"/>
        </w:rPr>
        <w:t> </w:t>
      </w:r>
      <w:r>
        <w:rPr>
          <w:sz w:val="24"/>
        </w:rPr>
        <w:t>facility</w:t>
      </w:r>
      <w:r>
        <w:rPr>
          <w:spacing w:val="-1"/>
          <w:sz w:val="24"/>
        </w:rPr>
        <w:t> </w:t>
      </w:r>
      <w:r>
        <w:rPr>
          <w:sz w:val="24"/>
        </w:rPr>
        <w:t>ID</w:t>
      </w:r>
      <w:r>
        <w:rPr>
          <w:spacing w:val="-2"/>
          <w:sz w:val="24"/>
        </w:rPr>
        <w:t> </w:t>
      </w:r>
      <w:r>
        <w:rPr>
          <w:sz w:val="24"/>
        </w:rPr>
        <w:t>number,</w:t>
      </w:r>
      <w:r>
        <w:rPr>
          <w:spacing w:val="-1"/>
          <w:sz w:val="24"/>
        </w:rPr>
        <w:t> </w:t>
      </w:r>
      <w:r>
        <w:rPr>
          <w:sz w:val="24"/>
        </w:rPr>
        <w:t>as</w:t>
      </w:r>
      <w:r>
        <w:rPr>
          <w:spacing w:val="-1"/>
          <w:sz w:val="24"/>
        </w:rPr>
        <w:t> </w:t>
      </w:r>
      <w:r>
        <w:rPr>
          <w:sz w:val="24"/>
        </w:rPr>
        <w:t>assigned</w:t>
      </w:r>
      <w:r>
        <w:rPr>
          <w:spacing w:val="-1"/>
          <w:sz w:val="24"/>
        </w:rPr>
        <w:t> </w:t>
      </w:r>
      <w:r>
        <w:rPr>
          <w:sz w:val="24"/>
        </w:rPr>
        <w:t>by</w:t>
      </w:r>
      <w:r>
        <w:rPr>
          <w:spacing w:val="-1"/>
          <w:sz w:val="24"/>
        </w:rPr>
        <w:t> </w:t>
      </w:r>
      <w:r>
        <w:rPr>
          <w:sz w:val="24"/>
        </w:rPr>
        <w:t>the</w:t>
      </w:r>
      <w:r>
        <w:rPr>
          <w:spacing w:val="-1"/>
          <w:sz w:val="24"/>
        </w:rPr>
        <w:t> </w:t>
      </w:r>
      <w:r>
        <w:rPr>
          <w:spacing w:val="-2"/>
          <w:sz w:val="24"/>
        </w:rPr>
        <w:t>Department;</w:t>
      </w:r>
    </w:p>
    <w:p>
      <w:pPr>
        <w:pStyle w:val="BodyText"/>
      </w:pPr>
    </w:p>
    <w:p>
      <w:pPr>
        <w:pStyle w:val="ListParagraph"/>
        <w:numPr>
          <w:ilvl w:val="1"/>
          <w:numId w:val="11"/>
        </w:numPr>
        <w:tabs>
          <w:tab w:pos="1559" w:val="left" w:leader="none"/>
          <w:tab w:pos="1560" w:val="left" w:leader="none"/>
        </w:tabs>
        <w:spacing w:line="240" w:lineRule="auto" w:before="0" w:after="0"/>
        <w:ind w:left="1559" w:right="907" w:hanging="720"/>
        <w:jc w:val="left"/>
        <w:rPr>
          <w:sz w:val="24"/>
        </w:rPr>
      </w:pPr>
      <w:r>
        <w:rPr>
          <w:sz w:val="24"/>
        </w:rPr>
        <w:t>Classification</w:t>
      </w:r>
      <w:r>
        <w:rPr>
          <w:spacing w:val="-6"/>
          <w:sz w:val="24"/>
        </w:rPr>
        <w:t> </w:t>
      </w:r>
      <w:r>
        <w:rPr>
          <w:sz w:val="24"/>
        </w:rPr>
        <w:t>by</w:t>
      </w:r>
      <w:r>
        <w:rPr>
          <w:spacing w:val="-6"/>
          <w:sz w:val="24"/>
        </w:rPr>
        <w:t> </w:t>
      </w:r>
      <w:r>
        <w:rPr>
          <w:sz w:val="24"/>
        </w:rPr>
        <w:t>organization</w:t>
      </w:r>
      <w:r>
        <w:rPr>
          <w:spacing w:val="-6"/>
          <w:sz w:val="24"/>
        </w:rPr>
        <w:t> </w:t>
      </w:r>
      <w:r>
        <w:rPr>
          <w:sz w:val="24"/>
        </w:rPr>
        <w:t>type</w:t>
      </w:r>
      <w:r>
        <w:rPr>
          <w:spacing w:val="-7"/>
          <w:sz w:val="24"/>
        </w:rPr>
        <w:t> </w:t>
      </w:r>
      <w:r>
        <w:rPr>
          <w:sz w:val="24"/>
        </w:rPr>
        <w:t>(for</w:t>
      </w:r>
      <w:r>
        <w:rPr>
          <w:spacing w:val="-7"/>
          <w:sz w:val="24"/>
        </w:rPr>
        <w:t> </w:t>
      </w:r>
      <w:r>
        <w:rPr>
          <w:sz w:val="24"/>
        </w:rPr>
        <w:t>example,</w:t>
      </w:r>
      <w:r>
        <w:rPr>
          <w:spacing w:val="-4"/>
          <w:sz w:val="24"/>
        </w:rPr>
        <w:t> </w:t>
      </w:r>
      <w:r>
        <w:rPr>
          <w:sz w:val="24"/>
        </w:rPr>
        <w:t>corporation,</w:t>
      </w:r>
      <w:r>
        <w:rPr>
          <w:spacing w:val="-6"/>
          <w:sz w:val="24"/>
        </w:rPr>
        <w:t> </w:t>
      </w:r>
      <w:r>
        <w:rPr>
          <w:sz w:val="24"/>
        </w:rPr>
        <w:t>partnership, </w:t>
      </w:r>
      <w:r>
        <w:rPr>
          <w:spacing w:val="-2"/>
          <w:sz w:val="24"/>
        </w:rPr>
        <w:t>municipality);</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1"/>
        <w:jc w:val="left"/>
        <w:rPr>
          <w:sz w:val="24"/>
        </w:rPr>
      </w:pPr>
      <w:r>
        <w:rPr>
          <w:sz w:val="24"/>
        </w:rPr>
        <w:t>The</w:t>
      </w:r>
      <w:r>
        <w:rPr>
          <w:spacing w:val="-2"/>
          <w:sz w:val="24"/>
        </w:rPr>
        <w:t> </w:t>
      </w:r>
      <w:r>
        <w:rPr>
          <w:sz w:val="24"/>
        </w:rPr>
        <w:t>NAICS</w:t>
      </w:r>
      <w:r>
        <w:rPr>
          <w:spacing w:val="-1"/>
          <w:sz w:val="24"/>
        </w:rPr>
        <w:t> </w:t>
      </w:r>
      <w:r>
        <w:rPr>
          <w:sz w:val="24"/>
        </w:rPr>
        <w:t>code(s)</w:t>
      </w:r>
      <w:r>
        <w:rPr>
          <w:spacing w:val="-2"/>
          <w:sz w:val="24"/>
        </w:rPr>
        <w:t> </w:t>
      </w:r>
      <w:r>
        <w:rPr>
          <w:sz w:val="24"/>
        </w:rPr>
        <w:t>which</w:t>
      </w:r>
      <w:r>
        <w:rPr>
          <w:spacing w:val="-1"/>
          <w:sz w:val="24"/>
        </w:rPr>
        <w:t> </w:t>
      </w:r>
      <w:r>
        <w:rPr>
          <w:sz w:val="24"/>
        </w:rPr>
        <w:t>apply</w:t>
      </w:r>
      <w:r>
        <w:rPr>
          <w:spacing w:val="-1"/>
          <w:sz w:val="24"/>
        </w:rPr>
        <w:t> </w:t>
      </w:r>
      <w:r>
        <w:rPr>
          <w:sz w:val="24"/>
        </w:rPr>
        <w:t>to</w:t>
      </w:r>
      <w:r>
        <w:rPr>
          <w:spacing w:val="-1"/>
          <w:sz w:val="24"/>
        </w:rPr>
        <w:t> </w:t>
      </w:r>
      <w:r>
        <w:rPr>
          <w:sz w:val="24"/>
        </w:rPr>
        <w:t>the</w:t>
      </w:r>
      <w:r>
        <w:rPr>
          <w:spacing w:val="-2"/>
          <w:sz w:val="24"/>
        </w:rPr>
        <w:t> facility;</w:t>
      </w:r>
    </w:p>
    <w:p>
      <w:pPr>
        <w:pStyle w:val="BodyText"/>
      </w:pPr>
    </w:p>
    <w:p>
      <w:pPr>
        <w:pStyle w:val="ListParagraph"/>
        <w:numPr>
          <w:ilvl w:val="1"/>
          <w:numId w:val="11"/>
        </w:numPr>
        <w:tabs>
          <w:tab w:pos="1560" w:val="left" w:leader="none"/>
        </w:tabs>
        <w:spacing w:line="240" w:lineRule="auto" w:before="1" w:after="0"/>
        <w:ind w:left="1559" w:right="318" w:hanging="720"/>
        <w:jc w:val="both"/>
        <w:rPr>
          <w:sz w:val="24"/>
        </w:rPr>
      </w:pPr>
      <w:r>
        <w:rPr>
          <w:sz w:val="24"/>
        </w:rPr>
        <w:t>The facility type (that is, major or minor). For the purposes of this subchapter, a facility</w:t>
      </w:r>
      <w:r>
        <w:rPr>
          <w:spacing w:val="-3"/>
          <w:sz w:val="24"/>
        </w:rPr>
        <w:t> </w:t>
      </w:r>
      <w:r>
        <w:rPr>
          <w:sz w:val="24"/>
        </w:rPr>
        <w:t>is</w:t>
      </w:r>
      <w:r>
        <w:rPr>
          <w:spacing w:val="-3"/>
          <w:sz w:val="24"/>
        </w:rPr>
        <w:t> </w:t>
      </w:r>
      <w:r>
        <w:rPr>
          <w:sz w:val="24"/>
        </w:rPr>
        <w:t>a</w:t>
      </w:r>
      <w:r>
        <w:rPr>
          <w:spacing w:val="-4"/>
          <w:sz w:val="24"/>
        </w:rPr>
        <w:t> </w:t>
      </w:r>
      <w:r>
        <w:rPr>
          <w:sz w:val="24"/>
        </w:rPr>
        <w:t>major</w:t>
      </w:r>
      <w:r>
        <w:rPr>
          <w:spacing w:val="-4"/>
          <w:sz w:val="24"/>
        </w:rPr>
        <w:t> </w:t>
      </w:r>
      <w:r>
        <w:rPr>
          <w:sz w:val="24"/>
        </w:rPr>
        <w:t>facility</w:t>
      </w:r>
      <w:r>
        <w:rPr>
          <w:spacing w:val="-3"/>
          <w:sz w:val="24"/>
        </w:rPr>
        <w:t> </w:t>
      </w:r>
      <w:r>
        <w:rPr>
          <w:sz w:val="24"/>
        </w:rPr>
        <w:t>if</w:t>
      </w:r>
      <w:r>
        <w:rPr>
          <w:spacing w:val="-4"/>
          <w:sz w:val="24"/>
        </w:rPr>
        <w:t> </w:t>
      </w:r>
      <w:r>
        <w:rPr>
          <w:sz w:val="24"/>
        </w:rPr>
        <w:t>it</w:t>
      </w:r>
      <w:r>
        <w:rPr>
          <w:spacing w:val="-3"/>
          <w:sz w:val="24"/>
        </w:rPr>
        <w:t> </w:t>
      </w:r>
      <w:r>
        <w:rPr>
          <w:sz w:val="24"/>
        </w:rPr>
        <w:t>is</w:t>
      </w:r>
      <w:r>
        <w:rPr>
          <w:spacing w:val="-3"/>
          <w:sz w:val="24"/>
        </w:rPr>
        <w:t> </w:t>
      </w:r>
      <w:r>
        <w:rPr>
          <w:sz w:val="24"/>
        </w:rPr>
        <w:t>subject</w:t>
      </w:r>
      <w:r>
        <w:rPr>
          <w:spacing w:val="-3"/>
          <w:sz w:val="24"/>
        </w:rPr>
        <w:t> </w:t>
      </w:r>
      <w:r>
        <w:rPr>
          <w:sz w:val="24"/>
        </w:rPr>
        <w:t>to</w:t>
      </w:r>
      <w:r>
        <w:rPr>
          <w:spacing w:val="-3"/>
          <w:sz w:val="24"/>
        </w:rPr>
        <w:t> </w:t>
      </w:r>
      <w:r>
        <w:rPr>
          <w:sz w:val="24"/>
        </w:rPr>
        <w:t>operating</w:t>
      </w:r>
      <w:r>
        <w:rPr>
          <w:spacing w:val="-3"/>
          <w:sz w:val="24"/>
        </w:rPr>
        <w:t> </w:t>
      </w:r>
      <w:r>
        <w:rPr>
          <w:sz w:val="24"/>
        </w:rPr>
        <w:t>permit</w:t>
      </w:r>
      <w:r>
        <w:rPr>
          <w:spacing w:val="-3"/>
          <w:sz w:val="24"/>
        </w:rPr>
        <w:t> </w:t>
      </w:r>
      <w:r>
        <w:rPr>
          <w:sz w:val="24"/>
        </w:rPr>
        <w:t>rules</w:t>
      </w:r>
      <w:r>
        <w:rPr>
          <w:spacing w:val="-3"/>
          <w:sz w:val="24"/>
        </w:rPr>
        <w:t> </w:t>
      </w:r>
      <w:r>
        <w:rPr>
          <w:sz w:val="24"/>
        </w:rPr>
        <w:t>under</w:t>
      </w:r>
      <w:r>
        <w:rPr>
          <w:spacing w:val="-4"/>
          <w:sz w:val="24"/>
        </w:rPr>
        <w:t> </w:t>
      </w:r>
      <w:r>
        <w:rPr>
          <w:sz w:val="24"/>
        </w:rPr>
        <w:t>N.J.A.C. 7:27-22; otherwise it is a minor facility;</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0" w:hanging="721"/>
        <w:jc w:val="left"/>
        <w:rPr>
          <w:sz w:val="24"/>
        </w:rPr>
      </w:pPr>
      <w:r>
        <w:rPr>
          <w:sz w:val="24"/>
        </w:rPr>
        <w:t>New</w:t>
      </w:r>
      <w:r>
        <w:rPr>
          <w:spacing w:val="-4"/>
          <w:sz w:val="24"/>
        </w:rPr>
        <w:t> </w:t>
      </w:r>
      <w:r>
        <w:rPr>
          <w:sz w:val="24"/>
        </w:rPr>
        <w:t>Jersey</w:t>
      </w:r>
      <w:r>
        <w:rPr>
          <w:spacing w:val="-3"/>
          <w:sz w:val="24"/>
        </w:rPr>
        <w:t> </w:t>
      </w:r>
      <w:r>
        <w:rPr>
          <w:sz w:val="24"/>
        </w:rPr>
        <w:t>Employer</w:t>
      </w:r>
      <w:r>
        <w:rPr>
          <w:spacing w:val="-2"/>
          <w:sz w:val="24"/>
        </w:rPr>
        <w:t> </w:t>
      </w:r>
      <w:r>
        <w:rPr>
          <w:sz w:val="24"/>
        </w:rPr>
        <w:t>Identification</w:t>
      </w:r>
      <w:r>
        <w:rPr>
          <w:spacing w:val="-2"/>
          <w:sz w:val="24"/>
        </w:rPr>
        <w:t> Number;</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1"/>
        <w:jc w:val="left"/>
        <w:rPr>
          <w:sz w:val="24"/>
        </w:rPr>
      </w:pPr>
      <w:r>
        <w:rPr>
          <w:sz w:val="24"/>
        </w:rPr>
        <w:t>Number</w:t>
      </w:r>
      <w:r>
        <w:rPr>
          <w:spacing w:val="-2"/>
          <w:sz w:val="24"/>
        </w:rPr>
        <w:t> </w:t>
      </w:r>
      <w:r>
        <w:rPr>
          <w:sz w:val="24"/>
        </w:rPr>
        <w:t>of</w:t>
      </w:r>
      <w:r>
        <w:rPr>
          <w:spacing w:val="-2"/>
          <w:sz w:val="24"/>
        </w:rPr>
        <w:t> </w:t>
      </w:r>
      <w:r>
        <w:rPr>
          <w:sz w:val="24"/>
        </w:rPr>
        <w:t>employees;</w:t>
      </w:r>
      <w:r>
        <w:rPr>
          <w:spacing w:val="-1"/>
          <w:sz w:val="24"/>
        </w:rPr>
        <w:t> </w:t>
      </w:r>
      <w:r>
        <w:rPr>
          <w:spacing w:val="-5"/>
          <w:sz w:val="24"/>
        </w:rPr>
        <w:t>and</w:t>
      </w:r>
    </w:p>
    <w:p>
      <w:pPr>
        <w:pStyle w:val="BodyText"/>
      </w:pPr>
    </w:p>
    <w:p>
      <w:pPr>
        <w:pStyle w:val="ListParagraph"/>
        <w:numPr>
          <w:ilvl w:val="1"/>
          <w:numId w:val="11"/>
        </w:numPr>
        <w:tabs>
          <w:tab w:pos="1559" w:val="left" w:leader="none"/>
          <w:tab w:pos="1560" w:val="left" w:leader="none"/>
        </w:tabs>
        <w:spacing w:line="240" w:lineRule="auto" w:before="0" w:after="0"/>
        <w:ind w:left="1559" w:right="199" w:hanging="720"/>
        <w:jc w:val="left"/>
        <w:rPr>
          <w:sz w:val="24"/>
        </w:rPr>
      </w:pPr>
      <w:r>
        <w:rPr>
          <w:sz w:val="24"/>
        </w:rPr>
        <w:t>The name(s) of the owner(s) or operator(s) of the facility and the Emission Statement</w:t>
      </w:r>
      <w:r>
        <w:rPr>
          <w:spacing w:val="-4"/>
          <w:sz w:val="24"/>
        </w:rPr>
        <w:t> </w:t>
      </w:r>
      <w:r>
        <w:rPr>
          <w:sz w:val="24"/>
        </w:rPr>
        <w:t>contact</w:t>
      </w:r>
      <w:r>
        <w:rPr>
          <w:spacing w:val="-4"/>
          <w:sz w:val="24"/>
        </w:rPr>
        <w:t> </w:t>
      </w:r>
      <w:r>
        <w:rPr>
          <w:sz w:val="24"/>
        </w:rPr>
        <w:t>person;</w:t>
      </w:r>
      <w:r>
        <w:rPr>
          <w:spacing w:val="-4"/>
          <w:sz w:val="24"/>
        </w:rPr>
        <w:t> </w:t>
      </w:r>
      <w:r>
        <w:rPr>
          <w:sz w:val="24"/>
        </w:rPr>
        <w:t>and,</w:t>
      </w:r>
      <w:r>
        <w:rPr>
          <w:spacing w:val="-4"/>
          <w:sz w:val="24"/>
        </w:rPr>
        <w:t> </w:t>
      </w:r>
      <w:r>
        <w:rPr>
          <w:sz w:val="24"/>
        </w:rPr>
        <w:t>for</w:t>
      </w:r>
      <w:r>
        <w:rPr>
          <w:spacing w:val="-5"/>
          <w:sz w:val="24"/>
        </w:rPr>
        <w:t> </w:t>
      </w:r>
      <w:r>
        <w:rPr>
          <w:sz w:val="24"/>
        </w:rPr>
        <w:t>each,</w:t>
      </w:r>
      <w:r>
        <w:rPr>
          <w:spacing w:val="-4"/>
          <w:sz w:val="24"/>
        </w:rPr>
        <w:t> </w:t>
      </w:r>
      <w:r>
        <w:rPr>
          <w:sz w:val="24"/>
        </w:rPr>
        <w:t>contact</w:t>
      </w:r>
      <w:r>
        <w:rPr>
          <w:spacing w:val="-4"/>
          <w:sz w:val="24"/>
        </w:rPr>
        <w:t> </w:t>
      </w:r>
      <w:r>
        <w:rPr>
          <w:sz w:val="24"/>
        </w:rPr>
        <w:t>information</w:t>
      </w:r>
      <w:r>
        <w:rPr>
          <w:spacing w:val="-4"/>
          <w:sz w:val="24"/>
        </w:rPr>
        <w:t> </w:t>
      </w:r>
      <w:r>
        <w:rPr>
          <w:sz w:val="24"/>
        </w:rPr>
        <w:t>such</w:t>
      </w:r>
      <w:r>
        <w:rPr>
          <w:spacing w:val="-4"/>
          <w:sz w:val="24"/>
        </w:rPr>
        <w:t> </w:t>
      </w:r>
      <w:r>
        <w:rPr>
          <w:sz w:val="24"/>
        </w:rPr>
        <w:t>as</w:t>
      </w:r>
      <w:r>
        <w:rPr>
          <w:spacing w:val="-4"/>
          <w:sz w:val="24"/>
        </w:rPr>
        <w:t> </w:t>
      </w:r>
      <w:r>
        <w:rPr>
          <w:sz w:val="24"/>
        </w:rPr>
        <w:t>title,</w:t>
      </w:r>
      <w:r>
        <w:rPr>
          <w:spacing w:val="-4"/>
          <w:sz w:val="24"/>
        </w:rPr>
        <w:t> </w:t>
      </w:r>
      <w:r>
        <w:rPr>
          <w:sz w:val="24"/>
        </w:rPr>
        <w:t>mailing address, and telephone number.</w:t>
      </w:r>
    </w:p>
    <w:p>
      <w:pPr>
        <w:pStyle w:val="BodyText"/>
      </w:pPr>
    </w:p>
    <w:p>
      <w:pPr>
        <w:pStyle w:val="ListParagraph"/>
        <w:numPr>
          <w:ilvl w:val="0"/>
          <w:numId w:val="11"/>
        </w:numPr>
        <w:tabs>
          <w:tab w:pos="839" w:val="left" w:leader="none"/>
          <w:tab w:pos="840" w:val="left" w:leader="none"/>
        </w:tabs>
        <w:spacing w:line="240" w:lineRule="auto" w:before="0" w:after="0"/>
        <w:ind w:left="839" w:right="180" w:hanging="720"/>
        <w:jc w:val="left"/>
        <w:rPr>
          <w:sz w:val="24"/>
        </w:rPr>
      </w:pPr>
      <w:r>
        <w:rPr>
          <w:sz w:val="24"/>
        </w:rPr>
        <w:t>An Emission Statement shall include information identifying all source operations, located</w:t>
      </w:r>
      <w:r>
        <w:rPr>
          <w:spacing w:val="-3"/>
          <w:sz w:val="24"/>
        </w:rPr>
        <w:t> </w:t>
      </w:r>
      <w:r>
        <w:rPr>
          <w:sz w:val="24"/>
        </w:rPr>
        <w:t>at</w:t>
      </w:r>
      <w:r>
        <w:rPr>
          <w:spacing w:val="-3"/>
          <w:sz w:val="24"/>
        </w:rPr>
        <w:t> </w:t>
      </w:r>
      <w:r>
        <w:rPr>
          <w:sz w:val="24"/>
        </w:rPr>
        <w:t>the</w:t>
      </w:r>
      <w:r>
        <w:rPr>
          <w:spacing w:val="-4"/>
          <w:sz w:val="24"/>
        </w:rPr>
        <w:t> </w:t>
      </w:r>
      <w:r>
        <w:rPr>
          <w:sz w:val="24"/>
        </w:rPr>
        <w:t>facility.</w:t>
      </w:r>
      <w:r>
        <w:rPr>
          <w:spacing w:val="-3"/>
          <w:sz w:val="24"/>
        </w:rPr>
        <w:t> </w:t>
      </w:r>
      <w:r>
        <w:rPr>
          <w:sz w:val="24"/>
        </w:rPr>
        <w:t>This</w:t>
      </w:r>
      <w:r>
        <w:rPr>
          <w:spacing w:val="-3"/>
          <w:sz w:val="24"/>
        </w:rPr>
        <w:t> </w:t>
      </w:r>
      <w:r>
        <w:rPr>
          <w:sz w:val="24"/>
        </w:rPr>
        <w:t>information</w:t>
      </w:r>
      <w:r>
        <w:rPr>
          <w:spacing w:val="-3"/>
          <w:sz w:val="24"/>
        </w:rPr>
        <w:t> </w:t>
      </w:r>
      <w:r>
        <w:rPr>
          <w:sz w:val="24"/>
        </w:rPr>
        <w:t>shall</w:t>
      </w:r>
      <w:r>
        <w:rPr>
          <w:spacing w:val="-3"/>
          <w:sz w:val="24"/>
        </w:rPr>
        <w:t> </w:t>
      </w:r>
      <w:r>
        <w:rPr>
          <w:sz w:val="24"/>
        </w:rPr>
        <w:t>include,</w:t>
      </w:r>
      <w:r>
        <w:rPr>
          <w:spacing w:val="-3"/>
          <w:sz w:val="24"/>
        </w:rPr>
        <w:t> </w:t>
      </w:r>
      <w:r>
        <w:rPr>
          <w:sz w:val="24"/>
        </w:rPr>
        <w:t>but</w:t>
      </w:r>
      <w:r>
        <w:rPr>
          <w:spacing w:val="-3"/>
          <w:sz w:val="24"/>
        </w:rPr>
        <w:t> </w:t>
      </w:r>
      <w:r>
        <w:rPr>
          <w:sz w:val="24"/>
        </w:rPr>
        <w:t>not</w:t>
      </w:r>
      <w:r>
        <w:rPr>
          <w:spacing w:val="-3"/>
          <w:sz w:val="24"/>
        </w:rPr>
        <w:t> </w:t>
      </w:r>
      <w:r>
        <w:rPr>
          <w:sz w:val="24"/>
        </w:rPr>
        <w:t>be</w:t>
      </w:r>
      <w:r>
        <w:rPr>
          <w:spacing w:val="-4"/>
          <w:sz w:val="24"/>
        </w:rPr>
        <w:t> </w:t>
      </w:r>
      <w:r>
        <w:rPr>
          <w:sz w:val="24"/>
        </w:rPr>
        <w:t>limited</w:t>
      </w:r>
      <w:r>
        <w:rPr>
          <w:spacing w:val="-3"/>
          <w:sz w:val="24"/>
        </w:rPr>
        <w:t> </w:t>
      </w:r>
      <w:r>
        <w:rPr>
          <w:sz w:val="24"/>
        </w:rPr>
        <w:t>to,</w:t>
      </w:r>
      <w:r>
        <w:rPr>
          <w:spacing w:val="-6"/>
          <w:sz w:val="24"/>
        </w:rPr>
        <w:t> </w:t>
      </w:r>
      <w:r>
        <w:rPr>
          <w:sz w:val="24"/>
        </w:rPr>
        <w:t>the</w:t>
      </w:r>
      <w:r>
        <w:rPr>
          <w:spacing w:val="-4"/>
          <w:sz w:val="24"/>
        </w:rPr>
        <w:t> </w:t>
      </w:r>
      <w:r>
        <w:rPr>
          <w:sz w:val="24"/>
        </w:rPr>
        <w:t>following:</w:t>
      </w:r>
    </w:p>
    <w:p>
      <w:pPr>
        <w:pStyle w:val="BodyText"/>
      </w:pPr>
    </w:p>
    <w:p>
      <w:pPr>
        <w:pStyle w:val="ListParagraph"/>
        <w:numPr>
          <w:ilvl w:val="1"/>
          <w:numId w:val="11"/>
        </w:numPr>
        <w:tabs>
          <w:tab w:pos="1559" w:val="left" w:leader="none"/>
          <w:tab w:pos="1560" w:val="left" w:leader="none"/>
        </w:tabs>
        <w:spacing w:line="240" w:lineRule="auto" w:before="0" w:after="0"/>
        <w:ind w:left="1559" w:right="160" w:hanging="720"/>
        <w:jc w:val="left"/>
        <w:rPr>
          <w:sz w:val="24"/>
        </w:rPr>
      </w:pPr>
      <w:r>
        <w:rPr>
          <w:sz w:val="24"/>
        </w:rPr>
        <w:t>Information on each of the facility's significant source operations, including, but not limited to, the source ID number; its equipment type (for example, boiler, degreaser, surface coating equipment); a description of the source operation; its maximum</w:t>
      </w:r>
      <w:r>
        <w:rPr>
          <w:spacing w:val="-1"/>
          <w:sz w:val="24"/>
        </w:rPr>
        <w:t> </w:t>
      </w:r>
      <w:r>
        <w:rPr>
          <w:sz w:val="24"/>
        </w:rPr>
        <w:t>design</w:t>
      </w:r>
      <w:r>
        <w:rPr>
          <w:spacing w:val="-1"/>
          <w:sz w:val="24"/>
        </w:rPr>
        <w:t> </w:t>
      </w:r>
      <w:r>
        <w:rPr>
          <w:sz w:val="24"/>
        </w:rPr>
        <w:t>capacity;</w:t>
      </w:r>
      <w:r>
        <w:rPr>
          <w:spacing w:val="-1"/>
          <w:sz w:val="24"/>
        </w:rPr>
        <w:t> </w:t>
      </w:r>
      <w:r>
        <w:rPr>
          <w:sz w:val="24"/>
        </w:rPr>
        <w:t>identification</w:t>
      </w:r>
      <w:r>
        <w:rPr>
          <w:spacing w:val="-1"/>
          <w:sz w:val="24"/>
        </w:rPr>
        <w:t> </w:t>
      </w:r>
      <w:r>
        <w:rPr>
          <w:sz w:val="24"/>
        </w:rPr>
        <w:t>of</w:t>
      </w:r>
      <w:r>
        <w:rPr>
          <w:spacing w:val="-2"/>
          <w:sz w:val="24"/>
        </w:rPr>
        <w:t> </w:t>
      </w:r>
      <w:r>
        <w:rPr>
          <w:sz w:val="24"/>
        </w:rPr>
        <w:t>any</w:t>
      </w:r>
      <w:r>
        <w:rPr>
          <w:spacing w:val="-1"/>
          <w:sz w:val="24"/>
        </w:rPr>
        <w:t> </w:t>
      </w:r>
      <w:r>
        <w:rPr>
          <w:sz w:val="24"/>
        </w:rPr>
        <w:t>control</w:t>
      </w:r>
      <w:r>
        <w:rPr>
          <w:spacing w:val="-1"/>
          <w:sz w:val="24"/>
        </w:rPr>
        <w:t> </w:t>
      </w:r>
      <w:r>
        <w:rPr>
          <w:sz w:val="24"/>
        </w:rPr>
        <w:t>apparatus</w:t>
      </w:r>
      <w:r>
        <w:rPr>
          <w:spacing w:val="-1"/>
          <w:sz w:val="24"/>
        </w:rPr>
        <w:t> </w:t>
      </w:r>
      <w:r>
        <w:rPr>
          <w:sz w:val="24"/>
        </w:rPr>
        <w:t>associated</w:t>
      </w:r>
      <w:r>
        <w:rPr>
          <w:spacing w:val="-1"/>
          <w:sz w:val="24"/>
        </w:rPr>
        <w:t> </w:t>
      </w:r>
      <w:r>
        <w:rPr>
          <w:sz w:val="24"/>
        </w:rPr>
        <w:t>with the source operation; (for combustion sources) the types of fuels burned; and any permit</w:t>
      </w:r>
      <w:r>
        <w:rPr>
          <w:spacing w:val="-4"/>
          <w:sz w:val="24"/>
        </w:rPr>
        <w:t> </w:t>
      </w:r>
      <w:r>
        <w:rPr>
          <w:sz w:val="24"/>
        </w:rPr>
        <w:t>or</w:t>
      </w:r>
      <w:r>
        <w:rPr>
          <w:spacing w:val="-5"/>
          <w:sz w:val="24"/>
        </w:rPr>
        <w:t> </w:t>
      </w:r>
      <w:r>
        <w:rPr>
          <w:sz w:val="24"/>
        </w:rPr>
        <w:t>operating</w:t>
      </w:r>
      <w:r>
        <w:rPr>
          <w:spacing w:val="-4"/>
          <w:sz w:val="24"/>
        </w:rPr>
        <w:t> </w:t>
      </w:r>
      <w:r>
        <w:rPr>
          <w:sz w:val="24"/>
        </w:rPr>
        <w:t>certificate</w:t>
      </w:r>
      <w:r>
        <w:rPr>
          <w:spacing w:val="-5"/>
          <w:sz w:val="24"/>
        </w:rPr>
        <w:t> </w:t>
      </w:r>
      <w:r>
        <w:rPr>
          <w:sz w:val="24"/>
        </w:rPr>
        <w:t>numbers</w:t>
      </w:r>
      <w:r>
        <w:rPr>
          <w:spacing w:val="-2"/>
          <w:sz w:val="24"/>
        </w:rPr>
        <w:t> </w:t>
      </w:r>
      <w:r>
        <w:rPr>
          <w:sz w:val="24"/>
        </w:rPr>
        <w:t>assigned</w:t>
      </w:r>
      <w:r>
        <w:rPr>
          <w:spacing w:val="-4"/>
          <w:sz w:val="24"/>
        </w:rPr>
        <w:t> </w:t>
      </w:r>
      <w:r>
        <w:rPr>
          <w:sz w:val="24"/>
        </w:rPr>
        <w:t>to</w:t>
      </w:r>
      <w:r>
        <w:rPr>
          <w:spacing w:val="-4"/>
          <w:sz w:val="24"/>
        </w:rPr>
        <w:t> </w:t>
      </w:r>
      <w:r>
        <w:rPr>
          <w:sz w:val="24"/>
        </w:rPr>
        <w:t>the</w:t>
      </w:r>
      <w:r>
        <w:rPr>
          <w:spacing w:val="-5"/>
          <w:sz w:val="24"/>
        </w:rPr>
        <w:t> </w:t>
      </w:r>
      <w:r>
        <w:rPr>
          <w:sz w:val="24"/>
        </w:rPr>
        <w:t>source.</w:t>
      </w:r>
      <w:r>
        <w:rPr>
          <w:spacing w:val="-4"/>
          <w:sz w:val="24"/>
        </w:rPr>
        <w:t> </w:t>
      </w:r>
      <w:r>
        <w:rPr>
          <w:sz w:val="24"/>
        </w:rPr>
        <w:t>Additionally,</w:t>
      </w:r>
      <w:r>
        <w:rPr>
          <w:spacing w:val="-4"/>
          <w:sz w:val="24"/>
        </w:rPr>
        <w:t> </w:t>
      </w:r>
      <w:r>
        <w:rPr>
          <w:sz w:val="24"/>
        </w:rPr>
        <w:t>other source characteristics and parameters may be required to be reported which allow the Department to calculate or verify the calculation of emissions;</w:t>
      </w:r>
    </w:p>
    <w:p>
      <w:pPr>
        <w:spacing w:after="0" w:line="240" w:lineRule="auto"/>
        <w:jc w:val="left"/>
        <w:rPr>
          <w:sz w:val="24"/>
        </w:rPr>
        <w:sectPr>
          <w:pgSz w:w="12240" w:h="15840"/>
          <w:pgMar w:header="727" w:footer="775" w:top="1340" w:bottom="960" w:left="1320" w:right="1320"/>
        </w:sectPr>
      </w:pPr>
    </w:p>
    <w:p>
      <w:pPr>
        <w:pStyle w:val="ListParagraph"/>
        <w:numPr>
          <w:ilvl w:val="1"/>
          <w:numId w:val="11"/>
        </w:numPr>
        <w:tabs>
          <w:tab w:pos="1559" w:val="left" w:leader="none"/>
          <w:tab w:pos="1560" w:val="left" w:leader="none"/>
        </w:tabs>
        <w:spacing w:line="240" w:lineRule="auto" w:before="80" w:after="0"/>
        <w:ind w:left="1560" w:right="144" w:hanging="720"/>
        <w:jc w:val="left"/>
        <w:rPr>
          <w:sz w:val="24"/>
        </w:rPr>
      </w:pPr>
      <w:r>
        <w:rPr>
          <w:sz w:val="24"/>
        </w:rPr>
        <w:t>Information</w:t>
      </w:r>
      <w:r>
        <w:rPr>
          <w:spacing w:val="-4"/>
          <w:sz w:val="24"/>
        </w:rPr>
        <w:t> </w:t>
      </w:r>
      <w:r>
        <w:rPr>
          <w:sz w:val="24"/>
        </w:rPr>
        <w:t>on</w:t>
      </w:r>
      <w:r>
        <w:rPr>
          <w:spacing w:val="-4"/>
          <w:sz w:val="24"/>
        </w:rPr>
        <w:t> </w:t>
      </w:r>
      <w:r>
        <w:rPr>
          <w:sz w:val="24"/>
        </w:rPr>
        <w:t>each</w:t>
      </w:r>
      <w:r>
        <w:rPr>
          <w:spacing w:val="-4"/>
          <w:sz w:val="24"/>
        </w:rPr>
        <w:t> </w:t>
      </w:r>
      <w:r>
        <w:rPr>
          <w:sz w:val="24"/>
        </w:rPr>
        <w:t>of</w:t>
      </w:r>
      <w:r>
        <w:rPr>
          <w:spacing w:val="-5"/>
          <w:sz w:val="24"/>
        </w:rPr>
        <w:t> </w:t>
      </w:r>
      <w:r>
        <w:rPr>
          <w:sz w:val="24"/>
        </w:rPr>
        <w:t>the</w:t>
      </w:r>
      <w:r>
        <w:rPr>
          <w:spacing w:val="-5"/>
          <w:sz w:val="24"/>
        </w:rPr>
        <w:t> </w:t>
      </w:r>
      <w:r>
        <w:rPr>
          <w:sz w:val="24"/>
        </w:rPr>
        <w:t>facility's</w:t>
      </w:r>
      <w:r>
        <w:rPr>
          <w:spacing w:val="-4"/>
          <w:sz w:val="24"/>
        </w:rPr>
        <w:t> </w:t>
      </w:r>
      <w:r>
        <w:rPr>
          <w:sz w:val="24"/>
        </w:rPr>
        <w:t>insignificant</w:t>
      </w:r>
      <w:r>
        <w:rPr>
          <w:spacing w:val="-4"/>
          <w:sz w:val="24"/>
        </w:rPr>
        <w:t> </w:t>
      </w:r>
      <w:r>
        <w:rPr>
          <w:sz w:val="24"/>
        </w:rPr>
        <w:t>source</w:t>
      </w:r>
      <w:r>
        <w:rPr>
          <w:spacing w:val="-5"/>
          <w:sz w:val="24"/>
        </w:rPr>
        <w:t> </w:t>
      </w:r>
      <w:r>
        <w:rPr>
          <w:sz w:val="24"/>
        </w:rPr>
        <w:t>operations,</w:t>
      </w:r>
      <w:r>
        <w:rPr>
          <w:spacing w:val="-4"/>
          <w:sz w:val="24"/>
        </w:rPr>
        <w:t> </w:t>
      </w:r>
      <w:r>
        <w:rPr>
          <w:sz w:val="24"/>
        </w:rPr>
        <w:t>including,</w:t>
      </w:r>
      <w:r>
        <w:rPr>
          <w:spacing w:val="-4"/>
          <w:sz w:val="24"/>
        </w:rPr>
        <w:t> </w:t>
      </w:r>
      <w:r>
        <w:rPr>
          <w:sz w:val="24"/>
        </w:rPr>
        <w:t>but not limited to, its source ID number, its equipment type, and a description of the source operation;</w:t>
      </w:r>
    </w:p>
    <w:p>
      <w:pPr>
        <w:pStyle w:val="BodyText"/>
        <w:spacing w:before="11"/>
        <w:rPr>
          <w:sz w:val="23"/>
        </w:rPr>
      </w:pPr>
    </w:p>
    <w:p>
      <w:pPr>
        <w:pStyle w:val="ListParagraph"/>
        <w:numPr>
          <w:ilvl w:val="1"/>
          <w:numId w:val="11"/>
        </w:numPr>
        <w:tabs>
          <w:tab w:pos="1560" w:val="left" w:leader="none"/>
        </w:tabs>
        <w:spacing w:line="240" w:lineRule="auto" w:before="0" w:after="0"/>
        <w:ind w:left="1560" w:right="166" w:hanging="720"/>
        <w:jc w:val="both"/>
        <w:rPr>
          <w:sz w:val="24"/>
        </w:rPr>
      </w:pPr>
      <w:r>
        <w:rPr>
          <w:sz w:val="24"/>
        </w:rPr>
        <w:t>Information on sources of fugitive emissions at the facility that are not associated with</w:t>
      </w:r>
      <w:r>
        <w:rPr>
          <w:spacing w:val="-3"/>
          <w:sz w:val="24"/>
        </w:rPr>
        <w:t> </w:t>
      </w:r>
      <w:r>
        <w:rPr>
          <w:sz w:val="24"/>
        </w:rPr>
        <w:t>any</w:t>
      </w:r>
      <w:r>
        <w:rPr>
          <w:spacing w:val="-3"/>
          <w:sz w:val="24"/>
        </w:rPr>
        <w:t> </w:t>
      </w:r>
      <w:r>
        <w:rPr>
          <w:sz w:val="24"/>
        </w:rPr>
        <w:t>source</w:t>
      </w:r>
      <w:r>
        <w:rPr>
          <w:spacing w:val="-4"/>
          <w:sz w:val="24"/>
        </w:rPr>
        <w:t> </w:t>
      </w:r>
      <w:r>
        <w:rPr>
          <w:sz w:val="24"/>
        </w:rPr>
        <w:t>operation,</w:t>
      </w:r>
      <w:r>
        <w:rPr>
          <w:spacing w:val="-3"/>
          <w:sz w:val="24"/>
        </w:rPr>
        <w:t> </w:t>
      </w:r>
      <w:r>
        <w:rPr>
          <w:sz w:val="24"/>
        </w:rPr>
        <w:t>including,</w:t>
      </w:r>
      <w:r>
        <w:rPr>
          <w:spacing w:val="-3"/>
          <w:sz w:val="24"/>
        </w:rPr>
        <w:t> </w:t>
      </w:r>
      <w:r>
        <w:rPr>
          <w:sz w:val="24"/>
        </w:rPr>
        <w:t>but</w:t>
      </w:r>
      <w:r>
        <w:rPr>
          <w:spacing w:val="-3"/>
          <w:sz w:val="24"/>
        </w:rPr>
        <w:t> </w:t>
      </w:r>
      <w:r>
        <w:rPr>
          <w:sz w:val="24"/>
        </w:rPr>
        <w:t>not</w:t>
      </w:r>
      <w:r>
        <w:rPr>
          <w:spacing w:val="-3"/>
          <w:sz w:val="24"/>
        </w:rPr>
        <w:t> </w:t>
      </w:r>
      <w:r>
        <w:rPr>
          <w:sz w:val="24"/>
        </w:rPr>
        <w:t>limited</w:t>
      </w:r>
      <w:r>
        <w:rPr>
          <w:spacing w:val="-3"/>
          <w:sz w:val="24"/>
        </w:rPr>
        <w:t> </w:t>
      </w:r>
      <w:r>
        <w:rPr>
          <w:sz w:val="24"/>
        </w:rPr>
        <w:t>to,</w:t>
      </w:r>
      <w:r>
        <w:rPr>
          <w:spacing w:val="-3"/>
          <w:sz w:val="24"/>
        </w:rPr>
        <w:t> </w:t>
      </w:r>
      <w:r>
        <w:rPr>
          <w:sz w:val="24"/>
        </w:rPr>
        <w:t>description</w:t>
      </w:r>
      <w:r>
        <w:rPr>
          <w:spacing w:val="-3"/>
          <w:sz w:val="24"/>
        </w:rPr>
        <w:t> </w:t>
      </w:r>
      <w:r>
        <w:rPr>
          <w:sz w:val="24"/>
        </w:rPr>
        <w:t>of</w:t>
      </w:r>
      <w:r>
        <w:rPr>
          <w:spacing w:val="-4"/>
          <w:sz w:val="24"/>
        </w:rPr>
        <w:t> </w:t>
      </w:r>
      <w:r>
        <w:rPr>
          <w:sz w:val="24"/>
        </w:rPr>
        <w:t>the</w:t>
      </w:r>
      <w:r>
        <w:rPr>
          <w:spacing w:val="-4"/>
          <w:sz w:val="24"/>
        </w:rPr>
        <w:t> </w:t>
      </w:r>
      <w:r>
        <w:rPr>
          <w:sz w:val="24"/>
        </w:rPr>
        <w:t>activity that causes the fugitive emissions and a source ID number, if available; and</w:t>
      </w:r>
    </w:p>
    <w:p>
      <w:pPr>
        <w:pStyle w:val="BodyText"/>
      </w:pPr>
    </w:p>
    <w:p>
      <w:pPr>
        <w:pStyle w:val="ListParagraph"/>
        <w:numPr>
          <w:ilvl w:val="1"/>
          <w:numId w:val="11"/>
        </w:numPr>
        <w:tabs>
          <w:tab w:pos="1559" w:val="left" w:leader="none"/>
          <w:tab w:pos="1560" w:val="left" w:leader="none"/>
        </w:tabs>
        <w:spacing w:line="240" w:lineRule="auto" w:before="0" w:after="0"/>
        <w:ind w:left="1560" w:right="154" w:hanging="720"/>
        <w:jc w:val="left"/>
        <w:rPr>
          <w:sz w:val="24"/>
        </w:rPr>
      </w:pPr>
      <w:r>
        <w:rPr>
          <w:sz w:val="24"/>
        </w:rPr>
        <w:t>If a permit has been issued by the Department for a batch production plant at the facility,</w:t>
      </w:r>
      <w:r>
        <w:rPr>
          <w:spacing w:val="-4"/>
          <w:sz w:val="24"/>
        </w:rPr>
        <w:t> </w:t>
      </w:r>
      <w:r>
        <w:rPr>
          <w:sz w:val="24"/>
        </w:rPr>
        <w:t>information</w:t>
      </w:r>
      <w:r>
        <w:rPr>
          <w:spacing w:val="-4"/>
          <w:sz w:val="24"/>
        </w:rPr>
        <w:t> </w:t>
      </w:r>
      <w:r>
        <w:rPr>
          <w:sz w:val="24"/>
        </w:rPr>
        <w:t>on</w:t>
      </w:r>
      <w:r>
        <w:rPr>
          <w:spacing w:val="-4"/>
          <w:sz w:val="24"/>
        </w:rPr>
        <w:t> </w:t>
      </w:r>
      <w:r>
        <w:rPr>
          <w:sz w:val="24"/>
        </w:rPr>
        <w:t>each</w:t>
      </w:r>
      <w:r>
        <w:rPr>
          <w:spacing w:val="-4"/>
          <w:sz w:val="24"/>
        </w:rPr>
        <w:t> </w:t>
      </w:r>
      <w:r>
        <w:rPr>
          <w:sz w:val="24"/>
        </w:rPr>
        <w:t>operating</w:t>
      </w:r>
      <w:r>
        <w:rPr>
          <w:spacing w:val="-4"/>
          <w:sz w:val="24"/>
        </w:rPr>
        <w:t> </w:t>
      </w:r>
      <w:r>
        <w:rPr>
          <w:sz w:val="24"/>
        </w:rPr>
        <w:t>scenario</w:t>
      </w:r>
      <w:r>
        <w:rPr>
          <w:spacing w:val="-4"/>
          <w:sz w:val="24"/>
        </w:rPr>
        <w:t> </w:t>
      </w:r>
      <w:r>
        <w:rPr>
          <w:sz w:val="24"/>
        </w:rPr>
        <w:t>approved</w:t>
      </w:r>
      <w:r>
        <w:rPr>
          <w:spacing w:val="-4"/>
          <w:sz w:val="24"/>
        </w:rPr>
        <w:t> </w:t>
      </w:r>
      <w:r>
        <w:rPr>
          <w:sz w:val="24"/>
        </w:rPr>
        <w:t>for</w:t>
      </w:r>
      <w:r>
        <w:rPr>
          <w:spacing w:val="-5"/>
          <w:sz w:val="24"/>
        </w:rPr>
        <w:t> </w:t>
      </w:r>
      <w:r>
        <w:rPr>
          <w:sz w:val="24"/>
        </w:rPr>
        <w:t>the</w:t>
      </w:r>
      <w:r>
        <w:rPr>
          <w:spacing w:val="-3"/>
          <w:sz w:val="24"/>
        </w:rPr>
        <w:t> </w:t>
      </w:r>
      <w:r>
        <w:rPr>
          <w:sz w:val="24"/>
        </w:rPr>
        <w:t>batch</w:t>
      </w:r>
      <w:r>
        <w:rPr>
          <w:spacing w:val="-4"/>
          <w:sz w:val="24"/>
        </w:rPr>
        <w:t> </w:t>
      </w:r>
      <w:r>
        <w:rPr>
          <w:sz w:val="24"/>
        </w:rPr>
        <w:t>production plant. The information shall include a description of the batch production plant and other information including, but not limited to:</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An</w:t>
      </w:r>
      <w:r>
        <w:rPr>
          <w:spacing w:val="-1"/>
          <w:sz w:val="24"/>
        </w:rPr>
        <w:t> </w:t>
      </w:r>
      <w:r>
        <w:rPr>
          <w:sz w:val="24"/>
        </w:rPr>
        <w:t>ID</w:t>
      </w:r>
      <w:r>
        <w:rPr>
          <w:spacing w:val="-3"/>
          <w:sz w:val="24"/>
        </w:rPr>
        <w:t> </w:t>
      </w:r>
      <w:r>
        <w:rPr>
          <w:spacing w:val="-2"/>
          <w:sz w:val="24"/>
        </w:rPr>
        <w:t>number;</w:t>
      </w:r>
    </w:p>
    <w:p>
      <w:pPr>
        <w:pStyle w:val="BodyText"/>
      </w:pPr>
    </w:p>
    <w:p>
      <w:pPr>
        <w:pStyle w:val="ListParagraph"/>
        <w:numPr>
          <w:ilvl w:val="2"/>
          <w:numId w:val="11"/>
        </w:numPr>
        <w:tabs>
          <w:tab w:pos="2279" w:val="left" w:leader="none"/>
          <w:tab w:pos="2280" w:val="left" w:leader="none"/>
        </w:tabs>
        <w:spacing w:line="240" w:lineRule="auto" w:before="0" w:after="0"/>
        <w:ind w:left="2280" w:right="384" w:hanging="720"/>
        <w:jc w:val="left"/>
        <w:rPr>
          <w:sz w:val="24"/>
        </w:rPr>
      </w:pPr>
      <w:r>
        <w:rPr>
          <w:sz w:val="24"/>
        </w:rPr>
        <w:t>A</w:t>
      </w:r>
      <w:r>
        <w:rPr>
          <w:spacing w:val="-5"/>
          <w:sz w:val="24"/>
        </w:rPr>
        <w:t> </w:t>
      </w:r>
      <w:r>
        <w:rPr>
          <w:sz w:val="24"/>
        </w:rPr>
        <w:t>description</w:t>
      </w:r>
      <w:r>
        <w:rPr>
          <w:spacing w:val="-4"/>
          <w:sz w:val="24"/>
        </w:rPr>
        <w:t> </w:t>
      </w:r>
      <w:r>
        <w:rPr>
          <w:sz w:val="24"/>
        </w:rPr>
        <w:t>of</w:t>
      </w:r>
      <w:r>
        <w:rPr>
          <w:spacing w:val="-5"/>
          <w:sz w:val="24"/>
        </w:rPr>
        <w:t> </w:t>
      </w:r>
      <w:r>
        <w:rPr>
          <w:sz w:val="24"/>
        </w:rPr>
        <w:t>approved</w:t>
      </w:r>
      <w:r>
        <w:rPr>
          <w:spacing w:val="-4"/>
          <w:sz w:val="24"/>
        </w:rPr>
        <w:t> </w:t>
      </w:r>
      <w:r>
        <w:rPr>
          <w:sz w:val="24"/>
        </w:rPr>
        <w:t>operating</w:t>
      </w:r>
      <w:r>
        <w:rPr>
          <w:spacing w:val="-4"/>
          <w:sz w:val="24"/>
        </w:rPr>
        <w:t> </w:t>
      </w:r>
      <w:r>
        <w:rPr>
          <w:sz w:val="24"/>
        </w:rPr>
        <w:t>scenarios</w:t>
      </w:r>
      <w:r>
        <w:rPr>
          <w:spacing w:val="-4"/>
          <w:sz w:val="24"/>
        </w:rPr>
        <w:t> </w:t>
      </w:r>
      <w:r>
        <w:rPr>
          <w:sz w:val="24"/>
        </w:rPr>
        <w:t>including,</w:t>
      </w:r>
      <w:r>
        <w:rPr>
          <w:spacing w:val="-4"/>
          <w:sz w:val="24"/>
        </w:rPr>
        <w:t> </w:t>
      </w:r>
      <w:r>
        <w:rPr>
          <w:sz w:val="24"/>
        </w:rPr>
        <w:t>but</w:t>
      </w:r>
      <w:r>
        <w:rPr>
          <w:spacing w:val="-4"/>
          <w:sz w:val="24"/>
        </w:rPr>
        <w:t> </w:t>
      </w:r>
      <w:r>
        <w:rPr>
          <w:sz w:val="24"/>
        </w:rPr>
        <w:t>not</w:t>
      </w:r>
      <w:r>
        <w:rPr>
          <w:spacing w:val="-4"/>
          <w:sz w:val="24"/>
        </w:rPr>
        <w:t> </w:t>
      </w:r>
      <w:r>
        <w:rPr>
          <w:sz w:val="24"/>
        </w:rPr>
        <w:t>limited to, the steps in the scenario and the SCC code of the scenario;</w:t>
      </w:r>
    </w:p>
    <w:p>
      <w:pPr>
        <w:pStyle w:val="BodyText"/>
      </w:pPr>
    </w:p>
    <w:p>
      <w:pPr>
        <w:pStyle w:val="ListParagraph"/>
        <w:numPr>
          <w:ilvl w:val="2"/>
          <w:numId w:val="11"/>
        </w:numPr>
        <w:tabs>
          <w:tab w:pos="2339" w:val="left" w:leader="none"/>
          <w:tab w:pos="2340" w:val="left" w:leader="none"/>
        </w:tabs>
        <w:spacing w:line="240" w:lineRule="auto" w:before="0" w:after="0"/>
        <w:ind w:left="2280" w:right="248" w:hanging="720"/>
        <w:jc w:val="left"/>
        <w:rPr>
          <w:sz w:val="24"/>
        </w:rPr>
      </w:pPr>
      <w:r>
        <w:rPr/>
        <w:tab/>
      </w:r>
      <w:r>
        <w:rPr>
          <w:sz w:val="24"/>
        </w:rPr>
        <w:t>Identification</w:t>
      </w:r>
      <w:r>
        <w:rPr>
          <w:spacing w:val="-4"/>
          <w:sz w:val="24"/>
        </w:rPr>
        <w:t> </w:t>
      </w:r>
      <w:r>
        <w:rPr>
          <w:sz w:val="24"/>
        </w:rPr>
        <w:t>of</w:t>
      </w:r>
      <w:r>
        <w:rPr>
          <w:spacing w:val="-5"/>
          <w:sz w:val="24"/>
        </w:rPr>
        <w:t> </w:t>
      </w:r>
      <w:r>
        <w:rPr>
          <w:sz w:val="24"/>
        </w:rPr>
        <w:t>any</w:t>
      </w:r>
      <w:r>
        <w:rPr>
          <w:spacing w:val="-4"/>
          <w:sz w:val="24"/>
        </w:rPr>
        <w:t> </w:t>
      </w:r>
      <w:r>
        <w:rPr>
          <w:sz w:val="24"/>
        </w:rPr>
        <w:t>source</w:t>
      </w:r>
      <w:r>
        <w:rPr>
          <w:spacing w:val="-5"/>
          <w:sz w:val="24"/>
        </w:rPr>
        <w:t> </w:t>
      </w:r>
      <w:r>
        <w:rPr>
          <w:sz w:val="24"/>
        </w:rPr>
        <w:t>operations</w:t>
      </w:r>
      <w:r>
        <w:rPr>
          <w:spacing w:val="-4"/>
          <w:sz w:val="24"/>
        </w:rPr>
        <w:t> </w:t>
      </w:r>
      <w:r>
        <w:rPr>
          <w:sz w:val="24"/>
        </w:rPr>
        <w:t>and</w:t>
      </w:r>
      <w:r>
        <w:rPr>
          <w:spacing w:val="-4"/>
          <w:sz w:val="24"/>
        </w:rPr>
        <w:t> </w:t>
      </w:r>
      <w:r>
        <w:rPr>
          <w:sz w:val="24"/>
        </w:rPr>
        <w:t>control</w:t>
      </w:r>
      <w:r>
        <w:rPr>
          <w:spacing w:val="-4"/>
          <w:sz w:val="24"/>
        </w:rPr>
        <w:t> </w:t>
      </w:r>
      <w:r>
        <w:rPr>
          <w:sz w:val="24"/>
        </w:rPr>
        <w:t>apparatus</w:t>
      </w:r>
      <w:r>
        <w:rPr>
          <w:spacing w:val="-4"/>
          <w:sz w:val="24"/>
        </w:rPr>
        <w:t> </w:t>
      </w:r>
      <w:r>
        <w:rPr>
          <w:sz w:val="24"/>
        </w:rPr>
        <w:t>in</w:t>
      </w:r>
      <w:r>
        <w:rPr>
          <w:spacing w:val="-4"/>
          <w:sz w:val="24"/>
        </w:rPr>
        <w:t> </w:t>
      </w:r>
      <w:r>
        <w:rPr>
          <w:sz w:val="24"/>
        </w:rPr>
        <w:t>the</w:t>
      </w:r>
      <w:r>
        <w:rPr>
          <w:spacing w:val="-5"/>
          <w:sz w:val="24"/>
        </w:rPr>
        <w:t> </w:t>
      </w:r>
      <w:r>
        <w:rPr>
          <w:sz w:val="24"/>
        </w:rPr>
        <w:t>batch production plant;</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5"/>
          <w:sz w:val="24"/>
        </w:rPr>
        <w:t> </w:t>
      </w:r>
      <w:r>
        <w:rPr>
          <w:sz w:val="24"/>
        </w:rPr>
        <w:t>operation</w:t>
      </w:r>
      <w:r>
        <w:rPr>
          <w:spacing w:val="-1"/>
          <w:sz w:val="24"/>
        </w:rPr>
        <w:t> </w:t>
      </w:r>
      <w:r>
        <w:rPr>
          <w:sz w:val="24"/>
        </w:rPr>
        <w:t>type</w:t>
      </w:r>
      <w:r>
        <w:rPr>
          <w:spacing w:val="-3"/>
          <w:sz w:val="24"/>
        </w:rPr>
        <w:t> </w:t>
      </w:r>
      <w:r>
        <w:rPr>
          <w:sz w:val="24"/>
        </w:rPr>
        <w:t>(for example,</w:t>
      </w:r>
      <w:r>
        <w:rPr>
          <w:spacing w:val="-2"/>
          <w:sz w:val="24"/>
        </w:rPr>
        <w:t> </w:t>
      </w:r>
      <w:r>
        <w:rPr>
          <w:sz w:val="24"/>
        </w:rPr>
        <w:t>steady-state);</w:t>
      </w:r>
      <w:r>
        <w:rPr>
          <w:spacing w:val="-1"/>
          <w:sz w:val="24"/>
        </w:rPr>
        <w:t> </w:t>
      </w:r>
      <w:r>
        <w:rPr>
          <w:spacing w:val="-5"/>
          <w:sz w:val="24"/>
        </w:rPr>
        <w:t>and</w:t>
      </w:r>
    </w:p>
    <w:p>
      <w:pPr>
        <w:pStyle w:val="BodyText"/>
      </w:pPr>
    </w:p>
    <w:p>
      <w:pPr>
        <w:pStyle w:val="ListParagraph"/>
        <w:numPr>
          <w:ilvl w:val="2"/>
          <w:numId w:val="11"/>
        </w:numPr>
        <w:tabs>
          <w:tab w:pos="2279" w:val="left" w:leader="none"/>
          <w:tab w:pos="2280" w:val="left" w:leader="none"/>
        </w:tabs>
        <w:spacing w:line="240" w:lineRule="auto" w:before="1" w:after="0"/>
        <w:ind w:left="2280" w:right="0" w:hanging="720"/>
        <w:jc w:val="left"/>
        <w:rPr>
          <w:sz w:val="24"/>
        </w:rPr>
      </w:pPr>
      <w:r>
        <w:rPr>
          <w:sz w:val="24"/>
        </w:rPr>
        <w:t>Any</w:t>
      </w:r>
      <w:r>
        <w:rPr>
          <w:spacing w:val="-4"/>
          <w:sz w:val="24"/>
        </w:rPr>
        <w:t> </w:t>
      </w:r>
      <w:r>
        <w:rPr>
          <w:sz w:val="24"/>
        </w:rPr>
        <w:t>permit</w:t>
      </w:r>
      <w:r>
        <w:rPr>
          <w:spacing w:val="-2"/>
          <w:sz w:val="24"/>
        </w:rPr>
        <w:t> </w:t>
      </w:r>
      <w:r>
        <w:rPr>
          <w:sz w:val="24"/>
        </w:rPr>
        <w:t>or</w:t>
      </w:r>
      <w:r>
        <w:rPr>
          <w:spacing w:val="-2"/>
          <w:sz w:val="24"/>
        </w:rPr>
        <w:t> </w:t>
      </w:r>
      <w:r>
        <w:rPr>
          <w:sz w:val="24"/>
        </w:rPr>
        <w:t>operating</w:t>
      </w:r>
      <w:r>
        <w:rPr>
          <w:spacing w:val="-2"/>
          <w:sz w:val="24"/>
        </w:rPr>
        <w:t> </w:t>
      </w:r>
      <w:r>
        <w:rPr>
          <w:sz w:val="24"/>
        </w:rPr>
        <w:t>certificate</w:t>
      </w:r>
      <w:r>
        <w:rPr>
          <w:spacing w:val="-2"/>
          <w:sz w:val="24"/>
        </w:rPr>
        <w:t> numbers.</w:t>
      </w:r>
    </w:p>
    <w:p>
      <w:pPr>
        <w:pStyle w:val="BodyText"/>
        <w:spacing w:before="11"/>
        <w:rPr>
          <w:sz w:val="23"/>
        </w:rPr>
      </w:pPr>
    </w:p>
    <w:p>
      <w:pPr>
        <w:pStyle w:val="ListParagraph"/>
        <w:numPr>
          <w:ilvl w:val="0"/>
          <w:numId w:val="11"/>
        </w:numPr>
        <w:tabs>
          <w:tab w:pos="839" w:val="left" w:leader="none"/>
          <w:tab w:pos="840" w:val="left" w:leader="none"/>
        </w:tabs>
        <w:spacing w:line="240" w:lineRule="auto" w:before="0" w:after="0"/>
        <w:ind w:left="840" w:right="947" w:hanging="720"/>
        <w:jc w:val="left"/>
        <w:rPr>
          <w:sz w:val="24"/>
        </w:rPr>
      </w:pPr>
      <w:r>
        <w:rPr>
          <w:sz w:val="24"/>
        </w:rPr>
        <w:t>With</w:t>
      </w:r>
      <w:r>
        <w:rPr>
          <w:spacing w:val="-3"/>
          <w:sz w:val="24"/>
        </w:rPr>
        <w:t> </w:t>
      </w:r>
      <w:r>
        <w:rPr>
          <w:sz w:val="24"/>
        </w:rPr>
        <w:t>respect</w:t>
      </w:r>
      <w:r>
        <w:rPr>
          <w:spacing w:val="-3"/>
          <w:sz w:val="24"/>
        </w:rPr>
        <w:t> </w:t>
      </w:r>
      <w:r>
        <w:rPr>
          <w:sz w:val="24"/>
        </w:rPr>
        <w:t>to</w:t>
      </w:r>
      <w:r>
        <w:rPr>
          <w:spacing w:val="-3"/>
          <w:sz w:val="24"/>
        </w:rPr>
        <w:t> </w:t>
      </w:r>
      <w:r>
        <w:rPr>
          <w:sz w:val="24"/>
        </w:rPr>
        <w:t>each</w:t>
      </w:r>
      <w:r>
        <w:rPr>
          <w:spacing w:val="-3"/>
          <w:sz w:val="24"/>
        </w:rPr>
        <w:t> </w:t>
      </w:r>
      <w:r>
        <w:rPr>
          <w:sz w:val="24"/>
        </w:rPr>
        <w:t>of</w:t>
      </w:r>
      <w:r>
        <w:rPr>
          <w:spacing w:val="-4"/>
          <w:sz w:val="24"/>
        </w:rPr>
        <w:t> </w:t>
      </w:r>
      <w:r>
        <w:rPr>
          <w:sz w:val="24"/>
        </w:rPr>
        <w:t>the</w:t>
      </w:r>
      <w:r>
        <w:rPr>
          <w:spacing w:val="-4"/>
          <w:sz w:val="24"/>
        </w:rPr>
        <w:t> </w:t>
      </w:r>
      <w:r>
        <w:rPr>
          <w:sz w:val="24"/>
        </w:rPr>
        <w:t>source</w:t>
      </w:r>
      <w:r>
        <w:rPr>
          <w:spacing w:val="-4"/>
          <w:sz w:val="24"/>
        </w:rPr>
        <w:t> </w:t>
      </w:r>
      <w:r>
        <w:rPr>
          <w:sz w:val="24"/>
        </w:rPr>
        <w:t>operations</w:t>
      </w:r>
      <w:r>
        <w:rPr>
          <w:spacing w:val="-3"/>
          <w:sz w:val="24"/>
        </w:rPr>
        <w:t> </w:t>
      </w:r>
      <w:r>
        <w:rPr>
          <w:sz w:val="24"/>
        </w:rPr>
        <w:t>identified</w:t>
      </w:r>
      <w:r>
        <w:rPr>
          <w:spacing w:val="-3"/>
          <w:sz w:val="24"/>
        </w:rPr>
        <w:t> </w:t>
      </w:r>
      <w:r>
        <w:rPr>
          <w:sz w:val="24"/>
        </w:rPr>
        <w:t>pursuant</w:t>
      </w:r>
      <w:r>
        <w:rPr>
          <w:spacing w:val="-3"/>
          <w:sz w:val="24"/>
        </w:rPr>
        <w:t> </w:t>
      </w:r>
      <w:r>
        <w:rPr>
          <w:sz w:val="24"/>
        </w:rPr>
        <w:t>to</w:t>
      </w:r>
      <w:r>
        <w:rPr>
          <w:spacing w:val="-3"/>
          <w:sz w:val="24"/>
        </w:rPr>
        <w:t> </w:t>
      </w:r>
      <w:r>
        <w:rPr>
          <w:sz w:val="24"/>
        </w:rPr>
        <w:t>(c)</w:t>
      </w:r>
      <w:r>
        <w:rPr>
          <w:spacing w:val="-2"/>
          <w:sz w:val="24"/>
        </w:rPr>
        <w:t> </w:t>
      </w:r>
      <w:r>
        <w:rPr>
          <w:sz w:val="24"/>
        </w:rPr>
        <w:t>above,</w:t>
      </w:r>
      <w:r>
        <w:rPr>
          <w:spacing w:val="-3"/>
          <w:sz w:val="24"/>
        </w:rPr>
        <w:t> </w:t>
      </w:r>
      <w:r>
        <w:rPr>
          <w:sz w:val="24"/>
        </w:rPr>
        <w:t>the following information shall be provided:</w:t>
      </w:r>
    </w:p>
    <w:p>
      <w:pPr>
        <w:pStyle w:val="BodyText"/>
      </w:pPr>
    </w:p>
    <w:p>
      <w:pPr>
        <w:pStyle w:val="ListParagraph"/>
        <w:numPr>
          <w:ilvl w:val="1"/>
          <w:numId w:val="11"/>
        </w:numPr>
        <w:tabs>
          <w:tab w:pos="1559" w:val="left" w:leader="none"/>
          <w:tab w:pos="1560" w:val="left" w:leader="none"/>
        </w:tabs>
        <w:spacing w:line="240" w:lineRule="auto" w:before="0" w:after="0"/>
        <w:ind w:left="1560" w:right="706" w:hanging="720"/>
        <w:jc w:val="left"/>
        <w:rPr>
          <w:sz w:val="24"/>
        </w:rPr>
      </w:pPr>
      <w:r>
        <w:rPr>
          <w:sz w:val="24"/>
        </w:rPr>
        <w:t>For</w:t>
      </w:r>
      <w:r>
        <w:rPr>
          <w:spacing w:val="-6"/>
          <w:sz w:val="24"/>
        </w:rPr>
        <w:t> </w:t>
      </w:r>
      <w:r>
        <w:rPr>
          <w:sz w:val="24"/>
        </w:rPr>
        <w:t>each</w:t>
      </w:r>
      <w:r>
        <w:rPr>
          <w:spacing w:val="-5"/>
          <w:sz w:val="24"/>
        </w:rPr>
        <w:t> </w:t>
      </w:r>
      <w:r>
        <w:rPr>
          <w:sz w:val="24"/>
        </w:rPr>
        <w:t>significant</w:t>
      </w:r>
      <w:r>
        <w:rPr>
          <w:spacing w:val="-5"/>
          <w:sz w:val="24"/>
        </w:rPr>
        <w:t> </w:t>
      </w:r>
      <w:r>
        <w:rPr>
          <w:sz w:val="24"/>
        </w:rPr>
        <w:t>source</w:t>
      </w:r>
      <w:r>
        <w:rPr>
          <w:spacing w:val="-6"/>
          <w:sz w:val="24"/>
        </w:rPr>
        <w:t> </w:t>
      </w:r>
      <w:r>
        <w:rPr>
          <w:sz w:val="24"/>
        </w:rPr>
        <w:t>operation,</w:t>
      </w:r>
      <w:r>
        <w:rPr>
          <w:spacing w:val="-5"/>
          <w:sz w:val="24"/>
        </w:rPr>
        <w:t> </w:t>
      </w:r>
      <w:r>
        <w:rPr>
          <w:sz w:val="24"/>
        </w:rPr>
        <w:t>information</w:t>
      </w:r>
      <w:r>
        <w:rPr>
          <w:spacing w:val="-3"/>
          <w:sz w:val="24"/>
        </w:rPr>
        <w:t> </w:t>
      </w:r>
      <w:r>
        <w:rPr>
          <w:sz w:val="24"/>
        </w:rPr>
        <w:t>on</w:t>
      </w:r>
      <w:r>
        <w:rPr>
          <w:spacing w:val="-5"/>
          <w:sz w:val="24"/>
        </w:rPr>
        <w:t> </w:t>
      </w:r>
      <w:r>
        <w:rPr>
          <w:sz w:val="24"/>
        </w:rPr>
        <w:t>each</w:t>
      </w:r>
      <w:r>
        <w:rPr>
          <w:spacing w:val="-3"/>
          <w:sz w:val="24"/>
        </w:rPr>
        <w:t> </w:t>
      </w:r>
      <w:r>
        <w:rPr>
          <w:sz w:val="24"/>
        </w:rPr>
        <w:t>control</w:t>
      </w:r>
      <w:r>
        <w:rPr>
          <w:spacing w:val="-5"/>
          <w:sz w:val="24"/>
        </w:rPr>
        <w:t> </w:t>
      </w:r>
      <w:r>
        <w:rPr>
          <w:sz w:val="24"/>
        </w:rPr>
        <w:t>apparatus serving the source operation, including, but not limited to:</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Its</w:t>
      </w:r>
      <w:r>
        <w:rPr>
          <w:spacing w:val="-2"/>
          <w:sz w:val="24"/>
        </w:rPr>
        <w:t> </w:t>
      </w:r>
      <w:r>
        <w:rPr>
          <w:sz w:val="24"/>
        </w:rPr>
        <w:t>control</w:t>
      </w:r>
      <w:r>
        <w:rPr>
          <w:spacing w:val="-2"/>
          <w:sz w:val="24"/>
        </w:rPr>
        <w:t> </w:t>
      </w:r>
      <w:r>
        <w:rPr>
          <w:sz w:val="24"/>
        </w:rPr>
        <w:t>device</w:t>
      </w:r>
      <w:r>
        <w:rPr>
          <w:spacing w:val="-1"/>
          <w:sz w:val="24"/>
        </w:rPr>
        <w:t> </w:t>
      </w:r>
      <w:r>
        <w:rPr>
          <w:sz w:val="24"/>
        </w:rPr>
        <w:t>ID</w:t>
      </w:r>
      <w:r>
        <w:rPr>
          <w:spacing w:val="-2"/>
          <w:sz w:val="24"/>
        </w:rPr>
        <w:t> number;</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A</w:t>
      </w:r>
      <w:r>
        <w:rPr>
          <w:spacing w:val="-2"/>
          <w:sz w:val="24"/>
        </w:rPr>
        <w:t> </w:t>
      </w:r>
      <w:r>
        <w:rPr>
          <w:sz w:val="24"/>
        </w:rPr>
        <w:t>description</w:t>
      </w:r>
      <w:r>
        <w:rPr>
          <w:spacing w:val="-1"/>
          <w:sz w:val="24"/>
        </w:rPr>
        <w:t> </w:t>
      </w:r>
      <w:r>
        <w:rPr>
          <w:sz w:val="24"/>
        </w:rPr>
        <w:t>of</w:t>
      </w:r>
      <w:r>
        <w:rPr>
          <w:spacing w:val="-1"/>
          <w:sz w:val="24"/>
        </w:rPr>
        <w:t> </w:t>
      </w:r>
      <w:r>
        <w:rPr>
          <w:sz w:val="24"/>
        </w:rPr>
        <w:t>the</w:t>
      </w:r>
      <w:r>
        <w:rPr>
          <w:spacing w:val="-2"/>
          <w:sz w:val="24"/>
        </w:rPr>
        <w:t> </w:t>
      </w:r>
      <w:r>
        <w:rPr>
          <w:sz w:val="24"/>
        </w:rPr>
        <w:t>control </w:t>
      </w:r>
      <w:r>
        <w:rPr>
          <w:spacing w:val="-2"/>
          <w:sz w:val="24"/>
        </w:rPr>
        <w:t>apparatus;</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Classification</w:t>
      </w:r>
      <w:r>
        <w:rPr>
          <w:spacing w:val="-4"/>
          <w:sz w:val="24"/>
        </w:rPr>
        <w:t> </w:t>
      </w:r>
      <w:r>
        <w:rPr>
          <w:sz w:val="24"/>
        </w:rPr>
        <w:t>as</w:t>
      </w:r>
      <w:r>
        <w:rPr>
          <w:spacing w:val="-1"/>
          <w:sz w:val="24"/>
        </w:rPr>
        <w:t> </w:t>
      </w:r>
      <w:r>
        <w:rPr>
          <w:sz w:val="24"/>
        </w:rPr>
        <w:t>a</w:t>
      </w:r>
      <w:r>
        <w:rPr>
          <w:spacing w:val="-3"/>
          <w:sz w:val="24"/>
        </w:rPr>
        <w:t> </w:t>
      </w:r>
      <w:r>
        <w:rPr>
          <w:sz w:val="24"/>
        </w:rPr>
        <w:t>primary,</w:t>
      </w:r>
      <w:r>
        <w:rPr>
          <w:spacing w:val="-1"/>
          <w:sz w:val="24"/>
        </w:rPr>
        <w:t> </w:t>
      </w:r>
      <w:r>
        <w:rPr>
          <w:sz w:val="24"/>
        </w:rPr>
        <w:t>secondary</w:t>
      </w:r>
      <w:r>
        <w:rPr>
          <w:spacing w:val="-2"/>
          <w:sz w:val="24"/>
        </w:rPr>
        <w:t> </w:t>
      </w:r>
      <w:r>
        <w:rPr>
          <w:sz w:val="24"/>
        </w:rPr>
        <w:t>or</w:t>
      </w:r>
      <w:r>
        <w:rPr>
          <w:spacing w:val="-2"/>
          <w:sz w:val="24"/>
        </w:rPr>
        <w:t> </w:t>
      </w:r>
      <w:r>
        <w:rPr>
          <w:sz w:val="24"/>
        </w:rPr>
        <w:t>tertiary control</w:t>
      </w:r>
      <w:r>
        <w:rPr>
          <w:spacing w:val="-1"/>
          <w:sz w:val="24"/>
        </w:rPr>
        <w:t> </w:t>
      </w:r>
      <w:r>
        <w:rPr>
          <w:spacing w:val="-2"/>
          <w:sz w:val="24"/>
        </w:rPr>
        <w:t>apparatus;</w:t>
      </w:r>
    </w:p>
    <w:p>
      <w:pPr>
        <w:pStyle w:val="BodyText"/>
      </w:pPr>
    </w:p>
    <w:p>
      <w:pPr>
        <w:pStyle w:val="ListParagraph"/>
        <w:numPr>
          <w:ilvl w:val="2"/>
          <w:numId w:val="11"/>
        </w:numPr>
        <w:tabs>
          <w:tab w:pos="2279" w:val="left" w:leader="none"/>
          <w:tab w:pos="2280" w:val="left" w:leader="none"/>
        </w:tabs>
        <w:spacing w:line="240" w:lineRule="auto" w:before="0" w:after="0"/>
        <w:ind w:left="2280" w:right="624" w:hanging="720"/>
        <w:jc w:val="left"/>
        <w:rPr>
          <w:sz w:val="24"/>
        </w:rPr>
      </w:pPr>
      <w:r>
        <w:rPr>
          <w:sz w:val="24"/>
        </w:rPr>
        <w:t>Identification</w:t>
      </w:r>
      <w:r>
        <w:rPr>
          <w:spacing w:val="-5"/>
          <w:sz w:val="24"/>
        </w:rPr>
        <w:t> </w:t>
      </w:r>
      <w:r>
        <w:rPr>
          <w:sz w:val="24"/>
        </w:rPr>
        <w:t>of</w:t>
      </w:r>
      <w:r>
        <w:rPr>
          <w:spacing w:val="-6"/>
          <w:sz w:val="24"/>
        </w:rPr>
        <w:t> </w:t>
      </w:r>
      <w:r>
        <w:rPr>
          <w:sz w:val="24"/>
        </w:rPr>
        <w:t>the</w:t>
      </w:r>
      <w:r>
        <w:rPr>
          <w:spacing w:val="-4"/>
          <w:sz w:val="24"/>
        </w:rPr>
        <w:t> </w:t>
      </w:r>
      <w:r>
        <w:rPr>
          <w:sz w:val="24"/>
        </w:rPr>
        <w:t>control</w:t>
      </w:r>
      <w:r>
        <w:rPr>
          <w:spacing w:val="-5"/>
          <w:sz w:val="24"/>
        </w:rPr>
        <w:t> </w:t>
      </w:r>
      <w:r>
        <w:rPr>
          <w:sz w:val="24"/>
        </w:rPr>
        <w:t>apparatus</w:t>
      </w:r>
      <w:r>
        <w:rPr>
          <w:spacing w:val="-5"/>
          <w:sz w:val="24"/>
        </w:rPr>
        <w:t> </w:t>
      </w:r>
      <w:r>
        <w:rPr>
          <w:sz w:val="24"/>
        </w:rPr>
        <w:t>by</w:t>
      </w:r>
      <w:r>
        <w:rPr>
          <w:spacing w:val="-5"/>
          <w:sz w:val="24"/>
        </w:rPr>
        <w:t> </w:t>
      </w:r>
      <w:r>
        <w:rPr>
          <w:sz w:val="24"/>
        </w:rPr>
        <w:t>type</w:t>
      </w:r>
      <w:r>
        <w:rPr>
          <w:spacing w:val="-6"/>
          <w:sz w:val="24"/>
        </w:rPr>
        <w:t> </w:t>
      </w:r>
      <w:r>
        <w:rPr>
          <w:sz w:val="24"/>
        </w:rPr>
        <w:t>(for</w:t>
      </w:r>
      <w:r>
        <w:rPr>
          <w:spacing w:val="-4"/>
          <w:sz w:val="24"/>
        </w:rPr>
        <w:t> </w:t>
      </w:r>
      <w:r>
        <w:rPr>
          <w:sz w:val="24"/>
        </w:rPr>
        <w:t>example,</w:t>
      </w:r>
      <w:r>
        <w:rPr>
          <w:spacing w:val="-5"/>
          <w:sz w:val="24"/>
        </w:rPr>
        <w:t> </w:t>
      </w:r>
      <w:r>
        <w:rPr>
          <w:sz w:val="24"/>
        </w:rPr>
        <w:t>adsorber, condenser, flare);</w:t>
      </w:r>
    </w:p>
    <w:p>
      <w:pPr>
        <w:pStyle w:val="BodyText"/>
      </w:pPr>
    </w:p>
    <w:p>
      <w:pPr>
        <w:pStyle w:val="ListParagraph"/>
        <w:numPr>
          <w:ilvl w:val="2"/>
          <w:numId w:val="11"/>
        </w:numPr>
        <w:tabs>
          <w:tab w:pos="2279" w:val="left" w:leader="none"/>
          <w:tab w:pos="2280" w:val="left" w:leader="none"/>
        </w:tabs>
        <w:spacing w:line="240" w:lineRule="auto" w:before="0" w:after="0"/>
        <w:ind w:left="2280" w:right="479" w:hanging="720"/>
        <w:jc w:val="left"/>
        <w:rPr>
          <w:sz w:val="24"/>
        </w:rPr>
      </w:pPr>
      <w:r>
        <w:rPr>
          <w:sz w:val="24"/>
        </w:rPr>
        <w:t>Overall</w:t>
      </w:r>
      <w:r>
        <w:rPr>
          <w:spacing w:val="-6"/>
          <w:sz w:val="24"/>
        </w:rPr>
        <w:t> </w:t>
      </w:r>
      <w:r>
        <w:rPr>
          <w:sz w:val="24"/>
        </w:rPr>
        <w:t>control</w:t>
      </w:r>
      <w:r>
        <w:rPr>
          <w:spacing w:val="-4"/>
          <w:sz w:val="24"/>
        </w:rPr>
        <w:t> </w:t>
      </w:r>
      <w:r>
        <w:rPr>
          <w:sz w:val="24"/>
        </w:rPr>
        <w:t>efficiency,</w:t>
      </w:r>
      <w:r>
        <w:rPr>
          <w:spacing w:val="-6"/>
          <w:sz w:val="24"/>
        </w:rPr>
        <w:t> </w:t>
      </w:r>
      <w:r>
        <w:rPr>
          <w:sz w:val="24"/>
        </w:rPr>
        <w:t>actual</w:t>
      </w:r>
      <w:r>
        <w:rPr>
          <w:spacing w:val="-6"/>
          <w:sz w:val="24"/>
        </w:rPr>
        <w:t> </w:t>
      </w:r>
      <w:r>
        <w:rPr>
          <w:sz w:val="24"/>
        </w:rPr>
        <w:t>capture</w:t>
      </w:r>
      <w:r>
        <w:rPr>
          <w:spacing w:val="-7"/>
          <w:sz w:val="24"/>
        </w:rPr>
        <w:t> </w:t>
      </w:r>
      <w:r>
        <w:rPr>
          <w:sz w:val="24"/>
        </w:rPr>
        <w:t>efficiency</w:t>
      </w:r>
      <w:r>
        <w:rPr>
          <w:spacing w:val="-6"/>
          <w:sz w:val="24"/>
        </w:rPr>
        <w:t> </w:t>
      </w:r>
      <w:r>
        <w:rPr>
          <w:sz w:val="24"/>
        </w:rPr>
        <w:t>and</w:t>
      </w:r>
      <w:r>
        <w:rPr>
          <w:spacing w:val="-6"/>
          <w:sz w:val="24"/>
        </w:rPr>
        <w:t> </w:t>
      </w:r>
      <w:r>
        <w:rPr>
          <w:sz w:val="24"/>
        </w:rPr>
        <w:t>actual</w:t>
      </w:r>
      <w:r>
        <w:rPr>
          <w:spacing w:val="-6"/>
          <w:sz w:val="24"/>
        </w:rPr>
        <w:t> </w:t>
      </w:r>
      <w:r>
        <w:rPr>
          <w:sz w:val="24"/>
        </w:rPr>
        <w:t>removal efficiency, or if the actual capture efficiency or the actual removal efficiency is unavailable, the design capture efficiency or the design removal efficiency may be substituted;</w:t>
      </w:r>
    </w:p>
    <w:p>
      <w:pPr>
        <w:pStyle w:val="BodyText"/>
      </w:pPr>
    </w:p>
    <w:p>
      <w:pPr>
        <w:pStyle w:val="ListParagraph"/>
        <w:numPr>
          <w:ilvl w:val="2"/>
          <w:numId w:val="11"/>
        </w:numPr>
        <w:tabs>
          <w:tab w:pos="2279" w:val="left" w:leader="none"/>
          <w:tab w:pos="2280" w:val="left" w:leader="none"/>
        </w:tabs>
        <w:spacing w:line="240" w:lineRule="auto" w:before="1" w:after="0"/>
        <w:ind w:left="2280" w:right="0" w:hanging="720"/>
        <w:jc w:val="left"/>
        <w:rPr>
          <w:sz w:val="24"/>
        </w:rPr>
      </w:pPr>
      <w:r>
        <w:rPr>
          <w:sz w:val="24"/>
        </w:rPr>
        <w:t>The</w:t>
      </w:r>
      <w:r>
        <w:rPr>
          <w:spacing w:val="-4"/>
          <w:sz w:val="24"/>
        </w:rPr>
        <w:t> </w:t>
      </w:r>
      <w:r>
        <w:rPr>
          <w:sz w:val="24"/>
        </w:rPr>
        <w:t>operating</w:t>
      </w:r>
      <w:r>
        <w:rPr>
          <w:spacing w:val="-1"/>
          <w:sz w:val="24"/>
        </w:rPr>
        <w:t> </w:t>
      </w:r>
      <w:r>
        <w:rPr>
          <w:sz w:val="24"/>
        </w:rPr>
        <w:t>time</w:t>
      </w:r>
      <w:r>
        <w:rPr>
          <w:spacing w:val="-2"/>
          <w:sz w:val="24"/>
        </w:rPr>
        <w:t> </w:t>
      </w:r>
      <w:r>
        <w:rPr>
          <w:sz w:val="24"/>
        </w:rPr>
        <w:t>of</w:t>
      </w:r>
      <w:r>
        <w:rPr>
          <w:spacing w:val="-2"/>
          <w:sz w:val="24"/>
        </w:rPr>
        <w:t> </w:t>
      </w:r>
      <w:r>
        <w:rPr>
          <w:sz w:val="24"/>
        </w:rPr>
        <w:t>the</w:t>
      </w:r>
      <w:r>
        <w:rPr>
          <w:spacing w:val="-2"/>
          <w:sz w:val="24"/>
        </w:rPr>
        <w:t> </w:t>
      </w:r>
      <w:r>
        <w:rPr>
          <w:sz w:val="24"/>
        </w:rPr>
        <w:t>control</w:t>
      </w:r>
      <w:r>
        <w:rPr>
          <w:spacing w:val="-1"/>
          <w:sz w:val="24"/>
        </w:rPr>
        <w:t> </w:t>
      </w:r>
      <w:r>
        <w:rPr>
          <w:sz w:val="24"/>
        </w:rPr>
        <w:t>apparatus; </w:t>
      </w:r>
      <w:r>
        <w:rPr>
          <w:spacing w:val="-5"/>
          <w:sz w:val="24"/>
        </w:rPr>
        <w:t>and</w:t>
      </w:r>
    </w:p>
    <w:p>
      <w:pPr>
        <w:spacing w:after="0" w:line="240" w:lineRule="auto"/>
        <w:jc w:val="left"/>
        <w:rPr>
          <w:sz w:val="24"/>
        </w:rPr>
        <w:sectPr>
          <w:pgSz w:w="12240" w:h="15840"/>
          <w:pgMar w:header="727" w:footer="775" w:top="1340" w:bottom="960" w:left="1320" w:right="1320"/>
        </w:sectPr>
      </w:pPr>
    </w:p>
    <w:p>
      <w:pPr>
        <w:pStyle w:val="BodyText"/>
        <w:spacing w:before="1"/>
        <w:rPr>
          <w:sz w:val="23"/>
        </w:rPr>
      </w:pPr>
    </w:p>
    <w:p>
      <w:pPr>
        <w:pStyle w:val="ListParagraph"/>
        <w:numPr>
          <w:ilvl w:val="2"/>
          <w:numId w:val="11"/>
        </w:numPr>
        <w:tabs>
          <w:tab w:pos="2279" w:val="left" w:leader="none"/>
          <w:tab w:pos="2280" w:val="left" w:leader="none"/>
        </w:tabs>
        <w:spacing w:line="240" w:lineRule="auto" w:before="90" w:after="0"/>
        <w:ind w:left="2280" w:right="0" w:hanging="720"/>
        <w:jc w:val="left"/>
        <w:rPr>
          <w:sz w:val="24"/>
        </w:rPr>
      </w:pPr>
      <w:r>
        <w:rPr>
          <w:sz w:val="24"/>
        </w:rPr>
        <w:t>Identification</w:t>
      </w:r>
      <w:r>
        <w:rPr>
          <w:spacing w:val="-4"/>
          <w:sz w:val="24"/>
        </w:rPr>
        <w:t> </w:t>
      </w:r>
      <w:r>
        <w:rPr>
          <w:sz w:val="24"/>
        </w:rPr>
        <w:t>of</w:t>
      </w:r>
      <w:r>
        <w:rPr>
          <w:spacing w:val="-2"/>
          <w:sz w:val="24"/>
        </w:rPr>
        <w:t> </w:t>
      </w:r>
      <w:r>
        <w:rPr>
          <w:sz w:val="24"/>
        </w:rPr>
        <w:t>the</w:t>
      </w:r>
      <w:r>
        <w:rPr>
          <w:spacing w:val="-2"/>
          <w:sz w:val="24"/>
        </w:rPr>
        <w:t> </w:t>
      </w:r>
      <w:r>
        <w:rPr>
          <w:sz w:val="24"/>
        </w:rPr>
        <w:t>source</w:t>
      </w:r>
      <w:r>
        <w:rPr>
          <w:spacing w:val="-2"/>
          <w:sz w:val="24"/>
        </w:rPr>
        <w:t> </w:t>
      </w:r>
      <w:r>
        <w:rPr>
          <w:sz w:val="24"/>
        </w:rPr>
        <w:t>operation(s)</w:t>
      </w:r>
      <w:r>
        <w:rPr>
          <w:spacing w:val="-3"/>
          <w:sz w:val="24"/>
        </w:rPr>
        <w:t> </w:t>
      </w:r>
      <w:r>
        <w:rPr>
          <w:sz w:val="24"/>
        </w:rPr>
        <w:t>served</w:t>
      </w:r>
      <w:r>
        <w:rPr>
          <w:spacing w:val="-1"/>
          <w:sz w:val="24"/>
        </w:rPr>
        <w:t> </w:t>
      </w:r>
      <w:r>
        <w:rPr>
          <w:sz w:val="24"/>
        </w:rPr>
        <w:t>by</w:t>
      </w:r>
      <w:r>
        <w:rPr>
          <w:spacing w:val="1"/>
          <w:sz w:val="24"/>
        </w:rPr>
        <w:t> </w:t>
      </w:r>
      <w:r>
        <w:rPr>
          <w:sz w:val="24"/>
        </w:rPr>
        <w:t>the</w:t>
      </w:r>
      <w:r>
        <w:rPr>
          <w:spacing w:val="-2"/>
          <w:sz w:val="24"/>
        </w:rPr>
        <w:t> </w:t>
      </w:r>
      <w:r>
        <w:rPr>
          <w:sz w:val="24"/>
        </w:rPr>
        <w:t>control</w:t>
      </w:r>
      <w:r>
        <w:rPr>
          <w:spacing w:val="-1"/>
          <w:sz w:val="24"/>
        </w:rPr>
        <w:t> </w:t>
      </w:r>
      <w:r>
        <w:rPr>
          <w:spacing w:val="-2"/>
          <w:sz w:val="24"/>
        </w:rPr>
        <w:t>apparatus;</w:t>
      </w:r>
    </w:p>
    <w:p>
      <w:pPr>
        <w:pStyle w:val="BodyText"/>
      </w:pPr>
    </w:p>
    <w:p>
      <w:pPr>
        <w:pStyle w:val="ListParagraph"/>
        <w:numPr>
          <w:ilvl w:val="1"/>
          <w:numId w:val="11"/>
        </w:numPr>
        <w:tabs>
          <w:tab w:pos="1559" w:val="left" w:leader="none"/>
          <w:tab w:pos="1560" w:val="left" w:leader="none"/>
        </w:tabs>
        <w:spacing w:line="240" w:lineRule="auto" w:before="0" w:after="0"/>
        <w:ind w:left="1560" w:right="590" w:hanging="720"/>
        <w:jc w:val="left"/>
        <w:rPr>
          <w:sz w:val="24"/>
        </w:rPr>
      </w:pPr>
      <w:r>
        <w:rPr>
          <w:sz w:val="24"/>
        </w:rPr>
        <w:t>Identification of each of the facility's emission points; and, for each of these emission points, information including, but not limited to, its ID number; a description of the emission point; whether it is a source operation or fugitive emissions;</w:t>
      </w:r>
      <w:r>
        <w:rPr>
          <w:spacing w:val="-5"/>
          <w:sz w:val="24"/>
        </w:rPr>
        <w:t> </w:t>
      </w:r>
      <w:r>
        <w:rPr>
          <w:sz w:val="24"/>
        </w:rPr>
        <w:t>and</w:t>
      </w:r>
      <w:r>
        <w:rPr>
          <w:spacing w:val="-5"/>
          <w:sz w:val="24"/>
        </w:rPr>
        <w:t> </w:t>
      </w:r>
      <w:r>
        <w:rPr>
          <w:sz w:val="24"/>
        </w:rPr>
        <w:t>information</w:t>
      </w:r>
      <w:r>
        <w:rPr>
          <w:spacing w:val="-5"/>
          <w:sz w:val="24"/>
        </w:rPr>
        <w:t> </w:t>
      </w:r>
      <w:r>
        <w:rPr>
          <w:sz w:val="24"/>
        </w:rPr>
        <w:t>characterizing</w:t>
      </w:r>
      <w:r>
        <w:rPr>
          <w:spacing w:val="-5"/>
          <w:sz w:val="24"/>
        </w:rPr>
        <w:t> </w:t>
      </w:r>
      <w:r>
        <w:rPr>
          <w:sz w:val="24"/>
        </w:rPr>
        <w:t>emissions</w:t>
      </w:r>
      <w:r>
        <w:rPr>
          <w:spacing w:val="-5"/>
          <w:sz w:val="24"/>
        </w:rPr>
        <w:t> </w:t>
      </w:r>
      <w:r>
        <w:rPr>
          <w:sz w:val="24"/>
        </w:rPr>
        <w:t>from</w:t>
      </w:r>
      <w:r>
        <w:rPr>
          <w:spacing w:val="-5"/>
          <w:sz w:val="24"/>
        </w:rPr>
        <w:t> </w:t>
      </w:r>
      <w:r>
        <w:rPr>
          <w:sz w:val="24"/>
        </w:rPr>
        <w:t>the</w:t>
      </w:r>
      <w:r>
        <w:rPr>
          <w:spacing w:val="-6"/>
          <w:sz w:val="24"/>
        </w:rPr>
        <w:t> </w:t>
      </w:r>
      <w:r>
        <w:rPr>
          <w:sz w:val="24"/>
        </w:rPr>
        <w:t>emission</w:t>
      </w:r>
      <w:r>
        <w:rPr>
          <w:spacing w:val="-5"/>
          <w:sz w:val="24"/>
        </w:rPr>
        <w:t> </w:t>
      </w:r>
      <w:r>
        <w:rPr>
          <w:sz w:val="24"/>
        </w:rPr>
        <w:t>point, including, but not limited to, the following:</w:t>
      </w:r>
    </w:p>
    <w:p>
      <w:pPr>
        <w:pStyle w:val="BodyText"/>
      </w:pPr>
    </w:p>
    <w:p>
      <w:pPr>
        <w:pStyle w:val="ListParagraph"/>
        <w:numPr>
          <w:ilvl w:val="2"/>
          <w:numId w:val="11"/>
        </w:numPr>
        <w:tabs>
          <w:tab w:pos="2279" w:val="left" w:leader="none"/>
          <w:tab w:pos="2280" w:val="left" w:leader="none"/>
        </w:tabs>
        <w:spacing w:line="240" w:lineRule="auto" w:before="0" w:after="0"/>
        <w:ind w:left="2280" w:right="586" w:hanging="720"/>
        <w:jc w:val="left"/>
        <w:rPr>
          <w:sz w:val="24"/>
        </w:rPr>
      </w:pPr>
      <w:r>
        <w:rPr>
          <w:sz w:val="24"/>
        </w:rPr>
        <w:t>Release height (for example, height above ground level where the air contaminant</w:t>
      </w:r>
      <w:r>
        <w:rPr>
          <w:spacing w:val="-5"/>
          <w:sz w:val="24"/>
        </w:rPr>
        <w:t> </w:t>
      </w:r>
      <w:r>
        <w:rPr>
          <w:sz w:val="24"/>
        </w:rPr>
        <w:t>is</w:t>
      </w:r>
      <w:r>
        <w:rPr>
          <w:spacing w:val="-5"/>
          <w:sz w:val="24"/>
        </w:rPr>
        <w:t> </w:t>
      </w:r>
      <w:r>
        <w:rPr>
          <w:sz w:val="24"/>
        </w:rPr>
        <w:t>emitted</w:t>
      </w:r>
      <w:r>
        <w:rPr>
          <w:spacing w:val="-5"/>
          <w:sz w:val="24"/>
        </w:rPr>
        <w:t> </w:t>
      </w:r>
      <w:r>
        <w:rPr>
          <w:sz w:val="24"/>
        </w:rPr>
        <w:t>to</w:t>
      </w:r>
      <w:r>
        <w:rPr>
          <w:spacing w:val="-5"/>
          <w:sz w:val="24"/>
        </w:rPr>
        <w:t> </w:t>
      </w:r>
      <w:r>
        <w:rPr>
          <w:sz w:val="24"/>
        </w:rPr>
        <w:t>the</w:t>
      </w:r>
      <w:r>
        <w:rPr>
          <w:spacing w:val="-6"/>
          <w:sz w:val="24"/>
        </w:rPr>
        <w:t> </w:t>
      </w:r>
      <w:r>
        <w:rPr>
          <w:sz w:val="24"/>
        </w:rPr>
        <w:t>atmosphere),</w:t>
      </w:r>
      <w:r>
        <w:rPr>
          <w:spacing w:val="-3"/>
          <w:sz w:val="24"/>
        </w:rPr>
        <w:t> </w:t>
      </w:r>
      <w:r>
        <w:rPr>
          <w:sz w:val="24"/>
        </w:rPr>
        <w:t>release</w:t>
      </w:r>
      <w:r>
        <w:rPr>
          <w:spacing w:val="-4"/>
          <w:sz w:val="24"/>
        </w:rPr>
        <w:t> </w:t>
      </w:r>
      <w:r>
        <w:rPr>
          <w:sz w:val="24"/>
        </w:rPr>
        <w:t>volume</w:t>
      </w:r>
      <w:r>
        <w:rPr>
          <w:spacing w:val="-6"/>
          <w:sz w:val="24"/>
        </w:rPr>
        <w:t> </w:t>
      </w:r>
      <w:r>
        <w:rPr>
          <w:sz w:val="24"/>
        </w:rPr>
        <w:t>and</w:t>
      </w:r>
      <w:r>
        <w:rPr>
          <w:spacing w:val="-5"/>
          <w:sz w:val="24"/>
        </w:rPr>
        <w:t> </w:t>
      </w:r>
      <w:r>
        <w:rPr>
          <w:sz w:val="24"/>
        </w:rPr>
        <w:t>release temperature; and</w:t>
      </w:r>
    </w:p>
    <w:p>
      <w:pPr>
        <w:pStyle w:val="BodyText"/>
      </w:pPr>
    </w:p>
    <w:p>
      <w:pPr>
        <w:pStyle w:val="ListParagraph"/>
        <w:numPr>
          <w:ilvl w:val="2"/>
          <w:numId w:val="11"/>
        </w:numPr>
        <w:tabs>
          <w:tab w:pos="2279" w:val="left" w:leader="none"/>
          <w:tab w:pos="2280" w:val="left" w:leader="none"/>
        </w:tabs>
        <w:spacing w:line="240" w:lineRule="auto" w:before="0" w:after="0"/>
        <w:ind w:left="2280" w:right="166" w:hanging="720"/>
        <w:jc w:val="left"/>
        <w:rPr>
          <w:sz w:val="24"/>
        </w:rPr>
      </w:pPr>
      <w:r>
        <w:rPr>
          <w:sz w:val="24"/>
        </w:rPr>
        <w:t>Stack</w:t>
      </w:r>
      <w:r>
        <w:rPr>
          <w:spacing w:val="-3"/>
          <w:sz w:val="24"/>
        </w:rPr>
        <w:t> </w:t>
      </w:r>
      <w:r>
        <w:rPr>
          <w:sz w:val="24"/>
        </w:rPr>
        <w:t>or</w:t>
      </w:r>
      <w:r>
        <w:rPr>
          <w:spacing w:val="-4"/>
          <w:sz w:val="24"/>
        </w:rPr>
        <w:t> </w:t>
      </w:r>
      <w:r>
        <w:rPr>
          <w:sz w:val="24"/>
        </w:rPr>
        <w:t>vent</w:t>
      </w:r>
      <w:r>
        <w:rPr>
          <w:spacing w:val="-3"/>
          <w:sz w:val="24"/>
        </w:rPr>
        <w:t> </w:t>
      </w:r>
      <w:r>
        <w:rPr>
          <w:sz w:val="24"/>
        </w:rPr>
        <w:t>diameter</w:t>
      </w:r>
      <w:r>
        <w:rPr>
          <w:spacing w:val="-4"/>
          <w:sz w:val="24"/>
        </w:rPr>
        <w:t> </w:t>
      </w:r>
      <w:r>
        <w:rPr>
          <w:sz w:val="24"/>
        </w:rPr>
        <w:t>at</w:t>
      </w:r>
      <w:r>
        <w:rPr>
          <w:spacing w:val="-1"/>
          <w:sz w:val="24"/>
        </w:rPr>
        <w:t> </w:t>
      </w:r>
      <w:r>
        <w:rPr>
          <w:sz w:val="24"/>
        </w:rPr>
        <w:t>point</w:t>
      </w:r>
      <w:r>
        <w:rPr>
          <w:spacing w:val="-3"/>
          <w:sz w:val="24"/>
        </w:rPr>
        <w:t> </w:t>
      </w:r>
      <w:r>
        <w:rPr>
          <w:sz w:val="24"/>
        </w:rPr>
        <w:t>of</w:t>
      </w:r>
      <w:r>
        <w:rPr>
          <w:spacing w:val="-4"/>
          <w:sz w:val="24"/>
        </w:rPr>
        <w:t> </w:t>
      </w:r>
      <w:r>
        <w:rPr>
          <w:sz w:val="24"/>
        </w:rPr>
        <w:t>emissions</w:t>
      </w:r>
      <w:r>
        <w:rPr>
          <w:spacing w:val="-3"/>
          <w:sz w:val="24"/>
        </w:rPr>
        <w:t> </w:t>
      </w:r>
      <w:r>
        <w:rPr>
          <w:sz w:val="24"/>
        </w:rPr>
        <w:t>(the</w:t>
      </w:r>
      <w:r>
        <w:rPr>
          <w:spacing w:val="-4"/>
          <w:sz w:val="24"/>
        </w:rPr>
        <w:t> </w:t>
      </w:r>
      <w:r>
        <w:rPr>
          <w:sz w:val="24"/>
        </w:rPr>
        <w:t>inside</w:t>
      </w:r>
      <w:r>
        <w:rPr>
          <w:spacing w:val="-4"/>
          <w:sz w:val="24"/>
        </w:rPr>
        <w:t> </w:t>
      </w:r>
      <w:r>
        <w:rPr>
          <w:sz w:val="24"/>
        </w:rPr>
        <w:t>diameter</w:t>
      </w:r>
      <w:r>
        <w:rPr>
          <w:spacing w:val="-4"/>
          <w:sz w:val="24"/>
        </w:rPr>
        <w:t> </w:t>
      </w:r>
      <w:r>
        <w:rPr>
          <w:sz w:val="24"/>
        </w:rPr>
        <w:t>of</w:t>
      </w:r>
      <w:r>
        <w:rPr>
          <w:spacing w:val="-4"/>
          <w:sz w:val="24"/>
        </w:rPr>
        <w:t> </w:t>
      </w:r>
      <w:r>
        <w:rPr>
          <w:sz w:val="24"/>
        </w:rPr>
        <w:t>vent</w:t>
      </w:r>
      <w:r>
        <w:rPr>
          <w:spacing w:val="-3"/>
          <w:sz w:val="24"/>
        </w:rPr>
        <w:t> </w:t>
      </w:r>
      <w:r>
        <w:rPr>
          <w:sz w:val="24"/>
        </w:rPr>
        <w:t>at the point of emission to the atmosphere);</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268" w:hanging="720"/>
        <w:jc w:val="left"/>
        <w:rPr>
          <w:sz w:val="24"/>
        </w:rPr>
      </w:pPr>
      <w:r>
        <w:rPr>
          <w:position w:val="2"/>
          <w:sz w:val="24"/>
        </w:rPr>
        <w:t>The</w:t>
      </w:r>
      <w:r>
        <w:rPr>
          <w:spacing w:val="-4"/>
          <w:position w:val="2"/>
          <w:sz w:val="24"/>
        </w:rPr>
        <w:t> </w:t>
      </w:r>
      <w:r>
        <w:rPr>
          <w:position w:val="2"/>
          <w:sz w:val="24"/>
        </w:rPr>
        <w:t>class(es)</w:t>
      </w:r>
      <w:r>
        <w:rPr>
          <w:spacing w:val="-4"/>
          <w:position w:val="2"/>
          <w:sz w:val="24"/>
        </w:rPr>
        <w:t> </w:t>
      </w:r>
      <w:r>
        <w:rPr>
          <w:position w:val="2"/>
          <w:sz w:val="24"/>
        </w:rPr>
        <w:t>or</w:t>
      </w:r>
      <w:r>
        <w:rPr>
          <w:spacing w:val="-4"/>
          <w:position w:val="2"/>
          <w:sz w:val="24"/>
        </w:rPr>
        <w:t> </w:t>
      </w:r>
      <w:r>
        <w:rPr>
          <w:position w:val="2"/>
          <w:sz w:val="24"/>
        </w:rPr>
        <w:t>specie(s)</w:t>
      </w:r>
      <w:r>
        <w:rPr>
          <w:spacing w:val="-3"/>
          <w:position w:val="2"/>
          <w:sz w:val="24"/>
        </w:rPr>
        <w:t> </w:t>
      </w:r>
      <w:r>
        <w:rPr>
          <w:position w:val="2"/>
          <w:sz w:val="24"/>
        </w:rPr>
        <w:t>of</w:t>
      </w:r>
      <w:r>
        <w:rPr>
          <w:spacing w:val="-4"/>
          <w:position w:val="2"/>
          <w:sz w:val="24"/>
        </w:rPr>
        <w:t> </w:t>
      </w:r>
      <w:r>
        <w:rPr>
          <w:position w:val="2"/>
          <w:sz w:val="24"/>
        </w:rPr>
        <w:t>air</w:t>
      </w:r>
      <w:r>
        <w:rPr>
          <w:spacing w:val="-4"/>
          <w:position w:val="2"/>
          <w:sz w:val="24"/>
        </w:rPr>
        <w:t> </w:t>
      </w:r>
      <w:r>
        <w:rPr>
          <w:position w:val="2"/>
          <w:sz w:val="24"/>
        </w:rPr>
        <w:t>contaminant</w:t>
      </w:r>
      <w:r>
        <w:rPr>
          <w:spacing w:val="-2"/>
          <w:position w:val="2"/>
          <w:sz w:val="24"/>
        </w:rPr>
        <w:t> </w:t>
      </w:r>
      <w:r>
        <w:rPr>
          <w:position w:val="2"/>
          <w:sz w:val="24"/>
        </w:rPr>
        <w:t>emissions</w:t>
      </w:r>
      <w:r>
        <w:rPr>
          <w:spacing w:val="-3"/>
          <w:position w:val="2"/>
          <w:sz w:val="24"/>
        </w:rPr>
        <w:t> </w:t>
      </w:r>
      <w:r>
        <w:rPr>
          <w:position w:val="2"/>
          <w:sz w:val="24"/>
        </w:rPr>
        <w:t>(for</w:t>
      </w:r>
      <w:r>
        <w:rPr>
          <w:spacing w:val="-4"/>
          <w:position w:val="2"/>
          <w:sz w:val="24"/>
        </w:rPr>
        <w:t> </w:t>
      </w:r>
      <w:r>
        <w:rPr>
          <w:position w:val="2"/>
          <w:sz w:val="24"/>
        </w:rPr>
        <w:t>example,</w:t>
      </w:r>
      <w:r>
        <w:rPr>
          <w:spacing w:val="-2"/>
          <w:position w:val="2"/>
          <w:sz w:val="24"/>
        </w:rPr>
        <w:t> </w:t>
      </w:r>
      <w:r>
        <w:rPr>
          <w:position w:val="2"/>
          <w:sz w:val="24"/>
        </w:rPr>
        <w:t>VOC,</w:t>
      </w:r>
      <w:r>
        <w:rPr>
          <w:spacing w:val="-2"/>
          <w:position w:val="2"/>
          <w:sz w:val="24"/>
        </w:rPr>
        <w:t> </w:t>
      </w:r>
      <w:r>
        <w:rPr>
          <w:position w:val="2"/>
          <w:sz w:val="24"/>
        </w:rPr>
        <w:t>SO</w:t>
      </w:r>
      <w:r>
        <w:rPr>
          <w:sz w:val="16"/>
        </w:rPr>
        <w:t>2</w:t>
      </w:r>
      <w:r>
        <w:rPr>
          <w:position w:val="2"/>
          <w:sz w:val="24"/>
        </w:rPr>
        <w:t>) </w:t>
      </w:r>
      <w:r>
        <w:rPr>
          <w:sz w:val="24"/>
        </w:rPr>
        <w:t>that the source operation, together with the associated control apparatus, has the potential to emit; and</w:t>
      </w:r>
    </w:p>
    <w:p>
      <w:pPr>
        <w:pStyle w:val="BodyText"/>
        <w:spacing w:before="10"/>
        <w:rPr>
          <w:sz w:val="23"/>
        </w:rPr>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The</w:t>
      </w:r>
      <w:r>
        <w:rPr>
          <w:spacing w:val="-5"/>
          <w:sz w:val="24"/>
        </w:rPr>
        <w:t> </w:t>
      </w:r>
      <w:r>
        <w:rPr>
          <w:sz w:val="24"/>
        </w:rPr>
        <w:t>source(s)</w:t>
      </w:r>
      <w:r>
        <w:rPr>
          <w:spacing w:val="-2"/>
          <w:sz w:val="24"/>
        </w:rPr>
        <w:t> </w:t>
      </w:r>
      <w:r>
        <w:rPr>
          <w:sz w:val="24"/>
        </w:rPr>
        <w:t>of</w:t>
      </w:r>
      <w:r>
        <w:rPr>
          <w:spacing w:val="-1"/>
          <w:sz w:val="24"/>
        </w:rPr>
        <w:t> </w:t>
      </w:r>
      <w:r>
        <w:rPr>
          <w:sz w:val="24"/>
        </w:rPr>
        <w:t>fugitive</w:t>
      </w:r>
      <w:r>
        <w:rPr>
          <w:spacing w:val="-2"/>
          <w:sz w:val="24"/>
        </w:rPr>
        <w:t> </w:t>
      </w:r>
      <w:r>
        <w:rPr>
          <w:sz w:val="24"/>
        </w:rPr>
        <w:t>emissions</w:t>
      </w:r>
      <w:r>
        <w:rPr>
          <w:spacing w:val="-2"/>
          <w:sz w:val="24"/>
        </w:rPr>
        <w:t> </w:t>
      </w:r>
      <w:r>
        <w:rPr>
          <w:sz w:val="24"/>
        </w:rPr>
        <w:t>associated</w:t>
      </w:r>
      <w:r>
        <w:rPr>
          <w:spacing w:val="-1"/>
          <w:sz w:val="24"/>
        </w:rPr>
        <w:t> </w:t>
      </w:r>
      <w:r>
        <w:rPr>
          <w:sz w:val="24"/>
        </w:rPr>
        <w:t>with</w:t>
      </w:r>
      <w:r>
        <w:rPr>
          <w:spacing w:val="-2"/>
          <w:sz w:val="24"/>
        </w:rPr>
        <w:t> </w:t>
      </w:r>
      <w:r>
        <w:rPr>
          <w:sz w:val="24"/>
        </w:rPr>
        <w:t>each</w:t>
      </w:r>
      <w:r>
        <w:rPr>
          <w:spacing w:val="-1"/>
          <w:sz w:val="24"/>
        </w:rPr>
        <w:t> </w:t>
      </w:r>
      <w:r>
        <w:rPr>
          <w:sz w:val="24"/>
        </w:rPr>
        <w:t>source</w:t>
      </w:r>
      <w:r>
        <w:rPr>
          <w:spacing w:val="-2"/>
          <w:sz w:val="24"/>
        </w:rPr>
        <w:t> operation.</w:t>
      </w:r>
    </w:p>
    <w:p>
      <w:pPr>
        <w:pStyle w:val="BodyText"/>
      </w:pPr>
    </w:p>
    <w:p>
      <w:pPr>
        <w:pStyle w:val="ListParagraph"/>
        <w:numPr>
          <w:ilvl w:val="0"/>
          <w:numId w:val="11"/>
        </w:numPr>
        <w:tabs>
          <w:tab w:pos="839" w:val="left" w:leader="none"/>
          <w:tab w:pos="840" w:val="left" w:leader="none"/>
        </w:tabs>
        <w:spacing w:line="240" w:lineRule="auto" w:before="0" w:after="0"/>
        <w:ind w:left="840" w:right="0" w:hanging="720"/>
        <w:jc w:val="left"/>
        <w:rPr>
          <w:sz w:val="24"/>
        </w:rPr>
      </w:pPr>
      <w:r>
        <w:rPr>
          <w:spacing w:val="-2"/>
          <w:sz w:val="24"/>
        </w:rPr>
        <w:t>(Reserved)</w:t>
      </w:r>
    </w:p>
    <w:p>
      <w:pPr>
        <w:pStyle w:val="BodyText"/>
      </w:pPr>
    </w:p>
    <w:p>
      <w:pPr>
        <w:pStyle w:val="ListParagraph"/>
        <w:numPr>
          <w:ilvl w:val="0"/>
          <w:numId w:val="11"/>
        </w:numPr>
        <w:tabs>
          <w:tab w:pos="839" w:val="left" w:leader="none"/>
          <w:tab w:pos="840" w:val="left" w:leader="none"/>
        </w:tabs>
        <w:spacing w:line="240" w:lineRule="auto" w:before="0" w:after="0"/>
        <w:ind w:left="840" w:right="385" w:hanging="720"/>
        <w:jc w:val="left"/>
        <w:rPr>
          <w:sz w:val="24"/>
        </w:rPr>
      </w:pPr>
      <w:r>
        <w:rPr>
          <w:sz w:val="24"/>
        </w:rPr>
        <w:t>Emission</w:t>
      </w:r>
      <w:r>
        <w:rPr>
          <w:spacing w:val="-3"/>
          <w:sz w:val="24"/>
        </w:rPr>
        <w:t> </w:t>
      </w:r>
      <w:r>
        <w:rPr>
          <w:sz w:val="24"/>
        </w:rPr>
        <w:t>information</w:t>
      </w:r>
      <w:r>
        <w:rPr>
          <w:spacing w:val="-3"/>
          <w:sz w:val="24"/>
        </w:rPr>
        <w:t> </w:t>
      </w:r>
      <w:r>
        <w:rPr>
          <w:sz w:val="24"/>
        </w:rPr>
        <w:t>included</w:t>
      </w:r>
      <w:r>
        <w:rPr>
          <w:spacing w:val="-3"/>
          <w:sz w:val="24"/>
        </w:rPr>
        <w:t> </w:t>
      </w:r>
      <w:r>
        <w:rPr>
          <w:sz w:val="24"/>
        </w:rPr>
        <w:t>in</w:t>
      </w:r>
      <w:r>
        <w:rPr>
          <w:spacing w:val="-3"/>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pursuant</w:t>
      </w:r>
      <w:r>
        <w:rPr>
          <w:spacing w:val="-3"/>
          <w:sz w:val="24"/>
        </w:rPr>
        <w:t> </w:t>
      </w:r>
      <w:r>
        <w:rPr>
          <w:sz w:val="24"/>
        </w:rPr>
        <w:t>to</w:t>
      </w:r>
      <w:r>
        <w:rPr>
          <w:spacing w:val="-3"/>
          <w:sz w:val="24"/>
        </w:rPr>
        <w:t> </w:t>
      </w:r>
      <w:r>
        <w:rPr>
          <w:sz w:val="24"/>
        </w:rPr>
        <w:t>(e)</w:t>
      </w:r>
      <w:r>
        <w:rPr>
          <w:spacing w:val="-4"/>
          <w:sz w:val="24"/>
        </w:rPr>
        <w:t> </w:t>
      </w:r>
      <w:r>
        <w:rPr>
          <w:sz w:val="24"/>
        </w:rPr>
        <w:t>above</w:t>
      </w:r>
      <w:r>
        <w:rPr>
          <w:spacing w:val="-4"/>
          <w:sz w:val="24"/>
        </w:rPr>
        <w:t> </w:t>
      </w:r>
      <w:r>
        <w:rPr>
          <w:sz w:val="24"/>
        </w:rPr>
        <w:t>shall</w:t>
      </w:r>
      <w:r>
        <w:rPr>
          <w:spacing w:val="-3"/>
          <w:sz w:val="24"/>
        </w:rPr>
        <w:t> </w:t>
      </w:r>
      <w:r>
        <w:rPr>
          <w:sz w:val="24"/>
        </w:rPr>
        <w:t>be provided in format acceptable to the Department and on an Emission Statement form obtained from the Department. This information shall include the following:</w:t>
      </w:r>
    </w:p>
    <w:p>
      <w:pPr>
        <w:pStyle w:val="BodyText"/>
      </w:pPr>
    </w:p>
    <w:p>
      <w:pPr>
        <w:pStyle w:val="ListParagraph"/>
        <w:numPr>
          <w:ilvl w:val="1"/>
          <w:numId w:val="11"/>
        </w:numPr>
        <w:tabs>
          <w:tab w:pos="1559" w:val="left" w:leader="none"/>
          <w:tab w:pos="1560" w:val="left" w:leader="none"/>
        </w:tabs>
        <w:spacing w:line="240" w:lineRule="auto" w:before="0" w:after="0"/>
        <w:ind w:left="1560" w:right="159" w:hanging="720"/>
        <w:jc w:val="left"/>
        <w:rPr>
          <w:sz w:val="24"/>
        </w:rPr>
      </w:pPr>
      <w:r>
        <w:rPr>
          <w:sz w:val="24"/>
        </w:rPr>
        <w:t>For</w:t>
      </w:r>
      <w:r>
        <w:rPr>
          <w:spacing w:val="-4"/>
          <w:sz w:val="24"/>
        </w:rPr>
        <w:t> </w:t>
      </w:r>
      <w:r>
        <w:rPr>
          <w:sz w:val="24"/>
        </w:rPr>
        <w:t>each</w:t>
      </w:r>
      <w:r>
        <w:rPr>
          <w:spacing w:val="-3"/>
          <w:sz w:val="24"/>
        </w:rPr>
        <w:t> </w:t>
      </w:r>
      <w:r>
        <w:rPr>
          <w:sz w:val="24"/>
        </w:rPr>
        <w:t>air</w:t>
      </w:r>
      <w:r>
        <w:rPr>
          <w:spacing w:val="-4"/>
          <w:sz w:val="24"/>
        </w:rPr>
        <w:t> </w:t>
      </w:r>
      <w:r>
        <w:rPr>
          <w:sz w:val="24"/>
        </w:rPr>
        <w:t>contaminant,</w:t>
      </w:r>
      <w:r>
        <w:rPr>
          <w:spacing w:val="-2"/>
          <w:sz w:val="24"/>
        </w:rPr>
        <w:t> </w:t>
      </w:r>
      <w:r>
        <w:rPr>
          <w:sz w:val="24"/>
        </w:rPr>
        <w:t>information</w:t>
      </w:r>
      <w:r>
        <w:rPr>
          <w:spacing w:val="-3"/>
          <w:sz w:val="24"/>
        </w:rPr>
        <w:t> </w:t>
      </w:r>
      <w:r>
        <w:rPr>
          <w:sz w:val="24"/>
        </w:rPr>
        <w:t>pertaining</w:t>
      </w:r>
      <w:r>
        <w:rPr>
          <w:spacing w:val="-3"/>
          <w:sz w:val="24"/>
        </w:rPr>
        <w:t> </w:t>
      </w:r>
      <w:r>
        <w:rPr>
          <w:sz w:val="24"/>
        </w:rPr>
        <w:t>to</w:t>
      </w:r>
      <w:r>
        <w:rPr>
          <w:spacing w:val="-3"/>
          <w:sz w:val="24"/>
        </w:rPr>
        <w:t> </w:t>
      </w:r>
      <w:r>
        <w:rPr>
          <w:sz w:val="24"/>
        </w:rPr>
        <w:t>the</w:t>
      </w:r>
      <w:r>
        <w:rPr>
          <w:spacing w:val="-4"/>
          <w:sz w:val="24"/>
        </w:rPr>
        <w:t> </w:t>
      </w:r>
      <w:r>
        <w:rPr>
          <w:sz w:val="24"/>
        </w:rPr>
        <w:t>amount</w:t>
      </w:r>
      <w:r>
        <w:rPr>
          <w:spacing w:val="-3"/>
          <w:sz w:val="24"/>
        </w:rPr>
        <w:t> </w:t>
      </w:r>
      <w:r>
        <w:rPr>
          <w:sz w:val="24"/>
        </w:rPr>
        <w:t>of</w:t>
      </w:r>
      <w:r>
        <w:rPr>
          <w:spacing w:val="-4"/>
          <w:sz w:val="24"/>
        </w:rPr>
        <w:t> </w:t>
      </w:r>
      <w:r>
        <w:rPr>
          <w:sz w:val="24"/>
        </w:rPr>
        <w:t>air</w:t>
      </w:r>
      <w:r>
        <w:rPr>
          <w:spacing w:val="-4"/>
          <w:sz w:val="24"/>
        </w:rPr>
        <w:t> </w:t>
      </w:r>
      <w:r>
        <w:rPr>
          <w:sz w:val="24"/>
        </w:rPr>
        <w:t>contaminant emitted, given on a facility-wide basis or on the source operation level (as applicable pursuant to (e) above), including, but not limited to:</w:t>
      </w:r>
    </w:p>
    <w:p>
      <w:pPr>
        <w:pStyle w:val="BodyText"/>
      </w:pPr>
    </w:p>
    <w:p>
      <w:pPr>
        <w:pStyle w:val="ListParagraph"/>
        <w:numPr>
          <w:ilvl w:val="2"/>
          <w:numId w:val="11"/>
        </w:numPr>
        <w:tabs>
          <w:tab w:pos="2279" w:val="left" w:leader="none"/>
          <w:tab w:pos="2280" w:val="left" w:leader="none"/>
        </w:tabs>
        <w:spacing w:line="240" w:lineRule="auto" w:before="0" w:after="0"/>
        <w:ind w:left="2279" w:right="134" w:hanging="720"/>
        <w:jc w:val="left"/>
        <w:rPr>
          <w:sz w:val="24"/>
        </w:rPr>
      </w:pPr>
      <w:r>
        <w:rPr>
          <w:sz w:val="24"/>
        </w:rPr>
        <w:t>The</w:t>
      </w:r>
      <w:r>
        <w:rPr>
          <w:spacing w:val="-5"/>
          <w:sz w:val="24"/>
        </w:rPr>
        <w:t> </w:t>
      </w:r>
      <w:r>
        <w:rPr>
          <w:sz w:val="24"/>
        </w:rPr>
        <w:t>actual</w:t>
      </w:r>
      <w:r>
        <w:rPr>
          <w:spacing w:val="-2"/>
          <w:sz w:val="24"/>
        </w:rPr>
        <w:t> </w:t>
      </w:r>
      <w:r>
        <w:rPr>
          <w:sz w:val="24"/>
        </w:rPr>
        <w:t>emissions</w:t>
      </w:r>
      <w:r>
        <w:rPr>
          <w:spacing w:val="-4"/>
          <w:sz w:val="24"/>
        </w:rPr>
        <w:t> </w:t>
      </w:r>
      <w:r>
        <w:rPr>
          <w:sz w:val="24"/>
        </w:rPr>
        <w:t>of</w:t>
      </w:r>
      <w:r>
        <w:rPr>
          <w:spacing w:val="-5"/>
          <w:sz w:val="24"/>
        </w:rPr>
        <w:t> </w:t>
      </w:r>
      <w:r>
        <w:rPr>
          <w:sz w:val="24"/>
        </w:rPr>
        <w:t>the</w:t>
      </w:r>
      <w:r>
        <w:rPr>
          <w:spacing w:val="-5"/>
          <w:sz w:val="24"/>
        </w:rPr>
        <w:t> </w:t>
      </w:r>
      <w:r>
        <w:rPr>
          <w:sz w:val="24"/>
        </w:rPr>
        <w:t>air</w:t>
      </w:r>
      <w:r>
        <w:rPr>
          <w:spacing w:val="-5"/>
          <w:sz w:val="24"/>
        </w:rPr>
        <w:t> </w:t>
      </w:r>
      <w:r>
        <w:rPr>
          <w:sz w:val="24"/>
        </w:rPr>
        <w:t>contaminant</w:t>
      </w:r>
      <w:r>
        <w:rPr>
          <w:spacing w:val="-4"/>
          <w:sz w:val="24"/>
        </w:rPr>
        <w:t> </w:t>
      </w:r>
      <w:r>
        <w:rPr>
          <w:sz w:val="24"/>
        </w:rPr>
        <w:t>during</w:t>
      </w:r>
      <w:r>
        <w:rPr>
          <w:spacing w:val="-4"/>
          <w:sz w:val="24"/>
        </w:rPr>
        <w:t> </w:t>
      </w:r>
      <w:r>
        <w:rPr>
          <w:sz w:val="24"/>
        </w:rPr>
        <w:t>a</w:t>
      </w:r>
      <w:r>
        <w:rPr>
          <w:spacing w:val="-5"/>
          <w:sz w:val="24"/>
        </w:rPr>
        <w:t> </w:t>
      </w:r>
      <w:r>
        <w:rPr>
          <w:sz w:val="24"/>
        </w:rPr>
        <w:t>specified</w:t>
      </w:r>
      <w:r>
        <w:rPr>
          <w:spacing w:val="-4"/>
          <w:sz w:val="24"/>
        </w:rPr>
        <w:t> </w:t>
      </w:r>
      <w:r>
        <w:rPr>
          <w:sz w:val="24"/>
        </w:rPr>
        <w:t>time</w:t>
      </w:r>
      <w:r>
        <w:rPr>
          <w:spacing w:val="-5"/>
          <w:sz w:val="24"/>
        </w:rPr>
        <w:t> </w:t>
      </w:r>
      <w:r>
        <w:rPr>
          <w:sz w:val="24"/>
        </w:rPr>
        <w:t>period, </w:t>
      </w:r>
      <w:r>
        <w:rPr>
          <w:position w:val="2"/>
          <w:sz w:val="24"/>
        </w:rPr>
        <w:t>including the actual emissions of VOC and NO</w:t>
      </w:r>
      <w:r>
        <w:rPr>
          <w:sz w:val="16"/>
        </w:rPr>
        <w:t>x</w:t>
      </w:r>
      <w:r>
        <w:rPr>
          <w:spacing w:val="33"/>
          <w:sz w:val="16"/>
        </w:rPr>
        <w:t> </w:t>
      </w:r>
      <w:r>
        <w:rPr>
          <w:position w:val="2"/>
          <w:sz w:val="24"/>
        </w:rPr>
        <w:t>in tons during the ozone </w:t>
      </w:r>
      <w:r>
        <w:rPr>
          <w:sz w:val="24"/>
        </w:rPr>
        <w:t>season and in pounds per day during the peak ozone season. Such emissions may be the total facility-wide emissions, emissions from a specific source operation, emissions from a specific emission point, and fugitive emissions associated with specific source operations or other fugitive sources; and</w:t>
      </w:r>
    </w:p>
    <w:p>
      <w:pPr>
        <w:pStyle w:val="BodyText"/>
        <w:spacing w:before="9"/>
        <w:rPr>
          <w:sz w:val="23"/>
        </w:rPr>
      </w:pPr>
    </w:p>
    <w:p>
      <w:pPr>
        <w:pStyle w:val="ListParagraph"/>
        <w:numPr>
          <w:ilvl w:val="2"/>
          <w:numId w:val="11"/>
        </w:numPr>
        <w:tabs>
          <w:tab w:pos="2279" w:val="left" w:leader="none"/>
          <w:tab w:pos="2280" w:val="left" w:leader="none"/>
        </w:tabs>
        <w:spacing w:line="240" w:lineRule="auto" w:before="0" w:after="0"/>
        <w:ind w:left="2279" w:right="139" w:hanging="720"/>
        <w:jc w:val="left"/>
        <w:rPr>
          <w:sz w:val="24"/>
        </w:rPr>
      </w:pPr>
      <w:r>
        <w:rPr>
          <w:sz w:val="24"/>
        </w:rPr>
        <w:t>The average actual emission rate for a specified time period, including the </w:t>
      </w:r>
      <w:r>
        <w:rPr>
          <w:position w:val="2"/>
          <w:sz w:val="24"/>
        </w:rPr>
        <w:t>average actual rate of emissions of VOC or NO</w:t>
      </w:r>
      <w:r>
        <w:rPr>
          <w:sz w:val="16"/>
        </w:rPr>
        <w:t>x</w:t>
      </w:r>
      <w:r>
        <w:rPr>
          <w:spacing w:val="32"/>
          <w:sz w:val="16"/>
        </w:rPr>
        <w:t> </w:t>
      </w:r>
      <w:r>
        <w:rPr>
          <w:position w:val="2"/>
          <w:sz w:val="24"/>
        </w:rPr>
        <w:t>in pounds per day of </w:t>
      </w:r>
      <w:r>
        <w:rPr>
          <w:sz w:val="24"/>
        </w:rPr>
        <w:t>operation</w:t>
      </w:r>
      <w:r>
        <w:rPr>
          <w:spacing w:val="-4"/>
          <w:sz w:val="24"/>
        </w:rPr>
        <w:t> </w:t>
      </w:r>
      <w:r>
        <w:rPr>
          <w:sz w:val="24"/>
        </w:rPr>
        <w:t>during</w:t>
      </w:r>
      <w:r>
        <w:rPr>
          <w:spacing w:val="-4"/>
          <w:sz w:val="24"/>
        </w:rPr>
        <w:t> </w:t>
      </w:r>
      <w:r>
        <w:rPr>
          <w:sz w:val="24"/>
        </w:rPr>
        <w:t>the</w:t>
      </w:r>
      <w:r>
        <w:rPr>
          <w:spacing w:val="-5"/>
          <w:sz w:val="24"/>
        </w:rPr>
        <w:t> </w:t>
      </w:r>
      <w:r>
        <w:rPr>
          <w:sz w:val="24"/>
        </w:rPr>
        <w:t>peak</w:t>
      </w:r>
      <w:r>
        <w:rPr>
          <w:spacing w:val="-4"/>
          <w:sz w:val="24"/>
        </w:rPr>
        <w:t> </w:t>
      </w:r>
      <w:r>
        <w:rPr>
          <w:sz w:val="24"/>
        </w:rPr>
        <w:t>ozone</w:t>
      </w:r>
      <w:r>
        <w:rPr>
          <w:spacing w:val="-5"/>
          <w:sz w:val="24"/>
        </w:rPr>
        <w:t> </w:t>
      </w:r>
      <w:r>
        <w:rPr>
          <w:sz w:val="24"/>
        </w:rPr>
        <w:t>season;</w:t>
      </w:r>
      <w:r>
        <w:rPr>
          <w:spacing w:val="-4"/>
          <w:sz w:val="24"/>
        </w:rPr>
        <w:t> </w:t>
      </w:r>
      <w:r>
        <w:rPr>
          <w:sz w:val="24"/>
        </w:rPr>
        <w:t>or</w:t>
      </w:r>
      <w:r>
        <w:rPr>
          <w:spacing w:val="-5"/>
          <w:sz w:val="24"/>
        </w:rPr>
        <w:t> </w:t>
      </w:r>
      <w:r>
        <w:rPr>
          <w:sz w:val="24"/>
        </w:rPr>
        <w:t>the</w:t>
      </w:r>
      <w:r>
        <w:rPr>
          <w:spacing w:val="-5"/>
          <w:sz w:val="24"/>
        </w:rPr>
        <w:t> </w:t>
      </w:r>
      <w:r>
        <w:rPr>
          <w:sz w:val="24"/>
        </w:rPr>
        <w:t>average</w:t>
      </w:r>
      <w:r>
        <w:rPr>
          <w:spacing w:val="-3"/>
          <w:sz w:val="24"/>
        </w:rPr>
        <w:t> </w:t>
      </w:r>
      <w:r>
        <w:rPr>
          <w:sz w:val="24"/>
        </w:rPr>
        <w:t>actual</w:t>
      </w:r>
      <w:r>
        <w:rPr>
          <w:spacing w:val="-2"/>
          <w:sz w:val="24"/>
        </w:rPr>
        <w:t> </w:t>
      </w:r>
      <w:r>
        <w:rPr>
          <w:sz w:val="24"/>
        </w:rPr>
        <w:t>emissions</w:t>
      </w:r>
      <w:r>
        <w:rPr>
          <w:spacing w:val="-4"/>
          <w:sz w:val="24"/>
        </w:rPr>
        <w:t> </w:t>
      </w:r>
      <w:r>
        <w:rPr>
          <w:sz w:val="24"/>
        </w:rPr>
        <w:t>of CO in pounds per day of operation during the peak carbon monoxide season. Such emissions may be, for a specific time period or season, the total facility-wide emissions, emissions from a specific source operation,</w:t>
      </w:r>
    </w:p>
    <w:p>
      <w:pPr>
        <w:spacing w:after="0" w:line="240" w:lineRule="auto"/>
        <w:jc w:val="left"/>
        <w:rPr>
          <w:sz w:val="24"/>
        </w:rPr>
        <w:sectPr>
          <w:pgSz w:w="12240" w:h="15840"/>
          <w:pgMar w:header="727" w:footer="775" w:top="1340" w:bottom="960" w:left="1320" w:right="1320"/>
        </w:sectPr>
      </w:pPr>
    </w:p>
    <w:p>
      <w:pPr>
        <w:pStyle w:val="BodyText"/>
        <w:spacing w:before="80"/>
        <w:ind w:left="2280" w:right="212"/>
      </w:pPr>
      <w:r>
        <w:rPr/>
        <w:t>emissions from a specific emission point, and fugitive emissions associated</w:t>
      </w:r>
      <w:r>
        <w:rPr>
          <w:spacing w:val="-5"/>
        </w:rPr>
        <w:t> </w:t>
      </w:r>
      <w:r>
        <w:rPr/>
        <w:t>with</w:t>
      </w:r>
      <w:r>
        <w:rPr>
          <w:spacing w:val="-5"/>
        </w:rPr>
        <w:t> </w:t>
      </w:r>
      <w:r>
        <w:rPr/>
        <w:t>specific</w:t>
      </w:r>
      <w:r>
        <w:rPr>
          <w:spacing w:val="-6"/>
        </w:rPr>
        <w:t> </w:t>
      </w:r>
      <w:r>
        <w:rPr/>
        <w:t>source</w:t>
      </w:r>
      <w:r>
        <w:rPr>
          <w:spacing w:val="-6"/>
        </w:rPr>
        <w:t> </w:t>
      </w:r>
      <w:r>
        <w:rPr/>
        <w:t>operations</w:t>
      </w:r>
      <w:r>
        <w:rPr>
          <w:spacing w:val="-5"/>
        </w:rPr>
        <w:t> </w:t>
      </w:r>
      <w:r>
        <w:rPr/>
        <w:t>or</w:t>
      </w:r>
      <w:r>
        <w:rPr>
          <w:spacing w:val="-6"/>
        </w:rPr>
        <w:t> </w:t>
      </w:r>
      <w:r>
        <w:rPr/>
        <w:t>other</w:t>
      </w:r>
      <w:r>
        <w:rPr>
          <w:spacing w:val="-4"/>
        </w:rPr>
        <w:t> </w:t>
      </w:r>
      <w:r>
        <w:rPr/>
        <w:t>fugitive</w:t>
      </w:r>
      <w:r>
        <w:rPr>
          <w:spacing w:val="-6"/>
        </w:rPr>
        <w:t> </w:t>
      </w:r>
      <w:r>
        <w:rPr/>
        <w:t>sources;</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Parameters</w:t>
      </w:r>
      <w:r>
        <w:rPr>
          <w:spacing w:val="-2"/>
          <w:sz w:val="24"/>
        </w:rPr>
        <w:t> </w:t>
      </w:r>
      <w:r>
        <w:rPr>
          <w:sz w:val="24"/>
        </w:rPr>
        <w:t>used</w:t>
      </w:r>
      <w:r>
        <w:rPr>
          <w:spacing w:val="-1"/>
          <w:sz w:val="24"/>
        </w:rPr>
        <w:t> </w:t>
      </w:r>
      <w:r>
        <w:rPr>
          <w:sz w:val="24"/>
        </w:rPr>
        <w:t>in</w:t>
      </w:r>
      <w:r>
        <w:rPr>
          <w:spacing w:val="-2"/>
          <w:sz w:val="24"/>
        </w:rPr>
        <w:t> </w:t>
      </w:r>
      <w:r>
        <w:rPr>
          <w:sz w:val="24"/>
        </w:rPr>
        <w:t>calculating</w:t>
      </w:r>
      <w:r>
        <w:rPr>
          <w:spacing w:val="-1"/>
          <w:sz w:val="24"/>
        </w:rPr>
        <w:t> </w:t>
      </w:r>
      <w:r>
        <w:rPr>
          <w:sz w:val="24"/>
        </w:rPr>
        <w:t>emissions,</w:t>
      </w:r>
      <w:r>
        <w:rPr>
          <w:spacing w:val="-2"/>
          <w:sz w:val="24"/>
        </w:rPr>
        <w:t> </w:t>
      </w:r>
      <w:r>
        <w:rPr>
          <w:sz w:val="24"/>
        </w:rPr>
        <w:t>including,</w:t>
      </w:r>
      <w:r>
        <w:rPr>
          <w:spacing w:val="-1"/>
          <w:sz w:val="24"/>
        </w:rPr>
        <w:t> </w:t>
      </w:r>
      <w:r>
        <w:rPr>
          <w:sz w:val="24"/>
        </w:rPr>
        <w:t>but</w:t>
      </w:r>
      <w:r>
        <w:rPr>
          <w:spacing w:val="-2"/>
          <w:sz w:val="24"/>
        </w:rPr>
        <w:t> </w:t>
      </w:r>
      <w:r>
        <w:rPr>
          <w:sz w:val="24"/>
        </w:rPr>
        <w:t>not</w:t>
      </w:r>
      <w:r>
        <w:rPr>
          <w:spacing w:val="-1"/>
          <w:sz w:val="24"/>
        </w:rPr>
        <w:t> </w:t>
      </w:r>
      <w:r>
        <w:rPr>
          <w:sz w:val="24"/>
        </w:rPr>
        <w:t>limited</w:t>
      </w:r>
      <w:r>
        <w:rPr>
          <w:spacing w:val="-1"/>
          <w:sz w:val="24"/>
        </w:rPr>
        <w:t> </w:t>
      </w:r>
      <w:r>
        <w:rPr>
          <w:spacing w:val="-5"/>
          <w:sz w:val="24"/>
        </w:rPr>
        <w:t>to:</w:t>
      </w:r>
    </w:p>
    <w:p>
      <w:pPr>
        <w:pStyle w:val="BodyText"/>
      </w:pPr>
    </w:p>
    <w:p>
      <w:pPr>
        <w:pStyle w:val="ListParagraph"/>
        <w:numPr>
          <w:ilvl w:val="2"/>
          <w:numId w:val="11"/>
        </w:numPr>
        <w:tabs>
          <w:tab w:pos="2279" w:val="left" w:leader="none"/>
          <w:tab w:pos="2280" w:val="left" w:leader="none"/>
        </w:tabs>
        <w:spacing w:line="240" w:lineRule="auto" w:before="0" w:after="0"/>
        <w:ind w:left="2280" w:right="156" w:hanging="720"/>
        <w:jc w:val="left"/>
        <w:rPr>
          <w:sz w:val="24"/>
        </w:rPr>
      </w:pPr>
      <w:r>
        <w:rPr>
          <w:sz w:val="24"/>
        </w:rPr>
        <w:t>Specific</w:t>
      </w:r>
      <w:r>
        <w:rPr>
          <w:spacing w:val="-4"/>
          <w:sz w:val="24"/>
        </w:rPr>
        <w:t> </w:t>
      </w:r>
      <w:r>
        <w:rPr>
          <w:sz w:val="24"/>
        </w:rPr>
        <w:t>dimensions</w:t>
      </w:r>
      <w:r>
        <w:rPr>
          <w:spacing w:val="-4"/>
          <w:sz w:val="24"/>
        </w:rPr>
        <w:t> </w:t>
      </w:r>
      <w:r>
        <w:rPr>
          <w:sz w:val="24"/>
        </w:rPr>
        <w:t>of</w:t>
      </w:r>
      <w:r>
        <w:rPr>
          <w:spacing w:val="-4"/>
          <w:sz w:val="24"/>
        </w:rPr>
        <w:t> </w:t>
      </w:r>
      <w:r>
        <w:rPr>
          <w:sz w:val="24"/>
        </w:rPr>
        <w:t>a</w:t>
      </w:r>
      <w:r>
        <w:rPr>
          <w:spacing w:val="-3"/>
          <w:sz w:val="24"/>
        </w:rPr>
        <w:t> </w:t>
      </w:r>
      <w:r>
        <w:rPr>
          <w:sz w:val="24"/>
        </w:rPr>
        <w:t>source</w:t>
      </w:r>
      <w:r>
        <w:rPr>
          <w:spacing w:val="-4"/>
          <w:sz w:val="24"/>
        </w:rPr>
        <w:t> </w:t>
      </w:r>
      <w:r>
        <w:rPr>
          <w:sz w:val="24"/>
        </w:rPr>
        <w:t>operation</w:t>
      </w:r>
      <w:r>
        <w:rPr>
          <w:spacing w:val="-4"/>
          <w:sz w:val="24"/>
        </w:rPr>
        <w:t> </w:t>
      </w:r>
      <w:r>
        <w:rPr>
          <w:sz w:val="24"/>
        </w:rPr>
        <w:t>(for</w:t>
      </w:r>
      <w:r>
        <w:rPr>
          <w:spacing w:val="-4"/>
          <w:sz w:val="24"/>
        </w:rPr>
        <w:t> </w:t>
      </w:r>
      <w:r>
        <w:rPr>
          <w:sz w:val="24"/>
        </w:rPr>
        <w:t>example,</w:t>
      </w:r>
      <w:r>
        <w:rPr>
          <w:spacing w:val="-4"/>
          <w:sz w:val="24"/>
        </w:rPr>
        <w:t> </w:t>
      </w:r>
      <w:r>
        <w:rPr>
          <w:sz w:val="24"/>
        </w:rPr>
        <w:t>for</w:t>
      </w:r>
      <w:r>
        <w:rPr>
          <w:spacing w:val="-4"/>
          <w:sz w:val="24"/>
        </w:rPr>
        <w:t> </w:t>
      </w:r>
      <w:r>
        <w:rPr>
          <w:sz w:val="24"/>
        </w:rPr>
        <w:t>a</w:t>
      </w:r>
      <w:r>
        <w:rPr>
          <w:spacing w:val="-5"/>
          <w:sz w:val="24"/>
        </w:rPr>
        <w:t> </w:t>
      </w:r>
      <w:r>
        <w:rPr>
          <w:sz w:val="24"/>
        </w:rPr>
        <w:t>storage</w:t>
      </w:r>
      <w:r>
        <w:rPr>
          <w:spacing w:val="-4"/>
          <w:sz w:val="24"/>
        </w:rPr>
        <w:t> </w:t>
      </w:r>
      <w:r>
        <w:rPr>
          <w:sz w:val="24"/>
        </w:rPr>
        <w:t>tank, tank type and tank diameter and height);</w:t>
      </w:r>
    </w:p>
    <w:p>
      <w:pPr>
        <w:pStyle w:val="BodyText"/>
      </w:pPr>
    </w:p>
    <w:p>
      <w:pPr>
        <w:pStyle w:val="ListParagraph"/>
        <w:numPr>
          <w:ilvl w:val="2"/>
          <w:numId w:val="11"/>
        </w:numPr>
        <w:tabs>
          <w:tab w:pos="2279" w:val="left" w:leader="none"/>
          <w:tab w:pos="2280" w:val="left" w:leader="none"/>
        </w:tabs>
        <w:spacing w:line="240" w:lineRule="auto" w:before="0" w:after="0"/>
        <w:ind w:left="2280" w:right="337" w:hanging="720"/>
        <w:jc w:val="left"/>
        <w:rPr>
          <w:sz w:val="24"/>
        </w:rPr>
      </w:pPr>
      <w:r>
        <w:rPr>
          <w:sz w:val="24"/>
        </w:rPr>
        <w:t>Process</w:t>
      </w:r>
      <w:r>
        <w:rPr>
          <w:spacing w:val="-6"/>
          <w:sz w:val="24"/>
        </w:rPr>
        <w:t> </w:t>
      </w:r>
      <w:r>
        <w:rPr>
          <w:sz w:val="24"/>
        </w:rPr>
        <w:t>inputs,</w:t>
      </w:r>
      <w:r>
        <w:rPr>
          <w:spacing w:val="-6"/>
          <w:sz w:val="24"/>
        </w:rPr>
        <w:t> </w:t>
      </w:r>
      <w:r>
        <w:rPr>
          <w:sz w:val="24"/>
        </w:rPr>
        <w:t>intermediates,</w:t>
      </w:r>
      <w:r>
        <w:rPr>
          <w:spacing w:val="-6"/>
          <w:sz w:val="24"/>
        </w:rPr>
        <w:t> </w:t>
      </w:r>
      <w:r>
        <w:rPr>
          <w:sz w:val="24"/>
        </w:rPr>
        <w:t>outputs,</w:t>
      </w:r>
      <w:r>
        <w:rPr>
          <w:spacing w:val="-6"/>
          <w:sz w:val="24"/>
        </w:rPr>
        <w:t> </w:t>
      </w:r>
      <w:r>
        <w:rPr>
          <w:sz w:val="24"/>
        </w:rPr>
        <w:t>and</w:t>
      </w:r>
      <w:r>
        <w:rPr>
          <w:spacing w:val="-6"/>
          <w:sz w:val="24"/>
        </w:rPr>
        <w:t> </w:t>
      </w:r>
      <w:r>
        <w:rPr>
          <w:sz w:val="24"/>
        </w:rPr>
        <w:t>wastes</w:t>
      </w:r>
      <w:r>
        <w:rPr>
          <w:spacing w:val="-4"/>
          <w:sz w:val="24"/>
        </w:rPr>
        <w:t> </w:t>
      </w:r>
      <w:r>
        <w:rPr>
          <w:sz w:val="24"/>
        </w:rPr>
        <w:t>(for</w:t>
      </w:r>
      <w:r>
        <w:rPr>
          <w:spacing w:val="-7"/>
          <w:sz w:val="24"/>
        </w:rPr>
        <w:t> </w:t>
      </w:r>
      <w:r>
        <w:rPr>
          <w:sz w:val="24"/>
        </w:rPr>
        <w:t>example,</w:t>
      </w:r>
      <w:r>
        <w:rPr>
          <w:spacing w:val="-6"/>
          <w:sz w:val="24"/>
        </w:rPr>
        <w:t> </w:t>
      </w:r>
      <w:r>
        <w:rPr>
          <w:sz w:val="24"/>
        </w:rPr>
        <w:t>material stored in storage tanks);</w:t>
      </w:r>
    </w:p>
    <w:p>
      <w:pPr>
        <w:pStyle w:val="BodyText"/>
      </w:pPr>
    </w:p>
    <w:p>
      <w:pPr>
        <w:pStyle w:val="ListParagraph"/>
        <w:numPr>
          <w:ilvl w:val="2"/>
          <w:numId w:val="11"/>
        </w:numPr>
        <w:tabs>
          <w:tab w:pos="2279" w:val="left" w:leader="none"/>
          <w:tab w:pos="2280" w:val="left" w:leader="none"/>
        </w:tabs>
        <w:spacing w:line="240" w:lineRule="auto" w:before="0" w:after="0"/>
        <w:ind w:left="2280" w:right="620" w:hanging="720"/>
        <w:jc w:val="left"/>
        <w:rPr>
          <w:sz w:val="24"/>
        </w:rPr>
      </w:pPr>
      <w:r>
        <w:rPr>
          <w:sz w:val="24"/>
        </w:rPr>
        <w:t>The</w:t>
      </w:r>
      <w:r>
        <w:rPr>
          <w:spacing w:val="-4"/>
          <w:sz w:val="24"/>
        </w:rPr>
        <w:t> </w:t>
      </w:r>
      <w:r>
        <w:rPr>
          <w:sz w:val="24"/>
        </w:rPr>
        <w:t>type</w:t>
      </w:r>
      <w:r>
        <w:rPr>
          <w:spacing w:val="-4"/>
          <w:sz w:val="24"/>
        </w:rPr>
        <w:t> </w:t>
      </w:r>
      <w:r>
        <w:rPr>
          <w:sz w:val="24"/>
        </w:rPr>
        <w:t>and</w:t>
      </w:r>
      <w:r>
        <w:rPr>
          <w:spacing w:val="-3"/>
          <w:sz w:val="24"/>
        </w:rPr>
        <w:t> </w:t>
      </w:r>
      <w:r>
        <w:rPr>
          <w:sz w:val="24"/>
        </w:rPr>
        <w:t>amount</w:t>
      </w:r>
      <w:r>
        <w:rPr>
          <w:spacing w:val="-3"/>
          <w:sz w:val="24"/>
        </w:rPr>
        <w:t> </w:t>
      </w:r>
      <w:r>
        <w:rPr>
          <w:sz w:val="24"/>
        </w:rPr>
        <w:t>of</w:t>
      </w:r>
      <w:r>
        <w:rPr>
          <w:spacing w:val="-2"/>
          <w:sz w:val="24"/>
        </w:rPr>
        <w:t> </w:t>
      </w:r>
      <w:r>
        <w:rPr>
          <w:sz w:val="24"/>
        </w:rPr>
        <w:t>fuel</w:t>
      </w:r>
      <w:r>
        <w:rPr>
          <w:spacing w:val="-3"/>
          <w:sz w:val="24"/>
        </w:rPr>
        <w:t> </w:t>
      </w:r>
      <w:r>
        <w:rPr>
          <w:sz w:val="24"/>
        </w:rPr>
        <w:t>burned</w:t>
      </w:r>
      <w:r>
        <w:rPr>
          <w:spacing w:val="-3"/>
          <w:sz w:val="24"/>
        </w:rPr>
        <w:t> </w:t>
      </w:r>
      <w:r>
        <w:rPr>
          <w:sz w:val="24"/>
        </w:rPr>
        <w:t>in</w:t>
      </w:r>
      <w:r>
        <w:rPr>
          <w:spacing w:val="-3"/>
          <w:sz w:val="24"/>
        </w:rPr>
        <w:t> </w:t>
      </w:r>
      <w:r>
        <w:rPr>
          <w:sz w:val="24"/>
        </w:rPr>
        <w:t>a</w:t>
      </w:r>
      <w:r>
        <w:rPr>
          <w:spacing w:val="-4"/>
          <w:sz w:val="24"/>
        </w:rPr>
        <w:t> </w:t>
      </w:r>
      <w:r>
        <w:rPr>
          <w:sz w:val="24"/>
        </w:rPr>
        <w:t>combustion</w:t>
      </w:r>
      <w:r>
        <w:rPr>
          <w:spacing w:val="-3"/>
          <w:sz w:val="24"/>
        </w:rPr>
        <w:t> </w:t>
      </w:r>
      <w:r>
        <w:rPr>
          <w:sz w:val="24"/>
        </w:rPr>
        <w:t>unit</w:t>
      </w:r>
      <w:r>
        <w:rPr>
          <w:spacing w:val="-3"/>
          <w:sz w:val="24"/>
        </w:rPr>
        <w:t> </w:t>
      </w:r>
      <w:r>
        <w:rPr>
          <w:sz w:val="24"/>
        </w:rPr>
        <w:t>and</w:t>
      </w:r>
      <w:r>
        <w:rPr>
          <w:spacing w:val="-3"/>
          <w:sz w:val="24"/>
        </w:rPr>
        <w:t> </w:t>
      </w:r>
      <w:r>
        <w:rPr>
          <w:sz w:val="24"/>
        </w:rPr>
        <w:t>the</w:t>
      </w:r>
      <w:r>
        <w:rPr>
          <w:spacing w:val="-4"/>
          <w:sz w:val="24"/>
        </w:rPr>
        <w:t> </w:t>
      </w:r>
      <w:r>
        <w:rPr>
          <w:sz w:val="24"/>
        </w:rPr>
        <w:t>heat content of the fuel; or</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4"/>
          <w:sz w:val="24"/>
        </w:rPr>
        <w:t> </w:t>
      </w:r>
      <w:r>
        <w:rPr>
          <w:sz w:val="24"/>
        </w:rPr>
        <w:t>design</w:t>
      </w:r>
      <w:r>
        <w:rPr>
          <w:spacing w:val="-1"/>
          <w:sz w:val="24"/>
        </w:rPr>
        <w:t> </w:t>
      </w:r>
      <w:r>
        <w:rPr>
          <w:sz w:val="24"/>
        </w:rPr>
        <w:t>and firing</w:t>
      </w:r>
      <w:r>
        <w:rPr>
          <w:spacing w:val="-1"/>
          <w:sz w:val="24"/>
        </w:rPr>
        <w:t> </w:t>
      </w:r>
      <w:r>
        <w:rPr>
          <w:sz w:val="24"/>
        </w:rPr>
        <w:t>method</w:t>
      </w:r>
      <w:r>
        <w:rPr>
          <w:spacing w:val="-1"/>
          <w:sz w:val="24"/>
        </w:rPr>
        <w:t> </w:t>
      </w:r>
      <w:r>
        <w:rPr>
          <w:sz w:val="24"/>
        </w:rPr>
        <w:t>of</w:t>
      </w:r>
      <w:r>
        <w:rPr>
          <w:spacing w:val="-1"/>
          <w:sz w:val="24"/>
        </w:rPr>
        <w:t> </w:t>
      </w:r>
      <w:r>
        <w:rPr>
          <w:sz w:val="24"/>
        </w:rPr>
        <w:t>a</w:t>
      </w:r>
      <w:r>
        <w:rPr>
          <w:spacing w:val="-2"/>
          <w:sz w:val="24"/>
        </w:rPr>
        <w:t> </w:t>
      </w:r>
      <w:r>
        <w:rPr>
          <w:sz w:val="24"/>
        </w:rPr>
        <w:t>combustion </w:t>
      </w:r>
      <w:r>
        <w:rPr>
          <w:spacing w:val="-2"/>
          <w:sz w:val="24"/>
        </w:rPr>
        <w:t>unit;</w:t>
      </w:r>
    </w:p>
    <w:p>
      <w:pPr>
        <w:pStyle w:val="BodyText"/>
      </w:pPr>
    </w:p>
    <w:p>
      <w:pPr>
        <w:pStyle w:val="ListParagraph"/>
        <w:numPr>
          <w:ilvl w:val="1"/>
          <w:numId w:val="11"/>
        </w:numPr>
        <w:tabs>
          <w:tab w:pos="1559" w:val="left" w:leader="none"/>
          <w:tab w:pos="1560" w:val="left" w:leader="none"/>
        </w:tabs>
        <w:spacing w:line="240" w:lineRule="auto" w:before="0" w:after="0"/>
        <w:ind w:left="1560" w:right="203" w:hanging="720"/>
        <w:jc w:val="left"/>
        <w:rPr>
          <w:sz w:val="24"/>
        </w:rPr>
      </w:pPr>
      <w:r>
        <w:rPr>
          <w:sz w:val="24"/>
        </w:rPr>
        <w:t>The</w:t>
      </w:r>
      <w:r>
        <w:rPr>
          <w:spacing w:val="-5"/>
          <w:sz w:val="24"/>
        </w:rPr>
        <w:t> </w:t>
      </w:r>
      <w:r>
        <w:rPr>
          <w:sz w:val="24"/>
        </w:rPr>
        <w:t>method</w:t>
      </w:r>
      <w:r>
        <w:rPr>
          <w:spacing w:val="-4"/>
          <w:sz w:val="24"/>
        </w:rPr>
        <w:t> </w:t>
      </w:r>
      <w:r>
        <w:rPr>
          <w:sz w:val="24"/>
        </w:rPr>
        <w:t>used</w:t>
      </w:r>
      <w:r>
        <w:rPr>
          <w:spacing w:val="-4"/>
          <w:sz w:val="24"/>
        </w:rPr>
        <w:t> </w:t>
      </w:r>
      <w:r>
        <w:rPr>
          <w:sz w:val="24"/>
        </w:rPr>
        <w:t>to</w:t>
      </w:r>
      <w:r>
        <w:rPr>
          <w:spacing w:val="-4"/>
          <w:sz w:val="24"/>
        </w:rPr>
        <w:t> </w:t>
      </w:r>
      <w:r>
        <w:rPr>
          <w:sz w:val="24"/>
        </w:rPr>
        <w:t>quantify</w:t>
      </w:r>
      <w:r>
        <w:rPr>
          <w:spacing w:val="-4"/>
          <w:sz w:val="24"/>
        </w:rPr>
        <w:t> </w:t>
      </w:r>
      <w:r>
        <w:rPr>
          <w:sz w:val="24"/>
        </w:rPr>
        <w:t>actual</w:t>
      </w:r>
      <w:r>
        <w:rPr>
          <w:spacing w:val="-4"/>
          <w:sz w:val="24"/>
        </w:rPr>
        <w:t> </w:t>
      </w:r>
      <w:r>
        <w:rPr>
          <w:sz w:val="24"/>
        </w:rPr>
        <w:t>emissions</w:t>
      </w:r>
      <w:r>
        <w:rPr>
          <w:spacing w:val="-4"/>
          <w:sz w:val="24"/>
        </w:rPr>
        <w:t> </w:t>
      </w:r>
      <w:r>
        <w:rPr>
          <w:sz w:val="24"/>
        </w:rPr>
        <w:t>selected</w:t>
      </w:r>
      <w:r>
        <w:rPr>
          <w:spacing w:val="-4"/>
          <w:sz w:val="24"/>
        </w:rPr>
        <w:t> </w:t>
      </w:r>
      <w:r>
        <w:rPr>
          <w:sz w:val="24"/>
        </w:rPr>
        <w:t>pursuant</w:t>
      </w:r>
      <w:r>
        <w:rPr>
          <w:spacing w:val="-4"/>
          <w:sz w:val="24"/>
        </w:rPr>
        <w:t> </w:t>
      </w:r>
      <w:r>
        <w:rPr>
          <w:sz w:val="24"/>
        </w:rPr>
        <w:t>to</w:t>
      </w:r>
      <w:r>
        <w:rPr>
          <w:spacing w:val="-4"/>
          <w:sz w:val="24"/>
        </w:rPr>
        <w:t> </w:t>
      </w:r>
      <w:r>
        <w:rPr>
          <w:sz w:val="24"/>
        </w:rPr>
        <w:t>N.J.A.C.</w:t>
      </w:r>
      <w:r>
        <w:rPr>
          <w:spacing w:val="-2"/>
          <w:sz w:val="24"/>
        </w:rPr>
        <w:t> </w:t>
      </w:r>
      <w:r>
        <w:rPr>
          <w:sz w:val="24"/>
        </w:rPr>
        <w:t>7:27- </w:t>
      </w:r>
      <w:r>
        <w:rPr>
          <w:spacing w:val="-2"/>
          <w:sz w:val="24"/>
        </w:rPr>
        <w:t>21.6;</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Any</w:t>
      </w:r>
      <w:r>
        <w:rPr>
          <w:spacing w:val="-4"/>
          <w:sz w:val="24"/>
        </w:rPr>
        <w:t> </w:t>
      </w:r>
      <w:r>
        <w:rPr>
          <w:sz w:val="24"/>
        </w:rPr>
        <w:t>emission</w:t>
      </w:r>
      <w:r>
        <w:rPr>
          <w:spacing w:val="-1"/>
          <w:sz w:val="24"/>
        </w:rPr>
        <w:t> </w:t>
      </w:r>
      <w:r>
        <w:rPr>
          <w:sz w:val="24"/>
        </w:rPr>
        <w:t>factor</w:t>
      </w:r>
      <w:r>
        <w:rPr>
          <w:spacing w:val="-3"/>
          <w:sz w:val="24"/>
        </w:rPr>
        <w:t> </w:t>
      </w:r>
      <w:r>
        <w:rPr>
          <w:sz w:val="24"/>
        </w:rPr>
        <w:t>used</w:t>
      </w:r>
      <w:r>
        <w:rPr>
          <w:spacing w:val="1"/>
          <w:sz w:val="24"/>
        </w:rPr>
        <w:t> </w:t>
      </w:r>
      <w:r>
        <w:rPr>
          <w:sz w:val="24"/>
        </w:rPr>
        <w:t>to</w:t>
      </w:r>
      <w:r>
        <w:rPr>
          <w:spacing w:val="-2"/>
          <w:sz w:val="24"/>
        </w:rPr>
        <w:t> </w:t>
      </w:r>
      <w:r>
        <w:rPr>
          <w:sz w:val="24"/>
        </w:rPr>
        <w:t>determine</w:t>
      </w:r>
      <w:r>
        <w:rPr>
          <w:spacing w:val="-2"/>
          <w:sz w:val="24"/>
        </w:rPr>
        <w:t> </w:t>
      </w:r>
      <w:r>
        <w:rPr>
          <w:sz w:val="24"/>
        </w:rPr>
        <w:t>actual</w:t>
      </w:r>
      <w:r>
        <w:rPr>
          <w:spacing w:val="-1"/>
          <w:sz w:val="24"/>
        </w:rPr>
        <w:t> </w:t>
      </w:r>
      <w:r>
        <w:rPr>
          <w:spacing w:val="-2"/>
          <w:sz w:val="24"/>
        </w:rPr>
        <w:t>emissions;</w:t>
      </w:r>
    </w:p>
    <w:p>
      <w:pPr>
        <w:pStyle w:val="BodyText"/>
      </w:pPr>
    </w:p>
    <w:p>
      <w:pPr>
        <w:pStyle w:val="ListParagraph"/>
        <w:numPr>
          <w:ilvl w:val="1"/>
          <w:numId w:val="11"/>
        </w:numPr>
        <w:tabs>
          <w:tab w:pos="1559" w:val="left" w:leader="none"/>
          <w:tab w:pos="1560" w:val="left" w:leader="none"/>
        </w:tabs>
        <w:spacing w:line="240" w:lineRule="auto" w:before="0" w:after="0"/>
        <w:ind w:left="1560" w:right="479" w:hanging="720"/>
        <w:jc w:val="left"/>
        <w:rPr>
          <w:sz w:val="24"/>
        </w:rPr>
      </w:pPr>
      <w:r>
        <w:rPr>
          <w:sz w:val="24"/>
        </w:rPr>
        <w:t>The</w:t>
      </w:r>
      <w:r>
        <w:rPr>
          <w:spacing w:val="-4"/>
          <w:sz w:val="24"/>
        </w:rPr>
        <w:t> </w:t>
      </w:r>
      <w:r>
        <w:rPr>
          <w:sz w:val="24"/>
        </w:rPr>
        <w:t>units</w:t>
      </w:r>
      <w:r>
        <w:rPr>
          <w:spacing w:val="-3"/>
          <w:sz w:val="24"/>
        </w:rPr>
        <w:t> </w:t>
      </w:r>
      <w:r>
        <w:rPr>
          <w:sz w:val="24"/>
        </w:rPr>
        <w:t>in</w:t>
      </w:r>
      <w:r>
        <w:rPr>
          <w:spacing w:val="-3"/>
          <w:sz w:val="24"/>
        </w:rPr>
        <w:t> </w:t>
      </w:r>
      <w:r>
        <w:rPr>
          <w:sz w:val="24"/>
        </w:rPr>
        <w:t>which</w:t>
      </w:r>
      <w:r>
        <w:rPr>
          <w:spacing w:val="-3"/>
          <w:sz w:val="24"/>
        </w:rPr>
        <w:t> </w:t>
      </w:r>
      <w:r>
        <w:rPr>
          <w:sz w:val="24"/>
        </w:rPr>
        <w:t>the</w:t>
      </w:r>
      <w:r>
        <w:rPr>
          <w:spacing w:val="-4"/>
          <w:sz w:val="24"/>
        </w:rPr>
        <w:t> </w:t>
      </w:r>
      <w:r>
        <w:rPr>
          <w:sz w:val="24"/>
        </w:rPr>
        <w:t>emissions</w:t>
      </w:r>
      <w:r>
        <w:rPr>
          <w:spacing w:val="-3"/>
          <w:sz w:val="24"/>
        </w:rPr>
        <w:t> </w:t>
      </w:r>
      <w:r>
        <w:rPr>
          <w:sz w:val="24"/>
        </w:rPr>
        <w:t>are</w:t>
      </w:r>
      <w:r>
        <w:rPr>
          <w:spacing w:val="-4"/>
          <w:sz w:val="24"/>
        </w:rPr>
        <w:t> </w:t>
      </w:r>
      <w:r>
        <w:rPr>
          <w:sz w:val="24"/>
        </w:rPr>
        <w:t>reported</w:t>
      </w:r>
      <w:r>
        <w:rPr>
          <w:spacing w:val="-1"/>
          <w:sz w:val="24"/>
        </w:rPr>
        <w:t> </w:t>
      </w:r>
      <w:r>
        <w:rPr>
          <w:sz w:val="24"/>
        </w:rPr>
        <w:t>(for</w:t>
      </w:r>
      <w:r>
        <w:rPr>
          <w:spacing w:val="-4"/>
          <w:sz w:val="24"/>
        </w:rPr>
        <w:t> </w:t>
      </w:r>
      <w:r>
        <w:rPr>
          <w:sz w:val="24"/>
        </w:rPr>
        <w:t>example,</w:t>
      </w:r>
      <w:r>
        <w:rPr>
          <w:spacing w:val="-3"/>
          <w:sz w:val="24"/>
        </w:rPr>
        <w:t> </w:t>
      </w:r>
      <w:r>
        <w:rPr>
          <w:sz w:val="24"/>
        </w:rPr>
        <w:t>tons</w:t>
      </w:r>
      <w:r>
        <w:rPr>
          <w:spacing w:val="-3"/>
          <w:sz w:val="24"/>
        </w:rPr>
        <w:t> </w:t>
      </w:r>
      <w:r>
        <w:rPr>
          <w:sz w:val="24"/>
        </w:rPr>
        <w:t>or</w:t>
      </w:r>
      <w:r>
        <w:rPr>
          <w:spacing w:val="-4"/>
          <w:sz w:val="24"/>
        </w:rPr>
        <w:t> </w:t>
      </w:r>
      <w:r>
        <w:rPr>
          <w:sz w:val="24"/>
        </w:rPr>
        <w:t>pounds</w:t>
      </w:r>
      <w:r>
        <w:rPr>
          <w:spacing w:val="-3"/>
          <w:sz w:val="24"/>
        </w:rPr>
        <w:t> </w:t>
      </w:r>
      <w:r>
        <w:rPr>
          <w:sz w:val="24"/>
        </w:rPr>
        <w:t>per </w:t>
      </w:r>
      <w:r>
        <w:rPr>
          <w:spacing w:val="-2"/>
          <w:sz w:val="24"/>
        </w:rPr>
        <w:t>hour);</w:t>
      </w:r>
    </w:p>
    <w:p>
      <w:pPr>
        <w:pStyle w:val="BodyText"/>
      </w:pPr>
    </w:p>
    <w:p>
      <w:pPr>
        <w:pStyle w:val="ListParagraph"/>
        <w:numPr>
          <w:ilvl w:val="1"/>
          <w:numId w:val="11"/>
        </w:numPr>
        <w:tabs>
          <w:tab w:pos="1559" w:val="left" w:leader="none"/>
          <w:tab w:pos="1560" w:val="left" w:leader="none"/>
        </w:tabs>
        <w:spacing w:line="240" w:lineRule="auto" w:before="1" w:after="0"/>
        <w:ind w:left="1560" w:right="0" w:hanging="720"/>
        <w:jc w:val="left"/>
        <w:rPr>
          <w:sz w:val="24"/>
        </w:rPr>
      </w:pPr>
      <w:r>
        <w:rPr>
          <w:sz w:val="24"/>
        </w:rPr>
        <w:t>Information</w:t>
      </w:r>
      <w:r>
        <w:rPr>
          <w:spacing w:val="-2"/>
          <w:sz w:val="24"/>
        </w:rPr>
        <w:t> </w:t>
      </w:r>
      <w:r>
        <w:rPr>
          <w:sz w:val="24"/>
        </w:rPr>
        <w:t>pertaining</w:t>
      </w:r>
      <w:r>
        <w:rPr>
          <w:spacing w:val="-1"/>
          <w:sz w:val="24"/>
        </w:rPr>
        <w:t> </w:t>
      </w:r>
      <w:r>
        <w:rPr>
          <w:sz w:val="24"/>
        </w:rPr>
        <w:t>to</w:t>
      </w:r>
      <w:r>
        <w:rPr>
          <w:spacing w:val="-2"/>
          <w:sz w:val="24"/>
        </w:rPr>
        <w:t> </w:t>
      </w:r>
      <w:r>
        <w:rPr>
          <w:sz w:val="24"/>
        </w:rPr>
        <w:t>operation,</w:t>
      </w:r>
      <w:r>
        <w:rPr>
          <w:spacing w:val="-1"/>
          <w:sz w:val="24"/>
        </w:rPr>
        <w:t> </w:t>
      </w:r>
      <w:r>
        <w:rPr>
          <w:sz w:val="24"/>
        </w:rPr>
        <w:t>including,</w:t>
      </w:r>
      <w:r>
        <w:rPr>
          <w:spacing w:val="-1"/>
          <w:sz w:val="24"/>
        </w:rPr>
        <w:t> </w:t>
      </w:r>
      <w:r>
        <w:rPr>
          <w:sz w:val="24"/>
        </w:rPr>
        <w:t>but</w:t>
      </w:r>
      <w:r>
        <w:rPr>
          <w:spacing w:val="-2"/>
          <w:sz w:val="24"/>
        </w:rPr>
        <w:t> </w:t>
      </w:r>
      <w:r>
        <w:rPr>
          <w:sz w:val="24"/>
        </w:rPr>
        <w:t>not</w:t>
      </w:r>
      <w:r>
        <w:rPr>
          <w:spacing w:val="-1"/>
          <w:sz w:val="24"/>
        </w:rPr>
        <w:t> </w:t>
      </w:r>
      <w:r>
        <w:rPr>
          <w:sz w:val="24"/>
        </w:rPr>
        <w:t>limited</w:t>
      </w:r>
      <w:r>
        <w:rPr>
          <w:spacing w:val="-1"/>
          <w:sz w:val="24"/>
        </w:rPr>
        <w:t> </w:t>
      </w:r>
      <w:r>
        <w:rPr>
          <w:spacing w:val="-5"/>
          <w:sz w:val="24"/>
        </w:rPr>
        <w:t>to:</w:t>
      </w:r>
    </w:p>
    <w:p>
      <w:pPr>
        <w:pStyle w:val="BodyText"/>
        <w:spacing w:before="11"/>
        <w:rPr>
          <w:sz w:val="23"/>
        </w:rPr>
      </w:pPr>
    </w:p>
    <w:p>
      <w:pPr>
        <w:pStyle w:val="ListParagraph"/>
        <w:numPr>
          <w:ilvl w:val="2"/>
          <w:numId w:val="11"/>
        </w:numPr>
        <w:tabs>
          <w:tab w:pos="2279" w:val="left" w:leader="none"/>
          <w:tab w:pos="2280" w:val="left" w:leader="none"/>
        </w:tabs>
        <w:spacing w:line="240" w:lineRule="auto" w:before="0" w:after="0"/>
        <w:ind w:left="2280" w:right="403" w:hanging="720"/>
        <w:jc w:val="left"/>
        <w:rPr>
          <w:sz w:val="24"/>
        </w:rPr>
      </w:pPr>
      <w:r>
        <w:rPr>
          <w:sz w:val="24"/>
        </w:rPr>
        <w:t>The</w:t>
      </w:r>
      <w:r>
        <w:rPr>
          <w:spacing w:val="-5"/>
          <w:sz w:val="24"/>
        </w:rPr>
        <w:t> </w:t>
      </w:r>
      <w:r>
        <w:rPr>
          <w:sz w:val="24"/>
        </w:rPr>
        <w:t>activity</w:t>
      </w:r>
      <w:r>
        <w:rPr>
          <w:spacing w:val="-4"/>
          <w:sz w:val="24"/>
        </w:rPr>
        <w:t> </w:t>
      </w:r>
      <w:r>
        <w:rPr>
          <w:sz w:val="24"/>
        </w:rPr>
        <w:t>rate/throughput</w:t>
      </w:r>
      <w:r>
        <w:rPr>
          <w:spacing w:val="-4"/>
          <w:sz w:val="24"/>
        </w:rPr>
        <w:t> </w:t>
      </w:r>
      <w:r>
        <w:rPr>
          <w:sz w:val="24"/>
        </w:rPr>
        <w:t>during</w:t>
      </w:r>
      <w:r>
        <w:rPr>
          <w:spacing w:val="-4"/>
          <w:sz w:val="24"/>
        </w:rPr>
        <w:t> </w:t>
      </w:r>
      <w:r>
        <w:rPr>
          <w:sz w:val="24"/>
        </w:rPr>
        <w:t>a</w:t>
      </w:r>
      <w:r>
        <w:rPr>
          <w:spacing w:val="-5"/>
          <w:sz w:val="24"/>
        </w:rPr>
        <w:t> </w:t>
      </w:r>
      <w:r>
        <w:rPr>
          <w:sz w:val="24"/>
        </w:rPr>
        <w:t>specific</w:t>
      </w:r>
      <w:r>
        <w:rPr>
          <w:spacing w:val="-5"/>
          <w:sz w:val="24"/>
        </w:rPr>
        <w:t> </w:t>
      </w:r>
      <w:r>
        <w:rPr>
          <w:sz w:val="24"/>
        </w:rPr>
        <w:t>time</w:t>
      </w:r>
      <w:r>
        <w:rPr>
          <w:spacing w:val="-3"/>
          <w:sz w:val="24"/>
        </w:rPr>
        <w:t> </w:t>
      </w:r>
      <w:r>
        <w:rPr>
          <w:sz w:val="24"/>
        </w:rPr>
        <w:t>period,</w:t>
      </w:r>
      <w:r>
        <w:rPr>
          <w:spacing w:val="-5"/>
          <w:sz w:val="24"/>
        </w:rPr>
        <w:t> </w:t>
      </w:r>
      <w:r>
        <w:rPr>
          <w:sz w:val="24"/>
        </w:rPr>
        <w:t>(per</w:t>
      </w:r>
      <w:r>
        <w:rPr>
          <w:spacing w:val="-5"/>
          <w:sz w:val="24"/>
        </w:rPr>
        <w:t> </w:t>
      </w:r>
      <w:r>
        <w:rPr>
          <w:sz w:val="24"/>
        </w:rPr>
        <w:t>year,</w:t>
      </w:r>
      <w:r>
        <w:rPr>
          <w:spacing w:val="-4"/>
          <w:sz w:val="24"/>
        </w:rPr>
        <w:t> </w:t>
      </w:r>
      <w:r>
        <w:rPr>
          <w:sz w:val="24"/>
        </w:rPr>
        <w:t>per quarter, or per season such as the peak ozone season);</w:t>
      </w:r>
    </w:p>
    <w:p>
      <w:pPr>
        <w:pStyle w:val="BodyText"/>
      </w:pPr>
    </w:p>
    <w:p>
      <w:pPr>
        <w:pStyle w:val="ListParagraph"/>
        <w:numPr>
          <w:ilvl w:val="2"/>
          <w:numId w:val="11"/>
        </w:numPr>
        <w:tabs>
          <w:tab w:pos="2279" w:val="left" w:leader="none"/>
          <w:tab w:pos="2280" w:val="left" w:leader="none"/>
        </w:tabs>
        <w:spacing w:line="240" w:lineRule="auto" w:before="0" w:after="0"/>
        <w:ind w:left="2280" w:right="594" w:hanging="720"/>
        <w:jc w:val="left"/>
        <w:rPr>
          <w:sz w:val="24"/>
        </w:rPr>
      </w:pPr>
      <w:r>
        <w:rPr>
          <w:sz w:val="24"/>
        </w:rPr>
        <w:t>For</w:t>
      </w:r>
      <w:r>
        <w:rPr>
          <w:spacing w:val="-6"/>
          <w:sz w:val="24"/>
        </w:rPr>
        <w:t> </w:t>
      </w:r>
      <w:r>
        <w:rPr>
          <w:sz w:val="24"/>
        </w:rPr>
        <w:t>each</w:t>
      </w:r>
      <w:r>
        <w:rPr>
          <w:spacing w:val="-5"/>
          <w:sz w:val="24"/>
        </w:rPr>
        <w:t> </w:t>
      </w:r>
      <w:r>
        <w:rPr>
          <w:sz w:val="24"/>
        </w:rPr>
        <w:t>quarter,</w:t>
      </w:r>
      <w:r>
        <w:rPr>
          <w:spacing w:val="-5"/>
          <w:sz w:val="24"/>
        </w:rPr>
        <w:t> </w:t>
      </w:r>
      <w:r>
        <w:rPr>
          <w:sz w:val="24"/>
        </w:rPr>
        <w:t>the</w:t>
      </w:r>
      <w:r>
        <w:rPr>
          <w:spacing w:val="-6"/>
          <w:sz w:val="24"/>
        </w:rPr>
        <w:t> </w:t>
      </w:r>
      <w:r>
        <w:rPr>
          <w:sz w:val="24"/>
        </w:rPr>
        <w:t>quarterly</w:t>
      </w:r>
      <w:r>
        <w:rPr>
          <w:spacing w:val="-5"/>
          <w:sz w:val="24"/>
        </w:rPr>
        <w:t> </w:t>
      </w:r>
      <w:r>
        <w:rPr>
          <w:sz w:val="24"/>
        </w:rPr>
        <w:t>activity</w:t>
      </w:r>
      <w:r>
        <w:rPr>
          <w:spacing w:val="-5"/>
          <w:sz w:val="24"/>
        </w:rPr>
        <w:t> </w:t>
      </w:r>
      <w:r>
        <w:rPr>
          <w:sz w:val="24"/>
        </w:rPr>
        <w:t>rate/throughput,</w:t>
      </w:r>
      <w:r>
        <w:rPr>
          <w:spacing w:val="-5"/>
          <w:sz w:val="24"/>
        </w:rPr>
        <w:t> </w:t>
      </w:r>
      <w:r>
        <w:rPr>
          <w:sz w:val="24"/>
        </w:rPr>
        <w:t>expressed</w:t>
      </w:r>
      <w:r>
        <w:rPr>
          <w:spacing w:val="-3"/>
          <w:sz w:val="24"/>
        </w:rPr>
        <w:t> </w:t>
      </w:r>
      <w:r>
        <w:rPr>
          <w:sz w:val="24"/>
        </w:rPr>
        <w:t>as</w:t>
      </w:r>
      <w:r>
        <w:rPr>
          <w:spacing w:val="-5"/>
          <w:sz w:val="24"/>
        </w:rPr>
        <w:t> </w:t>
      </w:r>
      <w:r>
        <w:rPr>
          <w:sz w:val="24"/>
        </w:rPr>
        <w:t>a percentage of actual annual activity rate/throughput;</w:t>
      </w:r>
    </w:p>
    <w:p>
      <w:pPr>
        <w:pStyle w:val="BodyText"/>
      </w:pPr>
    </w:p>
    <w:p>
      <w:pPr>
        <w:pStyle w:val="ListParagraph"/>
        <w:numPr>
          <w:ilvl w:val="2"/>
          <w:numId w:val="11"/>
        </w:numPr>
        <w:tabs>
          <w:tab w:pos="2279" w:val="left" w:leader="none"/>
          <w:tab w:pos="2280" w:val="left" w:leader="none"/>
        </w:tabs>
        <w:spacing w:line="240" w:lineRule="auto" w:before="0" w:after="0"/>
        <w:ind w:left="2280" w:right="839" w:hanging="720"/>
        <w:jc w:val="left"/>
        <w:rPr>
          <w:sz w:val="24"/>
        </w:rPr>
      </w:pPr>
      <w:r>
        <w:rPr>
          <w:sz w:val="24"/>
        </w:rPr>
        <w:t>The</w:t>
      </w:r>
      <w:r>
        <w:rPr>
          <w:spacing w:val="-5"/>
          <w:sz w:val="24"/>
        </w:rPr>
        <w:t> </w:t>
      </w:r>
      <w:r>
        <w:rPr>
          <w:sz w:val="24"/>
        </w:rPr>
        <w:t>types</w:t>
      </w:r>
      <w:r>
        <w:rPr>
          <w:spacing w:val="-4"/>
          <w:sz w:val="24"/>
        </w:rPr>
        <w:t> </w:t>
      </w:r>
      <w:r>
        <w:rPr>
          <w:sz w:val="24"/>
        </w:rPr>
        <w:t>and</w:t>
      </w:r>
      <w:r>
        <w:rPr>
          <w:spacing w:val="-4"/>
          <w:sz w:val="24"/>
        </w:rPr>
        <w:t> </w:t>
      </w:r>
      <w:r>
        <w:rPr>
          <w:sz w:val="24"/>
        </w:rPr>
        <w:t>amounts</w:t>
      </w:r>
      <w:r>
        <w:rPr>
          <w:spacing w:val="-4"/>
          <w:sz w:val="24"/>
        </w:rPr>
        <w:t> </w:t>
      </w:r>
      <w:r>
        <w:rPr>
          <w:sz w:val="24"/>
        </w:rPr>
        <w:t>of</w:t>
      </w:r>
      <w:r>
        <w:rPr>
          <w:spacing w:val="-5"/>
          <w:sz w:val="24"/>
        </w:rPr>
        <w:t> </w:t>
      </w:r>
      <w:r>
        <w:rPr>
          <w:sz w:val="24"/>
        </w:rPr>
        <w:t>fuel</w:t>
      </w:r>
      <w:r>
        <w:rPr>
          <w:spacing w:val="-4"/>
          <w:sz w:val="24"/>
        </w:rPr>
        <w:t> </w:t>
      </w:r>
      <w:r>
        <w:rPr>
          <w:sz w:val="24"/>
        </w:rPr>
        <w:t>burned,</w:t>
      </w:r>
      <w:r>
        <w:rPr>
          <w:spacing w:val="-2"/>
          <w:sz w:val="24"/>
        </w:rPr>
        <w:t> </w:t>
      </w:r>
      <w:r>
        <w:rPr>
          <w:sz w:val="24"/>
        </w:rPr>
        <w:t>process</w:t>
      </w:r>
      <w:r>
        <w:rPr>
          <w:spacing w:val="-4"/>
          <w:sz w:val="24"/>
        </w:rPr>
        <w:t> </w:t>
      </w:r>
      <w:r>
        <w:rPr>
          <w:sz w:val="24"/>
        </w:rPr>
        <w:t>inputs</w:t>
      </w:r>
      <w:r>
        <w:rPr>
          <w:spacing w:val="-4"/>
          <w:sz w:val="24"/>
        </w:rPr>
        <w:t> </w:t>
      </w:r>
      <w:r>
        <w:rPr>
          <w:sz w:val="24"/>
        </w:rPr>
        <w:t>consumed,</w:t>
      </w:r>
      <w:r>
        <w:rPr>
          <w:spacing w:val="-4"/>
          <w:sz w:val="24"/>
        </w:rPr>
        <w:t> </w:t>
      </w:r>
      <w:r>
        <w:rPr>
          <w:sz w:val="24"/>
        </w:rPr>
        <w:t>or intermediate or final product produced;</w:t>
      </w:r>
    </w:p>
    <w:p>
      <w:pPr>
        <w:pStyle w:val="BodyText"/>
      </w:pPr>
    </w:p>
    <w:p>
      <w:pPr>
        <w:pStyle w:val="ListParagraph"/>
        <w:numPr>
          <w:ilvl w:val="2"/>
          <w:numId w:val="11"/>
        </w:numPr>
        <w:tabs>
          <w:tab w:pos="2279" w:val="left" w:leader="none"/>
          <w:tab w:pos="2280" w:val="left" w:leader="none"/>
        </w:tabs>
        <w:spacing w:line="240" w:lineRule="auto" w:before="0" w:after="0"/>
        <w:ind w:left="2280" w:right="607" w:hanging="720"/>
        <w:jc w:val="left"/>
        <w:rPr>
          <w:sz w:val="24"/>
        </w:rPr>
      </w:pPr>
      <w:r>
        <w:rPr>
          <w:sz w:val="24"/>
        </w:rPr>
        <w:t>The</w:t>
      </w:r>
      <w:r>
        <w:rPr>
          <w:spacing w:val="-4"/>
          <w:sz w:val="24"/>
        </w:rPr>
        <w:t> </w:t>
      </w:r>
      <w:r>
        <w:rPr>
          <w:sz w:val="24"/>
        </w:rPr>
        <w:t>total</w:t>
      </w:r>
      <w:r>
        <w:rPr>
          <w:spacing w:val="-3"/>
          <w:sz w:val="24"/>
        </w:rPr>
        <w:t> </w:t>
      </w:r>
      <w:r>
        <w:rPr>
          <w:sz w:val="24"/>
        </w:rPr>
        <w:t>actual</w:t>
      </w:r>
      <w:r>
        <w:rPr>
          <w:spacing w:val="-3"/>
          <w:sz w:val="24"/>
        </w:rPr>
        <w:t> </w:t>
      </w:r>
      <w:r>
        <w:rPr>
          <w:sz w:val="24"/>
        </w:rPr>
        <w:t>hours</w:t>
      </w:r>
      <w:r>
        <w:rPr>
          <w:spacing w:val="-3"/>
          <w:sz w:val="24"/>
        </w:rPr>
        <w:t> </w:t>
      </w:r>
      <w:r>
        <w:rPr>
          <w:sz w:val="24"/>
        </w:rPr>
        <w:t>of</w:t>
      </w:r>
      <w:r>
        <w:rPr>
          <w:spacing w:val="-2"/>
          <w:sz w:val="24"/>
        </w:rPr>
        <w:t> </w:t>
      </w:r>
      <w:r>
        <w:rPr>
          <w:sz w:val="24"/>
        </w:rPr>
        <w:t>operation</w:t>
      </w:r>
      <w:r>
        <w:rPr>
          <w:spacing w:val="-3"/>
          <w:sz w:val="24"/>
        </w:rPr>
        <w:t> </w:t>
      </w:r>
      <w:r>
        <w:rPr>
          <w:sz w:val="24"/>
        </w:rPr>
        <w:t>(per</w:t>
      </w:r>
      <w:r>
        <w:rPr>
          <w:spacing w:val="-4"/>
          <w:sz w:val="24"/>
        </w:rPr>
        <w:t> </w:t>
      </w:r>
      <w:r>
        <w:rPr>
          <w:sz w:val="24"/>
        </w:rPr>
        <w:t>day,</w:t>
      </w:r>
      <w:r>
        <w:rPr>
          <w:spacing w:val="-3"/>
          <w:sz w:val="24"/>
        </w:rPr>
        <w:t> </w:t>
      </w:r>
      <w:r>
        <w:rPr>
          <w:sz w:val="24"/>
        </w:rPr>
        <w:t>per</w:t>
      </w:r>
      <w:r>
        <w:rPr>
          <w:spacing w:val="-4"/>
          <w:sz w:val="24"/>
        </w:rPr>
        <w:t> </w:t>
      </w:r>
      <w:r>
        <w:rPr>
          <w:sz w:val="24"/>
        </w:rPr>
        <w:t>week,</w:t>
      </w:r>
      <w:r>
        <w:rPr>
          <w:spacing w:val="-3"/>
          <w:sz w:val="24"/>
        </w:rPr>
        <w:t> </w:t>
      </w:r>
      <w:r>
        <w:rPr>
          <w:sz w:val="24"/>
        </w:rPr>
        <w:t>per</w:t>
      </w:r>
      <w:r>
        <w:rPr>
          <w:spacing w:val="-4"/>
          <w:sz w:val="24"/>
        </w:rPr>
        <w:t> </w:t>
      </w:r>
      <w:r>
        <w:rPr>
          <w:sz w:val="24"/>
        </w:rPr>
        <w:t>season,</w:t>
      </w:r>
      <w:r>
        <w:rPr>
          <w:spacing w:val="-3"/>
          <w:sz w:val="24"/>
        </w:rPr>
        <w:t> </w:t>
      </w:r>
      <w:r>
        <w:rPr>
          <w:sz w:val="24"/>
        </w:rPr>
        <w:t>per year, or other period); and</w:t>
      </w:r>
    </w:p>
    <w:p>
      <w:pPr>
        <w:pStyle w:val="BodyText"/>
      </w:pPr>
    </w:p>
    <w:p>
      <w:pPr>
        <w:pStyle w:val="ListParagraph"/>
        <w:numPr>
          <w:ilvl w:val="2"/>
          <w:numId w:val="11"/>
        </w:numPr>
        <w:tabs>
          <w:tab w:pos="2279" w:val="left" w:leader="none"/>
          <w:tab w:pos="2280" w:val="left" w:leader="none"/>
        </w:tabs>
        <w:spacing w:line="240" w:lineRule="auto" w:before="0" w:after="0"/>
        <w:ind w:left="2280" w:right="856" w:hanging="720"/>
        <w:jc w:val="left"/>
        <w:rPr>
          <w:sz w:val="24"/>
        </w:rPr>
      </w:pPr>
      <w:r>
        <w:rPr>
          <w:sz w:val="24"/>
        </w:rPr>
        <w:t>The</w:t>
      </w:r>
      <w:r>
        <w:rPr>
          <w:spacing w:val="-4"/>
          <w:sz w:val="24"/>
        </w:rPr>
        <w:t> </w:t>
      </w:r>
      <w:r>
        <w:rPr>
          <w:sz w:val="24"/>
        </w:rPr>
        <w:t>average</w:t>
      </w:r>
      <w:r>
        <w:rPr>
          <w:spacing w:val="-4"/>
          <w:sz w:val="24"/>
        </w:rPr>
        <w:t> </w:t>
      </w:r>
      <w:r>
        <w:rPr>
          <w:sz w:val="24"/>
        </w:rPr>
        <w:t>number</w:t>
      </w:r>
      <w:r>
        <w:rPr>
          <w:spacing w:val="-4"/>
          <w:sz w:val="24"/>
        </w:rPr>
        <w:t> </w:t>
      </w:r>
      <w:r>
        <w:rPr>
          <w:sz w:val="24"/>
        </w:rPr>
        <w:t>of</w:t>
      </w:r>
      <w:r>
        <w:rPr>
          <w:spacing w:val="-4"/>
          <w:sz w:val="24"/>
        </w:rPr>
        <w:t> </w:t>
      </w:r>
      <w:r>
        <w:rPr>
          <w:sz w:val="24"/>
        </w:rPr>
        <w:t>hours</w:t>
      </w:r>
      <w:r>
        <w:rPr>
          <w:spacing w:val="-3"/>
          <w:sz w:val="24"/>
        </w:rPr>
        <w:t> </w:t>
      </w:r>
      <w:r>
        <w:rPr>
          <w:sz w:val="24"/>
        </w:rPr>
        <w:t>of</w:t>
      </w:r>
      <w:r>
        <w:rPr>
          <w:spacing w:val="-4"/>
          <w:sz w:val="24"/>
        </w:rPr>
        <w:t> </w:t>
      </w:r>
      <w:r>
        <w:rPr>
          <w:sz w:val="24"/>
        </w:rPr>
        <w:t>operation</w:t>
      </w:r>
      <w:r>
        <w:rPr>
          <w:spacing w:val="-3"/>
          <w:sz w:val="24"/>
        </w:rPr>
        <w:t> </w:t>
      </w:r>
      <w:r>
        <w:rPr>
          <w:sz w:val="24"/>
        </w:rPr>
        <w:t>per</w:t>
      </w:r>
      <w:r>
        <w:rPr>
          <w:spacing w:val="-4"/>
          <w:sz w:val="24"/>
        </w:rPr>
        <w:t> </w:t>
      </w:r>
      <w:r>
        <w:rPr>
          <w:sz w:val="24"/>
        </w:rPr>
        <w:t>day</w:t>
      </w:r>
      <w:r>
        <w:rPr>
          <w:spacing w:val="-1"/>
          <w:sz w:val="24"/>
        </w:rPr>
        <w:t> </w:t>
      </w:r>
      <w:r>
        <w:rPr>
          <w:sz w:val="24"/>
        </w:rPr>
        <w:t>or</w:t>
      </w:r>
      <w:r>
        <w:rPr>
          <w:spacing w:val="-4"/>
          <w:sz w:val="24"/>
        </w:rPr>
        <w:t> </w:t>
      </w:r>
      <w:r>
        <w:rPr>
          <w:sz w:val="24"/>
        </w:rPr>
        <w:t>week</w:t>
      </w:r>
      <w:r>
        <w:rPr>
          <w:spacing w:val="-3"/>
          <w:sz w:val="24"/>
        </w:rPr>
        <w:t> </w:t>
      </w:r>
      <w:r>
        <w:rPr>
          <w:sz w:val="24"/>
        </w:rPr>
        <w:t>or</w:t>
      </w:r>
      <w:r>
        <w:rPr>
          <w:spacing w:val="-4"/>
          <w:sz w:val="24"/>
        </w:rPr>
        <w:t> </w:t>
      </w:r>
      <w:r>
        <w:rPr>
          <w:sz w:val="24"/>
        </w:rPr>
        <w:t>other period; and</w:t>
      </w:r>
    </w:p>
    <w:p>
      <w:pPr>
        <w:pStyle w:val="BodyText"/>
        <w:spacing w:before="11"/>
        <w:rPr>
          <w:sz w:val="23"/>
        </w:rPr>
      </w:pPr>
    </w:p>
    <w:p>
      <w:pPr>
        <w:pStyle w:val="ListParagraph"/>
        <w:numPr>
          <w:ilvl w:val="1"/>
          <w:numId w:val="11"/>
        </w:numPr>
        <w:tabs>
          <w:tab w:pos="1560" w:val="left" w:leader="none"/>
        </w:tabs>
        <w:spacing w:line="240" w:lineRule="auto" w:before="0" w:after="0"/>
        <w:ind w:left="1560" w:right="578" w:hanging="720"/>
        <w:jc w:val="both"/>
        <w:rPr>
          <w:sz w:val="24"/>
        </w:rPr>
      </w:pPr>
      <w:r>
        <w:rPr>
          <w:position w:val="2"/>
          <w:sz w:val="24"/>
        </w:rPr>
        <w:t>For</w:t>
      </w:r>
      <w:r>
        <w:rPr>
          <w:spacing w:val="-4"/>
          <w:position w:val="2"/>
          <w:sz w:val="24"/>
        </w:rPr>
        <w:t> </w:t>
      </w:r>
      <w:r>
        <w:rPr>
          <w:position w:val="2"/>
          <w:sz w:val="24"/>
        </w:rPr>
        <w:t>VOC,</w:t>
      </w:r>
      <w:r>
        <w:rPr>
          <w:spacing w:val="-3"/>
          <w:position w:val="2"/>
          <w:sz w:val="24"/>
        </w:rPr>
        <w:t> </w:t>
      </w:r>
      <w:r>
        <w:rPr>
          <w:position w:val="2"/>
          <w:sz w:val="24"/>
        </w:rPr>
        <w:t>NO</w:t>
      </w:r>
      <w:r>
        <w:rPr>
          <w:sz w:val="16"/>
        </w:rPr>
        <w:t>x</w:t>
      </w:r>
      <w:r>
        <w:rPr>
          <w:position w:val="2"/>
          <w:sz w:val="24"/>
        </w:rPr>
        <w:t>,</w:t>
      </w:r>
      <w:r>
        <w:rPr>
          <w:spacing w:val="-3"/>
          <w:position w:val="2"/>
          <w:sz w:val="24"/>
        </w:rPr>
        <w:t> </w:t>
      </w:r>
      <w:r>
        <w:rPr>
          <w:position w:val="2"/>
          <w:sz w:val="24"/>
        </w:rPr>
        <w:t>and</w:t>
      </w:r>
      <w:r>
        <w:rPr>
          <w:spacing w:val="-3"/>
          <w:position w:val="2"/>
          <w:sz w:val="24"/>
        </w:rPr>
        <w:t> </w:t>
      </w:r>
      <w:r>
        <w:rPr>
          <w:position w:val="2"/>
          <w:sz w:val="24"/>
        </w:rPr>
        <w:t>CO,</w:t>
      </w:r>
      <w:r>
        <w:rPr>
          <w:spacing w:val="-3"/>
          <w:position w:val="2"/>
          <w:sz w:val="24"/>
        </w:rPr>
        <w:t> </w:t>
      </w:r>
      <w:r>
        <w:rPr>
          <w:position w:val="2"/>
          <w:sz w:val="24"/>
        </w:rPr>
        <w:t>a</w:t>
      </w:r>
      <w:r>
        <w:rPr>
          <w:spacing w:val="-4"/>
          <w:position w:val="2"/>
          <w:sz w:val="24"/>
        </w:rPr>
        <w:t> </w:t>
      </w:r>
      <w:r>
        <w:rPr>
          <w:position w:val="2"/>
          <w:sz w:val="24"/>
        </w:rPr>
        <w:t>projection</w:t>
      </w:r>
      <w:r>
        <w:rPr>
          <w:spacing w:val="-3"/>
          <w:position w:val="2"/>
          <w:sz w:val="24"/>
        </w:rPr>
        <w:t> </w:t>
      </w:r>
      <w:r>
        <w:rPr>
          <w:position w:val="2"/>
          <w:sz w:val="24"/>
        </w:rPr>
        <w:t>of</w:t>
      </w:r>
      <w:r>
        <w:rPr>
          <w:spacing w:val="-4"/>
          <w:position w:val="2"/>
          <w:sz w:val="24"/>
        </w:rPr>
        <w:t> </w:t>
      </w:r>
      <w:r>
        <w:rPr>
          <w:position w:val="2"/>
          <w:sz w:val="24"/>
        </w:rPr>
        <w:t>the</w:t>
      </w:r>
      <w:r>
        <w:rPr>
          <w:spacing w:val="-2"/>
          <w:position w:val="2"/>
          <w:sz w:val="24"/>
        </w:rPr>
        <w:t> </w:t>
      </w:r>
      <w:r>
        <w:rPr>
          <w:position w:val="2"/>
          <w:sz w:val="24"/>
        </w:rPr>
        <w:t>amount</w:t>
      </w:r>
      <w:r>
        <w:rPr>
          <w:spacing w:val="-3"/>
          <w:position w:val="2"/>
          <w:sz w:val="24"/>
        </w:rPr>
        <w:t> </w:t>
      </w:r>
      <w:r>
        <w:rPr>
          <w:position w:val="2"/>
          <w:sz w:val="24"/>
        </w:rPr>
        <w:t>of</w:t>
      </w:r>
      <w:r>
        <w:rPr>
          <w:spacing w:val="-4"/>
          <w:position w:val="2"/>
          <w:sz w:val="24"/>
        </w:rPr>
        <w:t> </w:t>
      </w:r>
      <w:r>
        <w:rPr>
          <w:position w:val="2"/>
          <w:sz w:val="24"/>
        </w:rPr>
        <w:t>increase</w:t>
      </w:r>
      <w:r>
        <w:rPr>
          <w:spacing w:val="-4"/>
          <w:position w:val="2"/>
          <w:sz w:val="24"/>
        </w:rPr>
        <w:t> </w:t>
      </w:r>
      <w:r>
        <w:rPr>
          <w:position w:val="2"/>
          <w:sz w:val="24"/>
        </w:rPr>
        <w:t>or</w:t>
      </w:r>
      <w:r>
        <w:rPr>
          <w:spacing w:val="-4"/>
          <w:position w:val="2"/>
          <w:sz w:val="24"/>
        </w:rPr>
        <w:t> </w:t>
      </w:r>
      <w:r>
        <w:rPr>
          <w:position w:val="2"/>
          <w:sz w:val="24"/>
        </w:rPr>
        <w:t>decrease</w:t>
      </w:r>
      <w:r>
        <w:rPr>
          <w:spacing w:val="-2"/>
          <w:position w:val="2"/>
          <w:sz w:val="24"/>
        </w:rPr>
        <w:t> </w:t>
      </w:r>
      <w:r>
        <w:rPr>
          <w:position w:val="2"/>
          <w:sz w:val="24"/>
        </w:rPr>
        <w:t>in </w:t>
      </w:r>
      <w:r>
        <w:rPr>
          <w:sz w:val="24"/>
        </w:rPr>
        <w:t>emissions</w:t>
      </w:r>
      <w:r>
        <w:rPr>
          <w:spacing w:val="-1"/>
          <w:sz w:val="24"/>
        </w:rPr>
        <w:t> </w:t>
      </w:r>
      <w:r>
        <w:rPr>
          <w:sz w:val="24"/>
        </w:rPr>
        <w:t>expected</w:t>
      </w:r>
      <w:r>
        <w:rPr>
          <w:spacing w:val="-1"/>
          <w:sz w:val="24"/>
        </w:rPr>
        <w:t> </w:t>
      </w:r>
      <w:r>
        <w:rPr>
          <w:sz w:val="24"/>
        </w:rPr>
        <w:t>in</w:t>
      </w:r>
      <w:r>
        <w:rPr>
          <w:spacing w:val="-1"/>
          <w:sz w:val="24"/>
        </w:rPr>
        <w:t> </w:t>
      </w:r>
      <w:r>
        <w:rPr>
          <w:sz w:val="24"/>
        </w:rPr>
        <w:t>the</w:t>
      </w:r>
      <w:r>
        <w:rPr>
          <w:spacing w:val="-2"/>
          <w:sz w:val="24"/>
        </w:rPr>
        <w:t> </w:t>
      </w:r>
      <w:r>
        <w:rPr>
          <w:sz w:val="24"/>
        </w:rPr>
        <w:t>future,</w:t>
      </w:r>
      <w:r>
        <w:rPr>
          <w:spacing w:val="-1"/>
          <w:sz w:val="24"/>
        </w:rPr>
        <w:t> </w:t>
      </w:r>
      <w:r>
        <w:rPr>
          <w:sz w:val="24"/>
        </w:rPr>
        <w:t>given as</w:t>
      </w:r>
      <w:r>
        <w:rPr>
          <w:spacing w:val="-1"/>
          <w:sz w:val="24"/>
        </w:rPr>
        <w:t> </w:t>
      </w:r>
      <w:r>
        <w:rPr>
          <w:sz w:val="24"/>
        </w:rPr>
        <w:t>a</w:t>
      </w:r>
      <w:r>
        <w:rPr>
          <w:spacing w:val="-2"/>
          <w:sz w:val="24"/>
        </w:rPr>
        <w:t> </w:t>
      </w:r>
      <w:r>
        <w:rPr>
          <w:sz w:val="24"/>
        </w:rPr>
        <w:t>percentage</w:t>
      </w:r>
      <w:r>
        <w:rPr>
          <w:spacing w:val="-2"/>
          <w:sz w:val="24"/>
        </w:rPr>
        <w:t> </w:t>
      </w:r>
      <w:r>
        <w:rPr>
          <w:sz w:val="24"/>
        </w:rPr>
        <w:t>of</w:t>
      </w:r>
      <w:r>
        <w:rPr>
          <w:spacing w:val="-2"/>
          <w:sz w:val="24"/>
        </w:rPr>
        <w:t> </w:t>
      </w:r>
      <w:r>
        <w:rPr>
          <w:sz w:val="24"/>
        </w:rPr>
        <w:t>the</w:t>
      </w:r>
      <w:r>
        <w:rPr>
          <w:spacing w:val="-2"/>
          <w:sz w:val="24"/>
        </w:rPr>
        <w:t> </w:t>
      </w:r>
      <w:r>
        <w:rPr>
          <w:sz w:val="24"/>
        </w:rPr>
        <w:t>reporting</w:t>
      </w:r>
      <w:r>
        <w:rPr>
          <w:spacing w:val="-1"/>
          <w:sz w:val="24"/>
        </w:rPr>
        <w:t> </w:t>
      </w:r>
      <w:r>
        <w:rPr>
          <w:sz w:val="24"/>
        </w:rPr>
        <w:t>year's </w:t>
      </w:r>
      <w:r>
        <w:rPr>
          <w:spacing w:val="-2"/>
          <w:sz w:val="24"/>
        </w:rPr>
        <w:t>emissions.</w:t>
      </w:r>
    </w:p>
    <w:p>
      <w:pPr>
        <w:spacing w:after="0" w:line="240" w:lineRule="auto"/>
        <w:jc w:val="both"/>
        <w:rPr>
          <w:sz w:val="24"/>
        </w:rPr>
        <w:sectPr>
          <w:pgSz w:w="12240" w:h="15840"/>
          <w:pgMar w:header="727" w:footer="775" w:top="1340" w:bottom="960" w:left="1320" w:right="1320"/>
        </w:sectPr>
      </w:pPr>
    </w:p>
    <w:p>
      <w:pPr>
        <w:pStyle w:val="ListParagraph"/>
        <w:numPr>
          <w:ilvl w:val="0"/>
          <w:numId w:val="11"/>
        </w:numPr>
        <w:tabs>
          <w:tab w:pos="839" w:val="left" w:leader="none"/>
          <w:tab w:pos="840" w:val="left" w:leader="none"/>
        </w:tabs>
        <w:spacing w:line="240" w:lineRule="auto" w:before="80" w:after="0"/>
        <w:ind w:left="840" w:right="312" w:hanging="720"/>
        <w:jc w:val="left"/>
        <w:rPr>
          <w:sz w:val="24"/>
        </w:rPr>
      </w:pPr>
      <w:r>
        <w:rPr>
          <w:sz w:val="24"/>
        </w:rPr>
        <w:t>To</w:t>
      </w:r>
      <w:r>
        <w:rPr>
          <w:spacing w:val="-3"/>
          <w:sz w:val="24"/>
        </w:rPr>
        <w:t> </w:t>
      </w:r>
      <w:r>
        <w:rPr>
          <w:sz w:val="24"/>
        </w:rPr>
        <w:t>simplify</w:t>
      </w:r>
      <w:r>
        <w:rPr>
          <w:spacing w:val="-3"/>
          <w:sz w:val="24"/>
        </w:rPr>
        <w:t> </w:t>
      </w:r>
      <w:r>
        <w:rPr>
          <w:sz w:val="24"/>
        </w:rPr>
        <w:t>the</w:t>
      </w:r>
      <w:r>
        <w:rPr>
          <w:spacing w:val="-4"/>
          <w:sz w:val="24"/>
        </w:rPr>
        <w:t> </w:t>
      </w:r>
      <w:r>
        <w:rPr>
          <w:sz w:val="24"/>
        </w:rPr>
        <w:t>reporting</w:t>
      </w:r>
      <w:r>
        <w:rPr>
          <w:spacing w:val="-3"/>
          <w:sz w:val="24"/>
        </w:rPr>
        <w:t> </w:t>
      </w:r>
      <w:r>
        <w:rPr>
          <w:sz w:val="24"/>
        </w:rPr>
        <w:t>of</w:t>
      </w:r>
      <w:r>
        <w:rPr>
          <w:spacing w:val="-4"/>
          <w:sz w:val="24"/>
        </w:rPr>
        <w:t> </w:t>
      </w:r>
      <w:r>
        <w:rPr>
          <w:sz w:val="24"/>
        </w:rPr>
        <w:t>emissions</w:t>
      </w:r>
      <w:r>
        <w:rPr>
          <w:spacing w:val="-3"/>
          <w:sz w:val="24"/>
        </w:rPr>
        <w:t> </w:t>
      </w:r>
      <w:r>
        <w:rPr>
          <w:sz w:val="24"/>
        </w:rPr>
        <w:t>from</w:t>
      </w:r>
      <w:r>
        <w:rPr>
          <w:spacing w:val="-3"/>
          <w:sz w:val="24"/>
        </w:rPr>
        <w:t> </w:t>
      </w:r>
      <w:r>
        <w:rPr>
          <w:sz w:val="24"/>
        </w:rPr>
        <w:t>a</w:t>
      </w:r>
      <w:r>
        <w:rPr>
          <w:spacing w:val="-4"/>
          <w:sz w:val="24"/>
        </w:rPr>
        <w:t> </w:t>
      </w:r>
      <w:r>
        <w:rPr>
          <w:sz w:val="24"/>
        </w:rPr>
        <w:t>source</w:t>
      </w:r>
      <w:r>
        <w:rPr>
          <w:spacing w:val="-4"/>
          <w:sz w:val="24"/>
        </w:rPr>
        <w:t> </w:t>
      </w:r>
      <w:r>
        <w:rPr>
          <w:sz w:val="24"/>
        </w:rPr>
        <w:t>operation</w:t>
      </w:r>
      <w:r>
        <w:rPr>
          <w:spacing w:val="-3"/>
          <w:sz w:val="24"/>
        </w:rPr>
        <w:t> </w:t>
      </w:r>
      <w:r>
        <w:rPr>
          <w:sz w:val="24"/>
        </w:rPr>
        <w:t>with</w:t>
      </w:r>
      <w:r>
        <w:rPr>
          <w:spacing w:val="-3"/>
          <w:sz w:val="24"/>
        </w:rPr>
        <w:t> </w:t>
      </w:r>
      <w:r>
        <w:rPr>
          <w:sz w:val="24"/>
        </w:rPr>
        <w:t>minimal</w:t>
      </w:r>
      <w:r>
        <w:rPr>
          <w:spacing w:val="-3"/>
          <w:sz w:val="24"/>
        </w:rPr>
        <w:t> </w:t>
      </w:r>
      <w:r>
        <w:rPr>
          <w:sz w:val="24"/>
        </w:rPr>
        <w:t>emissions, an owner or operator may alternatively report the source operation's potential to emit a given air contaminant as its actual emissions of the air contaminant, provided that:</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The</w:t>
      </w:r>
      <w:r>
        <w:rPr>
          <w:spacing w:val="-5"/>
          <w:sz w:val="24"/>
        </w:rPr>
        <w:t> </w:t>
      </w:r>
      <w:r>
        <w:rPr>
          <w:sz w:val="24"/>
        </w:rPr>
        <w:t>Emission</w:t>
      </w:r>
      <w:r>
        <w:rPr>
          <w:spacing w:val="-2"/>
          <w:sz w:val="24"/>
        </w:rPr>
        <w:t> </w:t>
      </w:r>
      <w:r>
        <w:rPr>
          <w:sz w:val="24"/>
        </w:rPr>
        <w:t>Statement</w:t>
      </w:r>
      <w:r>
        <w:rPr>
          <w:spacing w:val="-1"/>
          <w:sz w:val="24"/>
        </w:rPr>
        <w:t> </w:t>
      </w:r>
      <w:r>
        <w:rPr>
          <w:sz w:val="24"/>
        </w:rPr>
        <w:t>reflects</w:t>
      </w:r>
      <w:r>
        <w:rPr>
          <w:spacing w:val="-2"/>
          <w:sz w:val="24"/>
        </w:rPr>
        <w:t> </w:t>
      </w:r>
      <w:r>
        <w:rPr>
          <w:sz w:val="24"/>
        </w:rPr>
        <w:t>that</w:t>
      </w:r>
      <w:r>
        <w:rPr>
          <w:spacing w:val="-2"/>
          <w:sz w:val="24"/>
        </w:rPr>
        <w:t> </w:t>
      </w:r>
      <w:r>
        <w:rPr>
          <w:sz w:val="24"/>
        </w:rPr>
        <w:t>simplified</w:t>
      </w:r>
      <w:r>
        <w:rPr>
          <w:spacing w:val="-1"/>
          <w:sz w:val="24"/>
        </w:rPr>
        <w:t> </w:t>
      </w:r>
      <w:r>
        <w:rPr>
          <w:sz w:val="24"/>
        </w:rPr>
        <w:t>reporting</w:t>
      </w:r>
      <w:r>
        <w:rPr>
          <w:spacing w:val="-2"/>
          <w:sz w:val="24"/>
        </w:rPr>
        <w:t> </w:t>
      </w:r>
      <w:r>
        <w:rPr>
          <w:sz w:val="24"/>
        </w:rPr>
        <w:t>is</w:t>
      </w:r>
      <w:r>
        <w:rPr>
          <w:spacing w:val="-2"/>
          <w:sz w:val="24"/>
        </w:rPr>
        <w:t> </w:t>
      </w:r>
      <w:r>
        <w:rPr>
          <w:sz w:val="24"/>
        </w:rPr>
        <w:t>being</w:t>
      </w:r>
      <w:r>
        <w:rPr>
          <w:spacing w:val="-1"/>
          <w:sz w:val="24"/>
        </w:rPr>
        <w:t> </w:t>
      </w:r>
      <w:r>
        <w:rPr>
          <w:spacing w:val="-2"/>
          <w:sz w:val="24"/>
        </w:rPr>
        <w:t>used;</w:t>
      </w:r>
    </w:p>
    <w:p>
      <w:pPr>
        <w:pStyle w:val="BodyText"/>
      </w:pPr>
    </w:p>
    <w:p>
      <w:pPr>
        <w:pStyle w:val="ListParagraph"/>
        <w:numPr>
          <w:ilvl w:val="1"/>
          <w:numId w:val="11"/>
        </w:numPr>
        <w:tabs>
          <w:tab w:pos="1559" w:val="left" w:leader="none"/>
          <w:tab w:pos="1560" w:val="left" w:leader="none"/>
        </w:tabs>
        <w:spacing w:line="240" w:lineRule="auto" w:before="0" w:after="0"/>
        <w:ind w:left="1560" w:right="0" w:hanging="720"/>
        <w:jc w:val="left"/>
        <w:rPr>
          <w:sz w:val="24"/>
        </w:rPr>
      </w:pPr>
      <w:r>
        <w:rPr>
          <w:sz w:val="24"/>
        </w:rPr>
        <w:t>The</w:t>
      </w:r>
      <w:r>
        <w:rPr>
          <w:spacing w:val="-2"/>
          <w:sz w:val="24"/>
        </w:rPr>
        <w:t> </w:t>
      </w:r>
      <w:r>
        <w:rPr>
          <w:sz w:val="24"/>
        </w:rPr>
        <w:t>air</w:t>
      </w:r>
      <w:r>
        <w:rPr>
          <w:spacing w:val="-2"/>
          <w:sz w:val="24"/>
        </w:rPr>
        <w:t> </w:t>
      </w:r>
      <w:r>
        <w:rPr>
          <w:sz w:val="24"/>
        </w:rPr>
        <w:t>contaminant</w:t>
      </w:r>
      <w:r>
        <w:rPr>
          <w:spacing w:val="-1"/>
          <w:sz w:val="24"/>
        </w:rPr>
        <w:t> </w:t>
      </w:r>
      <w:r>
        <w:rPr>
          <w:sz w:val="24"/>
        </w:rPr>
        <w:t>being</w:t>
      </w:r>
      <w:r>
        <w:rPr>
          <w:spacing w:val="-1"/>
          <w:sz w:val="24"/>
        </w:rPr>
        <w:t> </w:t>
      </w:r>
      <w:r>
        <w:rPr>
          <w:sz w:val="24"/>
        </w:rPr>
        <w:t>reported</w:t>
      </w:r>
      <w:r>
        <w:rPr>
          <w:spacing w:val="-1"/>
          <w:sz w:val="24"/>
        </w:rPr>
        <w:t> </w:t>
      </w:r>
      <w:r>
        <w:rPr>
          <w:sz w:val="24"/>
        </w:rPr>
        <w:t>is</w:t>
      </w:r>
      <w:r>
        <w:rPr>
          <w:spacing w:val="-1"/>
          <w:sz w:val="24"/>
        </w:rPr>
        <w:t> </w:t>
      </w:r>
      <w:r>
        <w:rPr>
          <w:sz w:val="24"/>
        </w:rPr>
        <w:t>one</w:t>
      </w:r>
      <w:r>
        <w:rPr>
          <w:spacing w:val="-1"/>
          <w:sz w:val="24"/>
        </w:rPr>
        <w:t> </w:t>
      </w:r>
      <w:r>
        <w:rPr>
          <w:sz w:val="24"/>
        </w:rPr>
        <w:t>that</w:t>
      </w:r>
      <w:r>
        <w:rPr>
          <w:spacing w:val="-1"/>
          <w:sz w:val="24"/>
        </w:rPr>
        <w:t> </w:t>
      </w:r>
      <w:r>
        <w:rPr>
          <w:sz w:val="24"/>
        </w:rPr>
        <w:t>is</w:t>
      </w:r>
      <w:r>
        <w:rPr>
          <w:spacing w:val="-1"/>
          <w:sz w:val="24"/>
        </w:rPr>
        <w:t> </w:t>
      </w:r>
      <w:r>
        <w:rPr>
          <w:sz w:val="24"/>
        </w:rPr>
        <w:t>listed</w:t>
      </w:r>
      <w:r>
        <w:rPr>
          <w:spacing w:val="-1"/>
          <w:sz w:val="24"/>
        </w:rPr>
        <w:t> </w:t>
      </w:r>
      <w:r>
        <w:rPr>
          <w:sz w:val="24"/>
        </w:rPr>
        <w:t>in</w:t>
      </w:r>
      <w:r>
        <w:rPr>
          <w:spacing w:val="-1"/>
          <w:sz w:val="24"/>
        </w:rPr>
        <w:t> </w:t>
      </w:r>
      <w:r>
        <w:rPr>
          <w:sz w:val="24"/>
        </w:rPr>
        <w:t>Table</w:t>
      </w:r>
      <w:r>
        <w:rPr>
          <w:spacing w:val="-2"/>
          <w:sz w:val="24"/>
        </w:rPr>
        <w:t> </w:t>
      </w:r>
      <w:r>
        <w:rPr>
          <w:sz w:val="24"/>
        </w:rPr>
        <w:t>2</w:t>
      </w:r>
      <w:r>
        <w:rPr>
          <w:spacing w:val="-1"/>
          <w:sz w:val="24"/>
        </w:rPr>
        <w:t> </w:t>
      </w:r>
      <w:r>
        <w:rPr>
          <w:sz w:val="24"/>
        </w:rPr>
        <w:t>below; </w:t>
      </w:r>
      <w:r>
        <w:rPr>
          <w:spacing w:val="-5"/>
          <w:sz w:val="24"/>
        </w:rPr>
        <w:t>and</w:t>
      </w:r>
    </w:p>
    <w:p>
      <w:pPr>
        <w:pStyle w:val="BodyText"/>
      </w:pPr>
    </w:p>
    <w:p>
      <w:pPr>
        <w:pStyle w:val="ListParagraph"/>
        <w:numPr>
          <w:ilvl w:val="1"/>
          <w:numId w:val="11"/>
        </w:numPr>
        <w:tabs>
          <w:tab w:pos="1559" w:val="left" w:leader="none"/>
          <w:tab w:pos="1560" w:val="left" w:leader="none"/>
        </w:tabs>
        <w:spacing w:line="240" w:lineRule="auto" w:before="0" w:after="0"/>
        <w:ind w:left="1560" w:right="188" w:hanging="720"/>
        <w:jc w:val="left"/>
        <w:rPr>
          <w:sz w:val="24"/>
        </w:rPr>
      </w:pPr>
      <w:r>
        <w:rPr>
          <w:sz w:val="24"/>
        </w:rPr>
        <w:t>The</w:t>
      </w:r>
      <w:r>
        <w:rPr>
          <w:spacing w:val="-4"/>
          <w:sz w:val="24"/>
        </w:rPr>
        <w:t> </w:t>
      </w:r>
      <w:r>
        <w:rPr>
          <w:sz w:val="24"/>
        </w:rPr>
        <w:t>source</w:t>
      </w:r>
      <w:r>
        <w:rPr>
          <w:spacing w:val="-4"/>
          <w:sz w:val="24"/>
        </w:rPr>
        <w:t> </w:t>
      </w:r>
      <w:r>
        <w:rPr>
          <w:sz w:val="24"/>
        </w:rPr>
        <w:t>operation</w:t>
      </w:r>
      <w:r>
        <w:rPr>
          <w:spacing w:val="-3"/>
          <w:sz w:val="24"/>
        </w:rPr>
        <w:t> </w:t>
      </w:r>
      <w:r>
        <w:rPr>
          <w:sz w:val="24"/>
        </w:rPr>
        <w:t>has</w:t>
      </w:r>
      <w:r>
        <w:rPr>
          <w:spacing w:val="-3"/>
          <w:sz w:val="24"/>
        </w:rPr>
        <w:t> </w:t>
      </w:r>
      <w:r>
        <w:rPr>
          <w:sz w:val="24"/>
        </w:rPr>
        <w:t>a</w:t>
      </w:r>
      <w:r>
        <w:rPr>
          <w:spacing w:val="-4"/>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the</w:t>
      </w:r>
      <w:r>
        <w:rPr>
          <w:spacing w:val="-4"/>
          <w:sz w:val="24"/>
        </w:rPr>
        <w:t> </w:t>
      </w:r>
      <w:r>
        <w:rPr>
          <w:sz w:val="24"/>
        </w:rPr>
        <w:t>air</w:t>
      </w:r>
      <w:r>
        <w:rPr>
          <w:spacing w:val="-4"/>
          <w:sz w:val="24"/>
        </w:rPr>
        <w:t> </w:t>
      </w:r>
      <w:r>
        <w:rPr>
          <w:sz w:val="24"/>
        </w:rPr>
        <w:t>contaminant</w:t>
      </w:r>
      <w:r>
        <w:rPr>
          <w:spacing w:val="-3"/>
          <w:sz w:val="24"/>
        </w:rPr>
        <w:t> </w:t>
      </w:r>
      <w:r>
        <w:rPr>
          <w:sz w:val="24"/>
        </w:rPr>
        <w:t>in</w:t>
      </w:r>
      <w:r>
        <w:rPr>
          <w:spacing w:val="-3"/>
          <w:sz w:val="24"/>
        </w:rPr>
        <w:t> </w:t>
      </w:r>
      <w:r>
        <w:rPr>
          <w:sz w:val="24"/>
        </w:rPr>
        <w:t>an</w:t>
      </w:r>
      <w:r>
        <w:rPr>
          <w:spacing w:val="-3"/>
          <w:sz w:val="24"/>
        </w:rPr>
        <w:t> </w:t>
      </w:r>
      <w:r>
        <w:rPr>
          <w:sz w:val="24"/>
        </w:rPr>
        <w:t>amount</w:t>
      </w:r>
      <w:r>
        <w:rPr>
          <w:spacing w:val="-3"/>
          <w:sz w:val="24"/>
        </w:rPr>
        <w:t> </w:t>
      </w:r>
      <w:r>
        <w:rPr>
          <w:sz w:val="24"/>
        </w:rPr>
        <w:t>that is less than or equal to the criteria amount given in Table 2 below.</w:t>
      </w:r>
    </w:p>
    <w:p>
      <w:pPr>
        <w:pStyle w:val="BodyText"/>
        <w:spacing w:before="10"/>
        <w:rPr>
          <w:sz w:val="25"/>
        </w:rPr>
      </w:pPr>
    </w:p>
    <w:tbl>
      <w:tblPr>
        <w:tblW w:w="0" w:type="auto"/>
        <w:jc w:val="left"/>
        <w:tblInd w:w="1552"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Layout w:type="fixed"/>
        <w:tblCellMar>
          <w:top w:w="0" w:type="dxa"/>
          <w:left w:w="0" w:type="dxa"/>
          <w:bottom w:w="0" w:type="dxa"/>
          <w:right w:w="0" w:type="dxa"/>
        </w:tblCellMar>
        <w:tblLook w:val="01E0"/>
      </w:tblPr>
      <w:tblGrid>
        <w:gridCol w:w="3313"/>
        <w:gridCol w:w="3222"/>
      </w:tblGrid>
      <w:tr>
        <w:trPr>
          <w:trHeight w:val="326" w:hRule="atLeast"/>
        </w:trPr>
        <w:tc>
          <w:tcPr>
            <w:tcW w:w="6535" w:type="dxa"/>
            <w:gridSpan w:val="2"/>
          </w:tcPr>
          <w:p>
            <w:pPr>
              <w:pStyle w:val="TableParagraph"/>
              <w:spacing w:before="23"/>
              <w:ind w:left="2766" w:right="2759"/>
              <w:jc w:val="center"/>
              <w:rPr>
                <w:sz w:val="24"/>
              </w:rPr>
            </w:pPr>
            <w:r>
              <w:rPr>
                <w:sz w:val="24"/>
              </w:rPr>
              <w:t>TABLE</w:t>
            </w:r>
            <w:r>
              <w:rPr>
                <w:spacing w:val="-4"/>
                <w:sz w:val="24"/>
              </w:rPr>
              <w:t> </w:t>
            </w:r>
            <w:r>
              <w:rPr>
                <w:spacing w:val="-10"/>
                <w:sz w:val="24"/>
              </w:rPr>
              <w:t>2</w:t>
            </w:r>
          </w:p>
        </w:tc>
      </w:tr>
      <w:tr>
        <w:trPr>
          <w:trHeight w:val="325" w:hRule="atLeast"/>
        </w:trPr>
        <w:tc>
          <w:tcPr>
            <w:tcW w:w="6535" w:type="dxa"/>
            <w:gridSpan w:val="2"/>
          </w:tcPr>
          <w:p>
            <w:pPr>
              <w:pStyle w:val="TableParagraph"/>
              <w:spacing w:before="22"/>
              <w:ind w:left="123"/>
              <w:rPr>
                <w:sz w:val="24"/>
              </w:rPr>
            </w:pPr>
            <w:r>
              <w:rPr>
                <w:sz w:val="24"/>
              </w:rPr>
              <w:t>APPLICABILITY</w:t>
            </w:r>
            <w:r>
              <w:rPr>
                <w:spacing w:val="-8"/>
                <w:sz w:val="24"/>
              </w:rPr>
              <w:t> </w:t>
            </w:r>
            <w:r>
              <w:rPr>
                <w:sz w:val="24"/>
              </w:rPr>
              <w:t>CRITERIA</w:t>
            </w:r>
            <w:r>
              <w:rPr>
                <w:spacing w:val="-5"/>
                <w:sz w:val="24"/>
              </w:rPr>
              <w:t> </w:t>
            </w:r>
            <w:r>
              <w:rPr>
                <w:sz w:val="24"/>
              </w:rPr>
              <w:t>FOR</w:t>
            </w:r>
            <w:r>
              <w:rPr>
                <w:spacing w:val="-5"/>
                <w:sz w:val="24"/>
              </w:rPr>
              <w:t> </w:t>
            </w:r>
            <w:r>
              <w:rPr>
                <w:sz w:val="24"/>
              </w:rPr>
              <w:t>SIMPLIFIED</w:t>
            </w:r>
            <w:r>
              <w:rPr>
                <w:spacing w:val="-5"/>
                <w:sz w:val="24"/>
              </w:rPr>
              <w:t> </w:t>
            </w:r>
            <w:r>
              <w:rPr>
                <w:spacing w:val="-2"/>
                <w:sz w:val="24"/>
              </w:rPr>
              <w:t>REPORTING</w:t>
            </w:r>
          </w:p>
        </w:tc>
      </w:tr>
      <w:tr>
        <w:trPr>
          <w:trHeight w:val="325" w:hRule="atLeast"/>
        </w:trPr>
        <w:tc>
          <w:tcPr>
            <w:tcW w:w="3313" w:type="dxa"/>
          </w:tcPr>
          <w:p>
            <w:pPr>
              <w:pStyle w:val="TableParagraph"/>
              <w:ind w:left="825" w:right="822"/>
              <w:jc w:val="center"/>
              <w:rPr>
                <w:sz w:val="24"/>
              </w:rPr>
            </w:pPr>
            <w:r>
              <w:rPr>
                <w:sz w:val="24"/>
              </w:rPr>
              <w:t>Air</w:t>
            </w:r>
            <w:r>
              <w:rPr>
                <w:spacing w:val="-2"/>
                <w:sz w:val="24"/>
              </w:rPr>
              <w:t> Contaminant</w:t>
            </w:r>
          </w:p>
        </w:tc>
        <w:tc>
          <w:tcPr>
            <w:tcW w:w="3222" w:type="dxa"/>
          </w:tcPr>
          <w:p>
            <w:pPr>
              <w:pStyle w:val="TableParagraph"/>
              <w:ind w:left="813"/>
              <w:rPr>
                <w:sz w:val="24"/>
              </w:rPr>
            </w:pPr>
            <w:r>
              <w:rPr>
                <w:sz w:val="24"/>
              </w:rPr>
              <w:t>Criteria</w:t>
            </w:r>
            <w:r>
              <w:rPr>
                <w:spacing w:val="-4"/>
                <w:sz w:val="24"/>
              </w:rPr>
              <w:t> </w:t>
            </w:r>
            <w:r>
              <w:rPr>
                <w:spacing w:val="-2"/>
                <w:sz w:val="24"/>
              </w:rPr>
              <w:t>Amount</w:t>
            </w:r>
          </w:p>
        </w:tc>
      </w:tr>
      <w:tr>
        <w:trPr>
          <w:trHeight w:val="603" w:hRule="atLeast"/>
        </w:trPr>
        <w:tc>
          <w:tcPr>
            <w:tcW w:w="3313" w:type="dxa"/>
          </w:tcPr>
          <w:p>
            <w:pPr>
              <w:pStyle w:val="TableParagraph"/>
              <w:spacing w:line="237" w:lineRule="auto" w:before="26"/>
              <w:ind w:left="701" w:hanging="675"/>
              <w:rPr>
                <w:sz w:val="16"/>
              </w:rPr>
            </w:pPr>
            <w:r>
              <w:rPr>
                <w:position w:val="2"/>
                <w:sz w:val="24"/>
              </w:rPr>
              <w:t>VOC,</w:t>
            </w:r>
            <w:r>
              <w:rPr>
                <w:spacing w:val="-7"/>
                <w:position w:val="2"/>
                <w:sz w:val="24"/>
              </w:rPr>
              <w:t> </w:t>
            </w:r>
            <w:r>
              <w:rPr>
                <w:position w:val="2"/>
                <w:sz w:val="24"/>
              </w:rPr>
              <w:t>NO</w:t>
            </w:r>
            <w:r>
              <w:rPr>
                <w:sz w:val="16"/>
              </w:rPr>
              <w:t>x</w:t>
            </w:r>
            <w:r>
              <w:rPr>
                <w:position w:val="2"/>
                <w:sz w:val="24"/>
              </w:rPr>
              <w:t>,</w:t>
            </w:r>
            <w:r>
              <w:rPr>
                <w:spacing w:val="-7"/>
                <w:position w:val="2"/>
                <w:sz w:val="24"/>
              </w:rPr>
              <w:t> </w:t>
            </w:r>
            <w:r>
              <w:rPr>
                <w:position w:val="2"/>
                <w:sz w:val="24"/>
              </w:rPr>
              <w:t>CO,</w:t>
            </w:r>
            <w:r>
              <w:rPr>
                <w:spacing w:val="-7"/>
                <w:position w:val="2"/>
                <w:sz w:val="24"/>
              </w:rPr>
              <w:t> </w:t>
            </w:r>
            <w:r>
              <w:rPr>
                <w:position w:val="2"/>
                <w:sz w:val="24"/>
              </w:rPr>
              <w:t>SO</w:t>
            </w:r>
            <w:r>
              <w:rPr>
                <w:sz w:val="16"/>
              </w:rPr>
              <w:t>2</w:t>
            </w:r>
            <w:r>
              <w:rPr>
                <w:position w:val="2"/>
                <w:sz w:val="24"/>
              </w:rPr>
              <w:t>,</w:t>
            </w:r>
            <w:r>
              <w:rPr>
                <w:spacing w:val="-7"/>
                <w:position w:val="2"/>
                <w:sz w:val="24"/>
              </w:rPr>
              <w:t> </w:t>
            </w:r>
            <w:r>
              <w:rPr>
                <w:position w:val="2"/>
                <w:sz w:val="24"/>
              </w:rPr>
              <w:t>TSP,</w:t>
            </w:r>
            <w:r>
              <w:rPr>
                <w:spacing w:val="-7"/>
                <w:position w:val="2"/>
                <w:sz w:val="24"/>
              </w:rPr>
              <w:t> </w:t>
            </w:r>
            <w:r>
              <w:rPr>
                <w:position w:val="2"/>
                <w:sz w:val="24"/>
              </w:rPr>
              <w:t>PM</w:t>
            </w:r>
            <w:r>
              <w:rPr>
                <w:sz w:val="16"/>
              </w:rPr>
              <w:t>10</w:t>
            </w:r>
            <w:r>
              <w:rPr>
                <w:position w:val="2"/>
                <w:sz w:val="24"/>
              </w:rPr>
              <w:t>, PM</w:t>
            </w:r>
            <w:r>
              <w:rPr>
                <w:sz w:val="16"/>
              </w:rPr>
              <w:t>2.5</w:t>
            </w:r>
            <w:r>
              <w:rPr>
                <w:position w:val="2"/>
                <w:sz w:val="24"/>
              </w:rPr>
              <w:t>, CH</w:t>
            </w:r>
            <w:r>
              <w:rPr>
                <w:sz w:val="16"/>
              </w:rPr>
              <w:t>4</w:t>
            </w:r>
            <w:r>
              <w:rPr>
                <w:position w:val="2"/>
                <w:sz w:val="24"/>
              </w:rPr>
              <w:t>, or NH</w:t>
            </w:r>
            <w:r>
              <w:rPr>
                <w:sz w:val="16"/>
              </w:rPr>
              <w:t>3</w:t>
            </w:r>
          </w:p>
        </w:tc>
        <w:tc>
          <w:tcPr>
            <w:tcW w:w="3222" w:type="dxa"/>
          </w:tcPr>
          <w:p>
            <w:pPr>
              <w:pStyle w:val="TableParagraph"/>
              <w:ind w:left="789"/>
              <w:rPr>
                <w:sz w:val="24"/>
              </w:rPr>
            </w:pPr>
            <w:r>
              <w:rPr>
                <w:sz w:val="24"/>
              </w:rPr>
              <w:t>1.00</w:t>
            </w:r>
            <w:r>
              <w:rPr>
                <w:spacing w:val="-3"/>
                <w:sz w:val="24"/>
              </w:rPr>
              <w:t> </w:t>
            </w:r>
            <w:r>
              <w:rPr>
                <w:sz w:val="24"/>
              </w:rPr>
              <w:t>ton per</w:t>
            </w:r>
            <w:r>
              <w:rPr>
                <w:spacing w:val="-1"/>
                <w:sz w:val="24"/>
              </w:rPr>
              <w:t> </w:t>
            </w:r>
            <w:r>
              <w:rPr>
                <w:spacing w:val="-4"/>
                <w:sz w:val="24"/>
              </w:rPr>
              <w:t>year</w:t>
            </w:r>
          </w:p>
        </w:tc>
      </w:tr>
      <w:tr>
        <w:trPr>
          <w:trHeight w:val="323" w:hRule="atLeast"/>
        </w:trPr>
        <w:tc>
          <w:tcPr>
            <w:tcW w:w="3313" w:type="dxa"/>
          </w:tcPr>
          <w:p>
            <w:pPr>
              <w:pStyle w:val="TableParagraph"/>
              <w:spacing w:before="22"/>
              <w:ind w:left="825" w:right="818"/>
              <w:jc w:val="center"/>
              <w:rPr>
                <w:sz w:val="24"/>
              </w:rPr>
            </w:pPr>
            <w:r>
              <w:rPr>
                <w:spacing w:val="-5"/>
                <w:sz w:val="24"/>
              </w:rPr>
              <w:t>Pb</w:t>
            </w:r>
          </w:p>
        </w:tc>
        <w:tc>
          <w:tcPr>
            <w:tcW w:w="3222" w:type="dxa"/>
          </w:tcPr>
          <w:p>
            <w:pPr>
              <w:pStyle w:val="TableParagraph"/>
              <w:spacing w:before="22"/>
              <w:ind w:left="741"/>
              <w:rPr>
                <w:sz w:val="24"/>
              </w:rPr>
            </w:pPr>
            <w:r>
              <w:rPr>
                <w:sz w:val="24"/>
              </w:rPr>
              <w:t>0.10</w:t>
            </w:r>
            <w:r>
              <w:rPr>
                <w:spacing w:val="-3"/>
                <w:sz w:val="24"/>
              </w:rPr>
              <w:t> </w:t>
            </w:r>
            <w:r>
              <w:rPr>
                <w:sz w:val="24"/>
              </w:rPr>
              <w:t>tons per</w:t>
            </w:r>
            <w:r>
              <w:rPr>
                <w:spacing w:val="-1"/>
                <w:sz w:val="24"/>
              </w:rPr>
              <w:t> </w:t>
            </w:r>
            <w:r>
              <w:rPr>
                <w:spacing w:val="-4"/>
                <w:sz w:val="24"/>
              </w:rPr>
              <w:t>year</w:t>
            </w:r>
          </w:p>
        </w:tc>
      </w:tr>
    </w:tbl>
    <w:p>
      <w:pPr>
        <w:pStyle w:val="BodyText"/>
        <w:spacing w:before="1"/>
      </w:pPr>
    </w:p>
    <w:p>
      <w:pPr>
        <w:pStyle w:val="ListParagraph"/>
        <w:numPr>
          <w:ilvl w:val="0"/>
          <w:numId w:val="11"/>
        </w:numPr>
        <w:tabs>
          <w:tab w:pos="839" w:val="left" w:leader="none"/>
          <w:tab w:pos="840" w:val="left" w:leader="none"/>
        </w:tabs>
        <w:spacing w:line="240" w:lineRule="auto" w:before="0" w:after="0"/>
        <w:ind w:left="840" w:right="174" w:hanging="720"/>
        <w:jc w:val="left"/>
        <w:rPr>
          <w:sz w:val="24"/>
        </w:rPr>
      </w:pPr>
      <w:r>
        <w:rPr>
          <w:sz w:val="24"/>
        </w:rPr>
        <w:t>In reporting source operation level emissions information in an Emission Statement, fugitive emissions associated with a source operation shall be reported as part of the emissions of</w:t>
      </w:r>
      <w:r>
        <w:rPr>
          <w:spacing w:val="-1"/>
          <w:sz w:val="24"/>
        </w:rPr>
        <w:t> </w:t>
      </w:r>
      <w:r>
        <w:rPr>
          <w:sz w:val="24"/>
        </w:rPr>
        <w:t>that source operation. In facility-wide</w:t>
      </w:r>
      <w:r>
        <w:rPr>
          <w:spacing w:val="-1"/>
          <w:sz w:val="24"/>
        </w:rPr>
        <w:t> </w:t>
      </w:r>
      <w:r>
        <w:rPr>
          <w:sz w:val="24"/>
        </w:rPr>
        <w:t>reporting, a facility's cumulative</w:t>
      </w:r>
      <w:r>
        <w:rPr>
          <w:spacing w:val="-1"/>
          <w:sz w:val="24"/>
        </w:rPr>
        <w:t> </w:t>
      </w:r>
      <w:r>
        <w:rPr>
          <w:sz w:val="24"/>
        </w:rPr>
        <w:t>total fugitive</w:t>
      </w:r>
      <w:r>
        <w:rPr>
          <w:spacing w:val="-4"/>
          <w:sz w:val="24"/>
        </w:rPr>
        <w:t> </w:t>
      </w:r>
      <w:r>
        <w:rPr>
          <w:sz w:val="24"/>
        </w:rPr>
        <w:t>emissions</w:t>
      </w:r>
      <w:r>
        <w:rPr>
          <w:spacing w:val="-3"/>
          <w:sz w:val="24"/>
        </w:rPr>
        <w:t> </w:t>
      </w:r>
      <w:r>
        <w:rPr>
          <w:sz w:val="24"/>
        </w:rPr>
        <w:t>shall</w:t>
      </w:r>
      <w:r>
        <w:rPr>
          <w:spacing w:val="-3"/>
          <w:sz w:val="24"/>
        </w:rPr>
        <w:t> </w:t>
      </w:r>
      <w:r>
        <w:rPr>
          <w:sz w:val="24"/>
        </w:rPr>
        <w:t>be</w:t>
      </w:r>
      <w:r>
        <w:rPr>
          <w:spacing w:val="-5"/>
          <w:sz w:val="24"/>
        </w:rPr>
        <w:t> </w:t>
      </w:r>
      <w:r>
        <w:rPr>
          <w:sz w:val="24"/>
        </w:rPr>
        <w:t>given</w:t>
      </w:r>
      <w:r>
        <w:rPr>
          <w:spacing w:val="-3"/>
          <w:sz w:val="24"/>
        </w:rPr>
        <w:t> </w:t>
      </w:r>
      <w:r>
        <w:rPr>
          <w:sz w:val="24"/>
        </w:rPr>
        <w:t>as</w:t>
      </w:r>
      <w:r>
        <w:rPr>
          <w:spacing w:val="-3"/>
          <w:sz w:val="24"/>
        </w:rPr>
        <w:t> </w:t>
      </w:r>
      <w:r>
        <w:rPr>
          <w:sz w:val="24"/>
        </w:rPr>
        <w:t>an</w:t>
      </w:r>
      <w:r>
        <w:rPr>
          <w:spacing w:val="-1"/>
          <w:sz w:val="24"/>
        </w:rPr>
        <w:t> </w:t>
      </w:r>
      <w:r>
        <w:rPr>
          <w:sz w:val="24"/>
        </w:rPr>
        <w:t>aggregation</w:t>
      </w:r>
      <w:r>
        <w:rPr>
          <w:spacing w:val="-3"/>
          <w:sz w:val="24"/>
        </w:rPr>
        <w:t> </w:t>
      </w:r>
      <w:r>
        <w:rPr>
          <w:sz w:val="24"/>
        </w:rPr>
        <w:t>of</w:t>
      </w:r>
      <w:r>
        <w:rPr>
          <w:spacing w:val="-4"/>
          <w:sz w:val="24"/>
        </w:rPr>
        <w:t> </w:t>
      </w:r>
      <w:r>
        <w:rPr>
          <w:sz w:val="24"/>
        </w:rPr>
        <w:t>all</w:t>
      </w:r>
      <w:r>
        <w:rPr>
          <w:spacing w:val="-3"/>
          <w:sz w:val="24"/>
        </w:rPr>
        <w:t> </w:t>
      </w:r>
      <w:r>
        <w:rPr>
          <w:sz w:val="24"/>
        </w:rPr>
        <w:t>fugitive</w:t>
      </w:r>
      <w:r>
        <w:rPr>
          <w:spacing w:val="-4"/>
          <w:sz w:val="24"/>
        </w:rPr>
        <w:t> </w:t>
      </w:r>
      <w:r>
        <w:rPr>
          <w:sz w:val="24"/>
        </w:rPr>
        <w:t>emissions</w:t>
      </w:r>
      <w:r>
        <w:rPr>
          <w:spacing w:val="-3"/>
          <w:sz w:val="24"/>
        </w:rPr>
        <w:t> </w:t>
      </w:r>
      <w:r>
        <w:rPr>
          <w:sz w:val="24"/>
        </w:rPr>
        <w:t>at</w:t>
      </w:r>
      <w:r>
        <w:rPr>
          <w:spacing w:val="-3"/>
          <w:sz w:val="24"/>
        </w:rPr>
        <w:t> </w:t>
      </w:r>
      <w:r>
        <w:rPr>
          <w:sz w:val="24"/>
        </w:rPr>
        <w:t>the</w:t>
      </w:r>
      <w:r>
        <w:rPr>
          <w:spacing w:val="-4"/>
          <w:sz w:val="24"/>
        </w:rPr>
        <w:t> </w:t>
      </w:r>
      <w:r>
        <w:rPr>
          <w:sz w:val="24"/>
        </w:rPr>
        <w:t>facility that are not associated with a specific source operation; these cumulative total fugitive emissions shall be added to the facility's other emissions to determine the facility's total </w:t>
      </w:r>
      <w:r>
        <w:rPr>
          <w:spacing w:val="-2"/>
          <w:sz w:val="24"/>
        </w:rPr>
        <w:t>emissions.</w:t>
      </w:r>
    </w:p>
    <w:p>
      <w:pPr>
        <w:pStyle w:val="BodyText"/>
      </w:pPr>
    </w:p>
    <w:p>
      <w:pPr>
        <w:pStyle w:val="ListParagraph"/>
        <w:numPr>
          <w:ilvl w:val="0"/>
          <w:numId w:val="11"/>
        </w:numPr>
        <w:tabs>
          <w:tab w:pos="839" w:val="left" w:leader="none"/>
          <w:tab w:pos="840" w:val="left" w:leader="none"/>
        </w:tabs>
        <w:spacing w:line="240" w:lineRule="auto" w:before="0" w:after="0"/>
        <w:ind w:left="840" w:right="154" w:hanging="720"/>
        <w:jc w:val="left"/>
        <w:rPr>
          <w:sz w:val="24"/>
        </w:rPr>
      </w:pPr>
      <w:r>
        <w:rPr>
          <w:sz w:val="24"/>
        </w:rPr>
        <w:t>Emission statements shall also include any other information required by any Federal regulation</w:t>
      </w:r>
      <w:r>
        <w:rPr>
          <w:spacing w:val="-4"/>
          <w:sz w:val="24"/>
        </w:rPr>
        <w:t> </w:t>
      </w:r>
      <w:r>
        <w:rPr>
          <w:sz w:val="24"/>
        </w:rPr>
        <w:t>or</w:t>
      </w:r>
      <w:r>
        <w:rPr>
          <w:spacing w:val="-5"/>
          <w:sz w:val="24"/>
        </w:rPr>
        <w:t> </w:t>
      </w:r>
      <w:r>
        <w:rPr>
          <w:sz w:val="24"/>
        </w:rPr>
        <w:t>emission</w:t>
      </w:r>
      <w:r>
        <w:rPr>
          <w:spacing w:val="-4"/>
          <w:sz w:val="24"/>
        </w:rPr>
        <w:t> </w:t>
      </w:r>
      <w:r>
        <w:rPr>
          <w:sz w:val="24"/>
        </w:rPr>
        <w:t>statement</w:t>
      </w:r>
      <w:r>
        <w:rPr>
          <w:spacing w:val="-4"/>
          <w:sz w:val="24"/>
        </w:rPr>
        <w:t> </w:t>
      </w:r>
      <w:r>
        <w:rPr>
          <w:sz w:val="24"/>
        </w:rPr>
        <w:t>guidance</w:t>
      </w:r>
      <w:r>
        <w:rPr>
          <w:spacing w:val="-3"/>
          <w:sz w:val="24"/>
        </w:rPr>
        <w:t> </w:t>
      </w:r>
      <w:r>
        <w:rPr>
          <w:sz w:val="24"/>
        </w:rPr>
        <w:t>published</w:t>
      </w:r>
      <w:r>
        <w:rPr>
          <w:spacing w:val="-4"/>
          <w:sz w:val="24"/>
        </w:rPr>
        <w:t> </w:t>
      </w:r>
      <w:r>
        <w:rPr>
          <w:sz w:val="24"/>
        </w:rPr>
        <w:t>by</w:t>
      </w:r>
      <w:r>
        <w:rPr>
          <w:spacing w:val="-4"/>
          <w:sz w:val="24"/>
        </w:rPr>
        <w:t> </w:t>
      </w:r>
      <w:r>
        <w:rPr>
          <w:sz w:val="24"/>
        </w:rPr>
        <w:t>EPA.</w:t>
      </w:r>
      <w:r>
        <w:rPr>
          <w:spacing w:val="-4"/>
          <w:sz w:val="24"/>
        </w:rPr>
        <w:t> </w:t>
      </w:r>
      <w:r>
        <w:rPr>
          <w:sz w:val="24"/>
        </w:rPr>
        <w:t>Any</w:t>
      </w:r>
      <w:r>
        <w:rPr>
          <w:spacing w:val="-4"/>
          <w:sz w:val="24"/>
        </w:rPr>
        <w:t> </w:t>
      </w:r>
      <w:r>
        <w:rPr>
          <w:sz w:val="24"/>
        </w:rPr>
        <w:t>additional</w:t>
      </w:r>
      <w:r>
        <w:rPr>
          <w:spacing w:val="-4"/>
          <w:sz w:val="24"/>
        </w:rPr>
        <w:t> </w:t>
      </w:r>
      <w:r>
        <w:rPr>
          <w:sz w:val="24"/>
        </w:rPr>
        <w:t>information required by this provision will be published in a New Jersey Register notice and will be clearly indicated on the emission statement forms for the applicable year.</w:t>
      </w:r>
    </w:p>
    <w:p>
      <w:pPr>
        <w:pStyle w:val="BodyText"/>
      </w:pPr>
    </w:p>
    <w:p>
      <w:pPr>
        <w:pStyle w:val="ListParagraph"/>
        <w:numPr>
          <w:ilvl w:val="0"/>
          <w:numId w:val="11"/>
        </w:numPr>
        <w:tabs>
          <w:tab w:pos="839" w:val="left" w:leader="none"/>
          <w:tab w:pos="840" w:val="left" w:leader="none"/>
        </w:tabs>
        <w:spacing w:line="240" w:lineRule="auto" w:before="1" w:after="0"/>
        <w:ind w:left="840" w:right="706" w:hanging="720"/>
        <w:jc w:val="left"/>
        <w:rPr>
          <w:sz w:val="24"/>
        </w:rPr>
      </w:pP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of</w:t>
      </w:r>
      <w:r>
        <w:rPr>
          <w:spacing w:val="-2"/>
          <w:sz w:val="24"/>
        </w:rPr>
        <w:t> </w:t>
      </w:r>
      <w:r>
        <w:rPr>
          <w:sz w:val="24"/>
        </w:rPr>
        <w:t>any</w:t>
      </w:r>
      <w:r>
        <w:rPr>
          <w:spacing w:val="-3"/>
          <w:sz w:val="24"/>
        </w:rPr>
        <w:t> </w:t>
      </w:r>
      <w:r>
        <w:rPr>
          <w:sz w:val="24"/>
        </w:rPr>
        <w:t>VOC</w:t>
      </w:r>
      <w:r>
        <w:rPr>
          <w:spacing w:val="-3"/>
          <w:sz w:val="24"/>
        </w:rPr>
        <w:t> </w:t>
      </w:r>
      <w:r>
        <w:rPr>
          <w:sz w:val="24"/>
        </w:rPr>
        <w:t>stationary</w:t>
      </w:r>
      <w:r>
        <w:rPr>
          <w:spacing w:val="-3"/>
          <w:sz w:val="24"/>
        </w:rPr>
        <w:t> </w:t>
      </w:r>
      <w:r>
        <w:rPr>
          <w:sz w:val="24"/>
        </w:rPr>
        <w:t>storage</w:t>
      </w:r>
      <w:r>
        <w:rPr>
          <w:spacing w:val="-4"/>
          <w:sz w:val="24"/>
        </w:rPr>
        <w:t> </w:t>
      </w:r>
      <w:r>
        <w:rPr>
          <w:sz w:val="24"/>
        </w:rPr>
        <w:t>tank</w:t>
      </w:r>
      <w:r>
        <w:rPr>
          <w:spacing w:val="-3"/>
          <w:sz w:val="24"/>
        </w:rPr>
        <w:t> </w:t>
      </w:r>
      <w:r>
        <w:rPr>
          <w:sz w:val="24"/>
        </w:rPr>
        <w:t>with</w:t>
      </w:r>
      <w:r>
        <w:rPr>
          <w:spacing w:val="-3"/>
          <w:sz w:val="24"/>
        </w:rPr>
        <w:t> </w:t>
      </w:r>
      <w:r>
        <w:rPr>
          <w:sz w:val="24"/>
        </w:rPr>
        <w:t>a</w:t>
      </w:r>
      <w:r>
        <w:rPr>
          <w:spacing w:val="-4"/>
          <w:sz w:val="24"/>
        </w:rPr>
        <w:t> </w:t>
      </w:r>
      <w:r>
        <w:rPr>
          <w:sz w:val="24"/>
        </w:rPr>
        <w:t>floating</w:t>
      </w:r>
      <w:r>
        <w:rPr>
          <w:spacing w:val="-3"/>
          <w:sz w:val="24"/>
        </w:rPr>
        <w:t> </w:t>
      </w:r>
      <w:r>
        <w:rPr>
          <w:sz w:val="24"/>
        </w:rPr>
        <w:t>roof</w:t>
      </w:r>
      <w:r>
        <w:rPr>
          <w:spacing w:val="-4"/>
          <w:sz w:val="24"/>
        </w:rPr>
        <w:t> </w:t>
      </w:r>
      <w:r>
        <w:rPr>
          <w:sz w:val="24"/>
        </w:rPr>
        <w:t>shall include the following roof landing emission information:</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931" w:hanging="720"/>
        <w:jc w:val="left"/>
        <w:rPr>
          <w:sz w:val="24"/>
        </w:rPr>
      </w:pPr>
      <w:r>
        <w:rPr>
          <w:sz w:val="24"/>
        </w:rPr>
        <w:t>As</w:t>
      </w:r>
      <w:r>
        <w:rPr>
          <w:spacing w:val="-4"/>
          <w:sz w:val="24"/>
        </w:rPr>
        <w:t> </w:t>
      </w:r>
      <w:r>
        <w:rPr>
          <w:sz w:val="24"/>
        </w:rPr>
        <w:t>part</w:t>
      </w:r>
      <w:r>
        <w:rPr>
          <w:spacing w:val="-4"/>
          <w:sz w:val="24"/>
        </w:rPr>
        <w:t> </w:t>
      </w:r>
      <w:r>
        <w:rPr>
          <w:sz w:val="24"/>
        </w:rPr>
        <w:t>of</w:t>
      </w:r>
      <w:r>
        <w:rPr>
          <w:spacing w:val="-5"/>
          <w:sz w:val="24"/>
        </w:rPr>
        <w:t> </w:t>
      </w:r>
      <w:r>
        <w:rPr>
          <w:sz w:val="24"/>
        </w:rPr>
        <w:t>the</w:t>
      </w:r>
      <w:r>
        <w:rPr>
          <w:spacing w:val="-5"/>
          <w:sz w:val="24"/>
        </w:rPr>
        <w:t> </w:t>
      </w:r>
      <w:r>
        <w:rPr>
          <w:sz w:val="24"/>
        </w:rPr>
        <w:t>Emission</w:t>
      </w:r>
      <w:r>
        <w:rPr>
          <w:spacing w:val="-4"/>
          <w:sz w:val="24"/>
        </w:rPr>
        <w:t> </w:t>
      </w:r>
      <w:r>
        <w:rPr>
          <w:sz w:val="24"/>
        </w:rPr>
        <w:t>Statement,</w:t>
      </w:r>
      <w:r>
        <w:rPr>
          <w:spacing w:val="-4"/>
          <w:sz w:val="24"/>
        </w:rPr>
        <w:t> </w:t>
      </w:r>
      <w:r>
        <w:rPr>
          <w:sz w:val="24"/>
        </w:rPr>
        <w:t>submit</w:t>
      </w:r>
      <w:r>
        <w:rPr>
          <w:spacing w:val="-4"/>
          <w:sz w:val="24"/>
        </w:rPr>
        <w:t> </w:t>
      </w:r>
      <w:r>
        <w:rPr>
          <w:sz w:val="24"/>
        </w:rPr>
        <w:t>each</w:t>
      </w:r>
      <w:r>
        <w:rPr>
          <w:spacing w:val="-4"/>
          <w:sz w:val="24"/>
        </w:rPr>
        <w:t> </w:t>
      </w:r>
      <w:r>
        <w:rPr>
          <w:sz w:val="24"/>
        </w:rPr>
        <w:t>tank's</w:t>
      </w:r>
      <w:r>
        <w:rPr>
          <w:spacing w:val="-4"/>
          <w:sz w:val="24"/>
        </w:rPr>
        <w:t> </w:t>
      </w:r>
      <w:r>
        <w:rPr>
          <w:sz w:val="24"/>
        </w:rPr>
        <w:t>annual</w:t>
      </w:r>
      <w:r>
        <w:rPr>
          <w:spacing w:val="-4"/>
          <w:sz w:val="24"/>
        </w:rPr>
        <w:t> </w:t>
      </w:r>
      <w:r>
        <w:rPr>
          <w:sz w:val="24"/>
        </w:rPr>
        <w:t>roof</w:t>
      </w:r>
      <w:r>
        <w:rPr>
          <w:spacing w:val="-5"/>
          <w:sz w:val="24"/>
        </w:rPr>
        <w:t> </w:t>
      </w:r>
      <w:r>
        <w:rPr>
          <w:sz w:val="24"/>
        </w:rPr>
        <w:t>landing emissions as follows:</w:t>
      </w:r>
    </w:p>
    <w:p>
      <w:pPr>
        <w:pStyle w:val="BodyText"/>
      </w:pPr>
    </w:p>
    <w:p>
      <w:pPr>
        <w:pStyle w:val="ListParagraph"/>
        <w:numPr>
          <w:ilvl w:val="2"/>
          <w:numId w:val="11"/>
        </w:numPr>
        <w:tabs>
          <w:tab w:pos="2279" w:val="left" w:leader="none"/>
          <w:tab w:pos="2280" w:val="left" w:leader="none"/>
        </w:tabs>
        <w:spacing w:line="240" w:lineRule="auto" w:before="0" w:after="0"/>
        <w:ind w:left="2280" w:right="302" w:hanging="720"/>
        <w:jc w:val="left"/>
        <w:rPr>
          <w:sz w:val="24"/>
        </w:rPr>
      </w:pPr>
      <w:r>
        <w:rPr>
          <w:sz w:val="24"/>
        </w:rPr>
        <w:t>If the tank's preconstruction permit or operating permit, as applicable, contains</w:t>
      </w:r>
      <w:r>
        <w:rPr>
          <w:spacing w:val="-3"/>
          <w:sz w:val="24"/>
        </w:rPr>
        <w:t> </w:t>
      </w:r>
      <w:r>
        <w:rPr>
          <w:sz w:val="24"/>
        </w:rPr>
        <w:t>a</w:t>
      </w:r>
      <w:r>
        <w:rPr>
          <w:spacing w:val="-3"/>
          <w:sz w:val="24"/>
        </w:rPr>
        <w:t> </w:t>
      </w:r>
      <w:r>
        <w:rPr>
          <w:sz w:val="24"/>
        </w:rPr>
        <w:t>separate</w:t>
      </w:r>
      <w:r>
        <w:rPr>
          <w:spacing w:val="-4"/>
          <w:sz w:val="24"/>
        </w:rPr>
        <w:t> </w:t>
      </w:r>
      <w:r>
        <w:rPr>
          <w:sz w:val="24"/>
        </w:rPr>
        <w:t>operating</w:t>
      </w:r>
      <w:r>
        <w:rPr>
          <w:spacing w:val="-3"/>
          <w:sz w:val="24"/>
        </w:rPr>
        <w:t> </w:t>
      </w:r>
      <w:r>
        <w:rPr>
          <w:sz w:val="24"/>
        </w:rPr>
        <w:t>scenario</w:t>
      </w:r>
      <w:r>
        <w:rPr>
          <w:spacing w:val="-3"/>
          <w:sz w:val="24"/>
        </w:rPr>
        <w:t> </w:t>
      </w:r>
      <w:r>
        <w:rPr>
          <w:sz w:val="24"/>
        </w:rPr>
        <w:t>for</w:t>
      </w:r>
      <w:r>
        <w:rPr>
          <w:spacing w:val="-2"/>
          <w:sz w:val="24"/>
        </w:rPr>
        <w:t> </w:t>
      </w:r>
      <w:r>
        <w:rPr>
          <w:sz w:val="24"/>
        </w:rPr>
        <w:t>roof</w:t>
      </w:r>
      <w:r>
        <w:rPr>
          <w:spacing w:val="-3"/>
          <w:sz w:val="24"/>
        </w:rPr>
        <w:t> </w:t>
      </w:r>
      <w:r>
        <w:rPr>
          <w:sz w:val="24"/>
        </w:rPr>
        <w:t>landing</w:t>
      </w:r>
      <w:r>
        <w:rPr>
          <w:spacing w:val="-3"/>
          <w:sz w:val="24"/>
        </w:rPr>
        <w:t> </w:t>
      </w:r>
      <w:r>
        <w:rPr>
          <w:sz w:val="24"/>
        </w:rPr>
        <w:t>emissions,</w:t>
      </w:r>
      <w:r>
        <w:rPr>
          <w:spacing w:val="-3"/>
          <w:sz w:val="24"/>
        </w:rPr>
        <w:t> </w:t>
      </w:r>
      <w:r>
        <w:rPr>
          <w:sz w:val="24"/>
        </w:rPr>
        <w:t>submit the</w:t>
      </w:r>
      <w:r>
        <w:rPr>
          <w:spacing w:val="-5"/>
          <w:sz w:val="24"/>
        </w:rPr>
        <w:t> </w:t>
      </w:r>
      <w:r>
        <w:rPr>
          <w:sz w:val="24"/>
        </w:rPr>
        <w:t>tank's</w:t>
      </w:r>
      <w:r>
        <w:rPr>
          <w:spacing w:val="-4"/>
          <w:sz w:val="24"/>
        </w:rPr>
        <w:t> </w:t>
      </w:r>
      <w:r>
        <w:rPr>
          <w:sz w:val="24"/>
        </w:rPr>
        <w:t>annual</w:t>
      </w:r>
      <w:r>
        <w:rPr>
          <w:spacing w:val="-4"/>
          <w:sz w:val="24"/>
        </w:rPr>
        <w:t> </w:t>
      </w:r>
      <w:r>
        <w:rPr>
          <w:sz w:val="24"/>
        </w:rPr>
        <w:t>roof</w:t>
      </w:r>
      <w:r>
        <w:rPr>
          <w:spacing w:val="-5"/>
          <w:sz w:val="24"/>
        </w:rPr>
        <w:t> </w:t>
      </w:r>
      <w:r>
        <w:rPr>
          <w:sz w:val="24"/>
        </w:rPr>
        <w:t>landing</w:t>
      </w:r>
      <w:r>
        <w:rPr>
          <w:spacing w:val="-4"/>
          <w:sz w:val="24"/>
        </w:rPr>
        <w:t> </w:t>
      </w:r>
      <w:r>
        <w:rPr>
          <w:sz w:val="24"/>
        </w:rPr>
        <w:t>emissions</w:t>
      </w:r>
      <w:r>
        <w:rPr>
          <w:spacing w:val="-4"/>
          <w:sz w:val="24"/>
        </w:rPr>
        <w:t> </w:t>
      </w:r>
      <w:r>
        <w:rPr>
          <w:sz w:val="24"/>
        </w:rPr>
        <w:t>as</w:t>
      </w:r>
      <w:r>
        <w:rPr>
          <w:spacing w:val="-4"/>
          <w:sz w:val="24"/>
        </w:rPr>
        <w:t> </w:t>
      </w:r>
      <w:r>
        <w:rPr>
          <w:sz w:val="24"/>
        </w:rPr>
        <w:t>a</w:t>
      </w:r>
      <w:r>
        <w:rPr>
          <w:spacing w:val="-5"/>
          <w:sz w:val="24"/>
        </w:rPr>
        <w:t> </w:t>
      </w:r>
      <w:r>
        <w:rPr>
          <w:sz w:val="24"/>
        </w:rPr>
        <w:t>separate</w:t>
      </w:r>
      <w:r>
        <w:rPr>
          <w:spacing w:val="-5"/>
          <w:sz w:val="24"/>
        </w:rPr>
        <w:t> </w:t>
      </w:r>
      <w:r>
        <w:rPr>
          <w:sz w:val="24"/>
        </w:rPr>
        <w:t>operating</w:t>
      </w:r>
      <w:r>
        <w:rPr>
          <w:spacing w:val="-4"/>
          <w:sz w:val="24"/>
        </w:rPr>
        <w:t> </w:t>
      </w:r>
      <w:r>
        <w:rPr>
          <w:sz w:val="24"/>
        </w:rPr>
        <w:t>scenario; </w:t>
      </w:r>
      <w:r>
        <w:rPr>
          <w:spacing w:val="-6"/>
          <w:sz w:val="24"/>
        </w:rPr>
        <w:t>or</w:t>
      </w:r>
    </w:p>
    <w:p>
      <w:pPr>
        <w:pStyle w:val="BodyText"/>
      </w:pPr>
    </w:p>
    <w:p>
      <w:pPr>
        <w:pStyle w:val="ListParagraph"/>
        <w:numPr>
          <w:ilvl w:val="2"/>
          <w:numId w:val="11"/>
        </w:numPr>
        <w:tabs>
          <w:tab w:pos="2279" w:val="left" w:leader="none"/>
          <w:tab w:pos="2280" w:val="left" w:leader="none"/>
        </w:tabs>
        <w:spacing w:line="240" w:lineRule="auto" w:before="0" w:after="0"/>
        <w:ind w:left="2280" w:right="259" w:hanging="720"/>
        <w:jc w:val="left"/>
        <w:rPr>
          <w:sz w:val="24"/>
        </w:rPr>
      </w:pPr>
      <w:r>
        <w:rPr>
          <w:sz w:val="24"/>
        </w:rPr>
        <w:t>If the tank's preconstruction permit or operating permit, as applicable, does</w:t>
      </w:r>
      <w:r>
        <w:rPr>
          <w:spacing w:val="-4"/>
          <w:sz w:val="24"/>
        </w:rPr>
        <w:t> </w:t>
      </w:r>
      <w:r>
        <w:rPr>
          <w:sz w:val="24"/>
        </w:rPr>
        <w:t>not</w:t>
      </w:r>
      <w:r>
        <w:rPr>
          <w:spacing w:val="-4"/>
          <w:sz w:val="24"/>
        </w:rPr>
        <w:t> </w:t>
      </w:r>
      <w:r>
        <w:rPr>
          <w:sz w:val="24"/>
        </w:rPr>
        <w:t>contain</w:t>
      </w:r>
      <w:r>
        <w:rPr>
          <w:spacing w:val="-4"/>
          <w:sz w:val="24"/>
        </w:rPr>
        <w:t> </w:t>
      </w:r>
      <w:r>
        <w:rPr>
          <w:sz w:val="24"/>
        </w:rPr>
        <w:t>a</w:t>
      </w:r>
      <w:r>
        <w:rPr>
          <w:spacing w:val="-5"/>
          <w:sz w:val="24"/>
        </w:rPr>
        <w:t> </w:t>
      </w:r>
      <w:r>
        <w:rPr>
          <w:sz w:val="24"/>
        </w:rPr>
        <w:t>separate</w:t>
      </w:r>
      <w:r>
        <w:rPr>
          <w:spacing w:val="-5"/>
          <w:sz w:val="24"/>
        </w:rPr>
        <w:t> </w:t>
      </w:r>
      <w:r>
        <w:rPr>
          <w:sz w:val="24"/>
        </w:rPr>
        <w:t>operating</w:t>
      </w:r>
      <w:r>
        <w:rPr>
          <w:spacing w:val="-4"/>
          <w:sz w:val="24"/>
        </w:rPr>
        <w:t> </w:t>
      </w:r>
      <w:r>
        <w:rPr>
          <w:sz w:val="24"/>
        </w:rPr>
        <w:t>scenario</w:t>
      </w:r>
      <w:r>
        <w:rPr>
          <w:spacing w:val="-4"/>
          <w:sz w:val="24"/>
        </w:rPr>
        <w:t> </w:t>
      </w:r>
      <w:r>
        <w:rPr>
          <w:sz w:val="24"/>
        </w:rPr>
        <w:t>for</w:t>
      </w:r>
      <w:r>
        <w:rPr>
          <w:spacing w:val="-3"/>
          <w:sz w:val="24"/>
        </w:rPr>
        <w:t> </w:t>
      </w:r>
      <w:r>
        <w:rPr>
          <w:sz w:val="24"/>
        </w:rPr>
        <w:t>roof</w:t>
      </w:r>
      <w:r>
        <w:rPr>
          <w:spacing w:val="-5"/>
          <w:sz w:val="24"/>
        </w:rPr>
        <w:t> </w:t>
      </w:r>
      <w:r>
        <w:rPr>
          <w:sz w:val="24"/>
        </w:rPr>
        <w:t>landing</w:t>
      </w:r>
      <w:r>
        <w:rPr>
          <w:spacing w:val="-4"/>
          <w:sz w:val="24"/>
        </w:rPr>
        <w:t> </w:t>
      </w:r>
      <w:r>
        <w:rPr>
          <w:sz w:val="24"/>
        </w:rPr>
        <w:t>emissions, add a separate operating scenario for roof landing emissions to the</w:t>
      </w:r>
    </w:p>
    <w:p>
      <w:pPr>
        <w:spacing w:after="0" w:line="240" w:lineRule="auto"/>
        <w:jc w:val="left"/>
        <w:rPr>
          <w:sz w:val="24"/>
        </w:rPr>
        <w:sectPr>
          <w:pgSz w:w="12240" w:h="15840"/>
          <w:pgMar w:header="727" w:footer="775" w:top="1340" w:bottom="960" w:left="1320" w:right="1320"/>
        </w:sectPr>
      </w:pPr>
    </w:p>
    <w:p>
      <w:pPr>
        <w:pStyle w:val="BodyText"/>
        <w:spacing w:before="80"/>
        <w:ind w:left="2280" w:right="314"/>
      </w:pPr>
      <w:r>
        <w:rPr/>
        <w:t>Emission</w:t>
      </w:r>
      <w:r>
        <w:rPr>
          <w:spacing w:val="-4"/>
        </w:rPr>
        <w:t> </w:t>
      </w:r>
      <w:r>
        <w:rPr/>
        <w:t>Statement</w:t>
      </w:r>
      <w:r>
        <w:rPr>
          <w:spacing w:val="-4"/>
        </w:rPr>
        <w:t> </w:t>
      </w:r>
      <w:r>
        <w:rPr/>
        <w:t>and</w:t>
      </w:r>
      <w:r>
        <w:rPr>
          <w:spacing w:val="-4"/>
        </w:rPr>
        <w:t> </w:t>
      </w:r>
      <w:r>
        <w:rPr/>
        <w:t>submit</w:t>
      </w:r>
      <w:r>
        <w:rPr>
          <w:spacing w:val="-4"/>
        </w:rPr>
        <w:t> </w:t>
      </w:r>
      <w:r>
        <w:rPr/>
        <w:t>the</w:t>
      </w:r>
      <w:r>
        <w:rPr>
          <w:spacing w:val="-5"/>
        </w:rPr>
        <w:t> </w:t>
      </w:r>
      <w:r>
        <w:rPr/>
        <w:t>tank's</w:t>
      </w:r>
      <w:r>
        <w:rPr>
          <w:spacing w:val="-5"/>
        </w:rPr>
        <w:t> </w:t>
      </w:r>
      <w:r>
        <w:rPr/>
        <w:t>annual</w:t>
      </w:r>
      <w:r>
        <w:rPr>
          <w:spacing w:val="-4"/>
        </w:rPr>
        <w:t> </w:t>
      </w:r>
      <w:r>
        <w:rPr/>
        <w:t>roof</w:t>
      </w:r>
      <w:r>
        <w:rPr>
          <w:spacing w:val="-5"/>
        </w:rPr>
        <w:t> </w:t>
      </w:r>
      <w:r>
        <w:rPr/>
        <w:t>landing</w:t>
      </w:r>
      <w:r>
        <w:rPr>
          <w:spacing w:val="-4"/>
        </w:rPr>
        <w:t> </w:t>
      </w:r>
      <w:r>
        <w:rPr/>
        <w:t>emissions as a separate operating scenario; and</w:t>
      </w:r>
    </w:p>
    <w:p>
      <w:pPr>
        <w:pStyle w:val="BodyText"/>
        <w:spacing w:before="11"/>
        <w:rPr>
          <w:sz w:val="23"/>
        </w:rPr>
      </w:pPr>
    </w:p>
    <w:p>
      <w:pPr>
        <w:pStyle w:val="ListParagraph"/>
        <w:numPr>
          <w:ilvl w:val="1"/>
          <w:numId w:val="11"/>
        </w:numPr>
        <w:tabs>
          <w:tab w:pos="1559" w:val="left" w:leader="none"/>
          <w:tab w:pos="1560" w:val="left" w:leader="none"/>
        </w:tabs>
        <w:spacing w:line="240" w:lineRule="auto" w:before="0" w:after="0"/>
        <w:ind w:left="1560" w:right="230" w:hanging="720"/>
        <w:jc w:val="left"/>
        <w:rPr>
          <w:sz w:val="24"/>
        </w:rPr>
      </w:pPr>
      <w:r>
        <w:rPr>
          <w:sz w:val="24"/>
        </w:rPr>
        <w:t>As supporting documentation, submit with the Emission Statement an annual electronic</w:t>
      </w:r>
      <w:r>
        <w:rPr>
          <w:spacing w:val="-3"/>
          <w:sz w:val="24"/>
        </w:rPr>
        <w:t> </w:t>
      </w:r>
      <w:r>
        <w:rPr>
          <w:sz w:val="24"/>
        </w:rPr>
        <w:t>report</w:t>
      </w:r>
      <w:r>
        <w:rPr>
          <w:spacing w:val="-4"/>
          <w:sz w:val="24"/>
        </w:rPr>
        <w:t> </w:t>
      </w:r>
      <w:r>
        <w:rPr>
          <w:sz w:val="24"/>
        </w:rPr>
        <w:t>titled</w:t>
      </w:r>
      <w:r>
        <w:rPr>
          <w:spacing w:val="-4"/>
          <w:sz w:val="24"/>
        </w:rPr>
        <w:t> </w:t>
      </w:r>
      <w:r>
        <w:rPr>
          <w:sz w:val="24"/>
        </w:rPr>
        <w:t>"Floating</w:t>
      </w:r>
      <w:r>
        <w:rPr>
          <w:spacing w:val="-4"/>
          <w:sz w:val="24"/>
        </w:rPr>
        <w:t> </w:t>
      </w:r>
      <w:r>
        <w:rPr>
          <w:sz w:val="24"/>
        </w:rPr>
        <w:t>Roof</w:t>
      </w:r>
      <w:r>
        <w:rPr>
          <w:spacing w:val="-5"/>
          <w:sz w:val="24"/>
        </w:rPr>
        <w:t> </w:t>
      </w:r>
      <w:r>
        <w:rPr>
          <w:sz w:val="24"/>
        </w:rPr>
        <w:t>Landing</w:t>
      </w:r>
      <w:r>
        <w:rPr>
          <w:spacing w:val="-4"/>
          <w:sz w:val="24"/>
        </w:rPr>
        <w:t> </w:t>
      </w:r>
      <w:r>
        <w:rPr>
          <w:sz w:val="24"/>
        </w:rPr>
        <w:t>Emission</w:t>
      </w:r>
      <w:r>
        <w:rPr>
          <w:spacing w:val="-4"/>
          <w:sz w:val="24"/>
        </w:rPr>
        <w:t> </w:t>
      </w:r>
      <w:r>
        <w:rPr>
          <w:sz w:val="24"/>
        </w:rPr>
        <w:t>Summary</w:t>
      </w:r>
      <w:r>
        <w:rPr>
          <w:spacing w:val="-4"/>
          <w:sz w:val="24"/>
        </w:rPr>
        <w:t> </w:t>
      </w:r>
      <w:r>
        <w:rPr>
          <w:sz w:val="24"/>
        </w:rPr>
        <w:t>Report"</w:t>
      </w:r>
      <w:r>
        <w:rPr>
          <w:spacing w:val="-4"/>
          <w:sz w:val="24"/>
        </w:rPr>
        <w:t> </w:t>
      </w:r>
      <w:r>
        <w:rPr>
          <w:sz w:val="24"/>
        </w:rPr>
        <w:t>if</w:t>
      </w:r>
      <w:r>
        <w:rPr>
          <w:spacing w:val="-5"/>
          <w:sz w:val="24"/>
        </w:rPr>
        <w:t> </w:t>
      </w:r>
      <w:r>
        <w:rPr>
          <w:sz w:val="24"/>
        </w:rPr>
        <w:t>the owner or operator of a floating roof tank has not implemented all control measures in the tank VOC control plan submitted pursuant to N.J.A.C. 7:27- 16.2(p), or if a floating roof tank is exempt pursuant to N.J.A.C. 7:27-16.2(f)6. The report shall contain the following information for each tank:</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1"/>
        <w:jc w:val="left"/>
        <w:rPr>
          <w:sz w:val="24"/>
        </w:rPr>
      </w:pPr>
      <w:r>
        <w:rPr>
          <w:sz w:val="24"/>
        </w:rPr>
        <w:t>The</w:t>
      </w:r>
      <w:r>
        <w:rPr>
          <w:spacing w:val="-3"/>
          <w:sz w:val="24"/>
        </w:rPr>
        <w:t> </w:t>
      </w:r>
      <w:r>
        <w:rPr>
          <w:sz w:val="24"/>
        </w:rPr>
        <w:t>tank</w:t>
      </w:r>
      <w:r>
        <w:rPr>
          <w:spacing w:val="-2"/>
          <w:sz w:val="24"/>
        </w:rPr>
        <w:t> </w:t>
      </w:r>
      <w:r>
        <w:rPr>
          <w:sz w:val="24"/>
        </w:rPr>
        <w:t>NJID </w:t>
      </w:r>
      <w:r>
        <w:rPr>
          <w:spacing w:val="-2"/>
          <w:sz w:val="24"/>
        </w:rPr>
        <w:t>Number;</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1"/>
        <w:jc w:val="left"/>
        <w:rPr>
          <w:sz w:val="24"/>
        </w:rPr>
      </w:pPr>
      <w:r>
        <w:rPr>
          <w:sz w:val="24"/>
        </w:rPr>
        <w:t>The</w:t>
      </w:r>
      <w:r>
        <w:rPr>
          <w:spacing w:val="-2"/>
          <w:sz w:val="24"/>
        </w:rPr>
        <w:t> </w:t>
      </w:r>
      <w:r>
        <w:rPr>
          <w:sz w:val="24"/>
        </w:rPr>
        <w:t>total</w:t>
      </w:r>
      <w:r>
        <w:rPr>
          <w:spacing w:val="-1"/>
          <w:sz w:val="24"/>
        </w:rPr>
        <w:t> </w:t>
      </w:r>
      <w:r>
        <w:rPr>
          <w:sz w:val="24"/>
        </w:rPr>
        <w:t>roof</w:t>
      </w:r>
      <w:r>
        <w:rPr>
          <w:spacing w:val="-2"/>
          <w:sz w:val="24"/>
        </w:rPr>
        <w:t> </w:t>
      </w:r>
      <w:r>
        <w:rPr>
          <w:sz w:val="24"/>
        </w:rPr>
        <w:t>landing</w:t>
      </w:r>
      <w:r>
        <w:rPr>
          <w:spacing w:val="-1"/>
          <w:sz w:val="24"/>
        </w:rPr>
        <w:t> </w:t>
      </w:r>
      <w:r>
        <w:rPr>
          <w:spacing w:val="-2"/>
          <w:sz w:val="24"/>
        </w:rPr>
        <w:t>emissions;</w:t>
      </w:r>
    </w:p>
    <w:p>
      <w:pPr>
        <w:pStyle w:val="BodyText"/>
      </w:pPr>
    </w:p>
    <w:p>
      <w:pPr>
        <w:pStyle w:val="ListParagraph"/>
        <w:numPr>
          <w:ilvl w:val="2"/>
          <w:numId w:val="11"/>
        </w:numPr>
        <w:tabs>
          <w:tab w:pos="2279" w:val="left" w:leader="none"/>
          <w:tab w:pos="2280" w:val="left" w:leader="none"/>
        </w:tabs>
        <w:spacing w:line="240" w:lineRule="auto" w:before="0" w:after="0"/>
        <w:ind w:left="2280" w:right="209" w:hanging="720"/>
        <w:jc w:val="left"/>
        <w:rPr>
          <w:sz w:val="24"/>
        </w:rPr>
      </w:pPr>
      <w:r>
        <w:rPr>
          <w:sz w:val="24"/>
        </w:rPr>
        <w:t>The</w:t>
      </w:r>
      <w:r>
        <w:rPr>
          <w:spacing w:val="-5"/>
          <w:sz w:val="24"/>
        </w:rPr>
        <w:t> </w:t>
      </w:r>
      <w:r>
        <w:rPr>
          <w:sz w:val="24"/>
        </w:rPr>
        <w:t>tank</w:t>
      </w:r>
      <w:r>
        <w:rPr>
          <w:spacing w:val="-4"/>
          <w:sz w:val="24"/>
        </w:rPr>
        <w:t> </w:t>
      </w:r>
      <w:r>
        <w:rPr>
          <w:sz w:val="24"/>
        </w:rPr>
        <w:t>roof</w:t>
      </w:r>
      <w:r>
        <w:rPr>
          <w:spacing w:val="-5"/>
          <w:sz w:val="24"/>
        </w:rPr>
        <w:t> </w:t>
      </w:r>
      <w:r>
        <w:rPr>
          <w:sz w:val="24"/>
        </w:rPr>
        <w:t>type</w:t>
      </w:r>
      <w:r>
        <w:rPr>
          <w:spacing w:val="-3"/>
          <w:sz w:val="24"/>
        </w:rPr>
        <w:t> </w:t>
      </w:r>
      <w:r>
        <w:rPr>
          <w:sz w:val="24"/>
        </w:rPr>
        <w:t>(internal</w:t>
      </w:r>
      <w:r>
        <w:rPr>
          <w:spacing w:val="-4"/>
          <w:sz w:val="24"/>
        </w:rPr>
        <w:t> </w:t>
      </w:r>
      <w:r>
        <w:rPr>
          <w:sz w:val="24"/>
        </w:rPr>
        <w:t>floating</w:t>
      </w:r>
      <w:r>
        <w:rPr>
          <w:spacing w:val="-4"/>
          <w:sz w:val="24"/>
        </w:rPr>
        <w:t> </w:t>
      </w:r>
      <w:r>
        <w:rPr>
          <w:sz w:val="24"/>
        </w:rPr>
        <w:t>roof,</w:t>
      </w:r>
      <w:r>
        <w:rPr>
          <w:spacing w:val="-4"/>
          <w:sz w:val="24"/>
        </w:rPr>
        <w:t> </w:t>
      </w:r>
      <w:r>
        <w:rPr>
          <w:sz w:val="24"/>
        </w:rPr>
        <w:t>external</w:t>
      </w:r>
      <w:r>
        <w:rPr>
          <w:spacing w:val="-2"/>
          <w:sz w:val="24"/>
        </w:rPr>
        <w:t> </w:t>
      </w:r>
      <w:r>
        <w:rPr>
          <w:sz w:val="24"/>
        </w:rPr>
        <w:t>floating</w:t>
      </w:r>
      <w:r>
        <w:rPr>
          <w:spacing w:val="-4"/>
          <w:sz w:val="24"/>
        </w:rPr>
        <w:t> </w:t>
      </w:r>
      <w:r>
        <w:rPr>
          <w:sz w:val="24"/>
        </w:rPr>
        <w:t>roof,</w:t>
      </w:r>
      <w:r>
        <w:rPr>
          <w:spacing w:val="-4"/>
          <w:sz w:val="24"/>
        </w:rPr>
        <w:t> </w:t>
      </w:r>
      <w:r>
        <w:rPr>
          <w:sz w:val="24"/>
        </w:rPr>
        <w:t>or</w:t>
      </w:r>
      <w:r>
        <w:rPr>
          <w:spacing w:val="-5"/>
          <w:sz w:val="24"/>
        </w:rPr>
        <w:t> </w:t>
      </w:r>
      <w:r>
        <w:rPr>
          <w:sz w:val="24"/>
        </w:rPr>
        <w:t>domed external floating roof);</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2"/>
          <w:sz w:val="24"/>
        </w:rPr>
        <w:t> </w:t>
      </w:r>
      <w:r>
        <w:rPr>
          <w:sz w:val="24"/>
        </w:rPr>
        <w:t>total number</w:t>
      </w:r>
      <w:r>
        <w:rPr>
          <w:spacing w:val="-2"/>
          <w:sz w:val="24"/>
        </w:rPr>
        <w:t> </w:t>
      </w:r>
      <w:r>
        <w:rPr>
          <w:sz w:val="24"/>
        </w:rPr>
        <w:t>of</w:t>
      </w:r>
      <w:r>
        <w:rPr>
          <w:spacing w:val="-1"/>
          <w:sz w:val="24"/>
        </w:rPr>
        <w:t> </w:t>
      </w:r>
      <w:r>
        <w:rPr>
          <w:sz w:val="24"/>
        </w:rPr>
        <w:t>roof landing </w:t>
      </w:r>
      <w:r>
        <w:rPr>
          <w:spacing w:val="-2"/>
          <w:sz w:val="24"/>
        </w:rPr>
        <w:t>events;</w:t>
      </w:r>
    </w:p>
    <w:p>
      <w:pPr>
        <w:pStyle w:val="BodyText"/>
      </w:pPr>
    </w:p>
    <w:p>
      <w:pPr>
        <w:pStyle w:val="ListParagraph"/>
        <w:numPr>
          <w:ilvl w:val="2"/>
          <w:numId w:val="11"/>
        </w:numPr>
        <w:tabs>
          <w:tab w:pos="2279" w:val="left" w:leader="none"/>
          <w:tab w:pos="2280" w:val="left" w:leader="none"/>
        </w:tabs>
        <w:spacing w:line="240" w:lineRule="auto" w:before="0" w:after="0"/>
        <w:ind w:left="2280" w:right="823" w:hanging="720"/>
        <w:jc w:val="left"/>
        <w:rPr>
          <w:sz w:val="24"/>
        </w:rPr>
      </w:pPr>
      <w:r>
        <w:rPr>
          <w:sz w:val="24"/>
        </w:rPr>
        <w:t>A</w:t>
      </w:r>
      <w:r>
        <w:rPr>
          <w:spacing w:val="-5"/>
          <w:sz w:val="24"/>
        </w:rPr>
        <w:t> </w:t>
      </w:r>
      <w:r>
        <w:rPr>
          <w:sz w:val="24"/>
        </w:rPr>
        <w:t>list</w:t>
      </w:r>
      <w:r>
        <w:rPr>
          <w:spacing w:val="-5"/>
          <w:sz w:val="24"/>
        </w:rPr>
        <w:t> </w:t>
      </w:r>
      <w:r>
        <w:rPr>
          <w:sz w:val="24"/>
        </w:rPr>
        <w:t>of</w:t>
      </w:r>
      <w:r>
        <w:rPr>
          <w:spacing w:val="-5"/>
          <w:sz w:val="24"/>
        </w:rPr>
        <w:t> </w:t>
      </w:r>
      <w:r>
        <w:rPr>
          <w:sz w:val="24"/>
        </w:rPr>
        <w:t>each</w:t>
      </w:r>
      <w:r>
        <w:rPr>
          <w:spacing w:val="-5"/>
          <w:sz w:val="24"/>
        </w:rPr>
        <w:t> </w:t>
      </w:r>
      <w:r>
        <w:rPr>
          <w:sz w:val="24"/>
        </w:rPr>
        <w:t>VOC,</w:t>
      </w:r>
      <w:r>
        <w:rPr>
          <w:spacing w:val="-5"/>
          <w:sz w:val="24"/>
        </w:rPr>
        <w:t> </w:t>
      </w:r>
      <w:r>
        <w:rPr>
          <w:sz w:val="24"/>
        </w:rPr>
        <w:t>including</w:t>
      </w:r>
      <w:r>
        <w:rPr>
          <w:spacing w:val="-5"/>
          <w:sz w:val="24"/>
        </w:rPr>
        <w:t> </w:t>
      </w:r>
      <w:r>
        <w:rPr>
          <w:sz w:val="24"/>
        </w:rPr>
        <w:t>different</w:t>
      </w:r>
      <w:r>
        <w:rPr>
          <w:spacing w:val="-5"/>
          <w:sz w:val="24"/>
        </w:rPr>
        <w:t> </w:t>
      </w:r>
      <w:r>
        <w:rPr>
          <w:sz w:val="24"/>
        </w:rPr>
        <w:t>grades</w:t>
      </w:r>
      <w:r>
        <w:rPr>
          <w:spacing w:val="-5"/>
          <w:sz w:val="24"/>
        </w:rPr>
        <w:t> </w:t>
      </w:r>
      <w:r>
        <w:rPr>
          <w:sz w:val="24"/>
        </w:rPr>
        <w:t>and</w:t>
      </w:r>
      <w:r>
        <w:rPr>
          <w:spacing w:val="-3"/>
          <w:sz w:val="24"/>
        </w:rPr>
        <w:t> </w:t>
      </w:r>
      <w:r>
        <w:rPr>
          <w:sz w:val="24"/>
        </w:rPr>
        <w:t>specifications</w:t>
      </w:r>
      <w:r>
        <w:rPr>
          <w:spacing w:val="-5"/>
          <w:sz w:val="24"/>
        </w:rPr>
        <w:t> </w:t>
      </w:r>
      <w:r>
        <w:rPr>
          <w:sz w:val="24"/>
        </w:rPr>
        <w:t>of gasoline, stored in the tank for any part of the year;</w:t>
      </w:r>
    </w:p>
    <w:p>
      <w:pPr>
        <w:pStyle w:val="BodyText"/>
      </w:pPr>
    </w:p>
    <w:p>
      <w:pPr>
        <w:pStyle w:val="ListParagraph"/>
        <w:numPr>
          <w:ilvl w:val="2"/>
          <w:numId w:val="11"/>
        </w:numPr>
        <w:tabs>
          <w:tab w:pos="2279" w:val="left" w:leader="none"/>
          <w:tab w:pos="2280" w:val="left" w:leader="none"/>
        </w:tabs>
        <w:spacing w:line="240" w:lineRule="auto" w:before="1" w:after="0"/>
        <w:ind w:left="2280" w:right="766" w:hanging="720"/>
        <w:jc w:val="left"/>
        <w:rPr>
          <w:sz w:val="24"/>
        </w:rPr>
      </w:pPr>
      <w:r>
        <w:rPr>
          <w:sz w:val="24"/>
        </w:rPr>
        <w:t>The</w:t>
      </w:r>
      <w:r>
        <w:rPr>
          <w:spacing w:val="-5"/>
          <w:sz w:val="24"/>
        </w:rPr>
        <w:t> </w:t>
      </w:r>
      <w:r>
        <w:rPr>
          <w:sz w:val="24"/>
        </w:rPr>
        <w:t>vapor</w:t>
      </w:r>
      <w:r>
        <w:rPr>
          <w:spacing w:val="-5"/>
          <w:sz w:val="24"/>
        </w:rPr>
        <w:t> </w:t>
      </w:r>
      <w:r>
        <w:rPr>
          <w:sz w:val="24"/>
        </w:rPr>
        <w:t>pressure</w:t>
      </w:r>
      <w:r>
        <w:rPr>
          <w:spacing w:val="-3"/>
          <w:sz w:val="24"/>
        </w:rPr>
        <w:t> </w:t>
      </w:r>
      <w:r>
        <w:rPr>
          <w:sz w:val="24"/>
        </w:rPr>
        <w:t>at</w:t>
      </w:r>
      <w:r>
        <w:rPr>
          <w:spacing w:val="-4"/>
          <w:sz w:val="24"/>
        </w:rPr>
        <w:t> </w:t>
      </w:r>
      <w:r>
        <w:rPr>
          <w:sz w:val="24"/>
        </w:rPr>
        <w:t>standard</w:t>
      </w:r>
      <w:r>
        <w:rPr>
          <w:spacing w:val="-4"/>
          <w:sz w:val="24"/>
        </w:rPr>
        <w:t> </w:t>
      </w:r>
      <w:r>
        <w:rPr>
          <w:sz w:val="24"/>
        </w:rPr>
        <w:t>conditions</w:t>
      </w:r>
      <w:r>
        <w:rPr>
          <w:spacing w:val="-4"/>
          <w:sz w:val="24"/>
        </w:rPr>
        <w:t> </w:t>
      </w:r>
      <w:r>
        <w:rPr>
          <w:sz w:val="24"/>
        </w:rPr>
        <w:t>for</w:t>
      </w:r>
      <w:r>
        <w:rPr>
          <w:spacing w:val="-5"/>
          <w:sz w:val="24"/>
        </w:rPr>
        <w:t> </w:t>
      </w:r>
      <w:r>
        <w:rPr>
          <w:sz w:val="24"/>
        </w:rPr>
        <w:t>the</w:t>
      </w:r>
      <w:r>
        <w:rPr>
          <w:spacing w:val="-3"/>
          <w:sz w:val="24"/>
        </w:rPr>
        <w:t> </w:t>
      </w:r>
      <w:r>
        <w:rPr>
          <w:sz w:val="24"/>
        </w:rPr>
        <w:t>contents</w:t>
      </w:r>
      <w:r>
        <w:rPr>
          <w:spacing w:val="-4"/>
          <w:sz w:val="24"/>
        </w:rPr>
        <w:t> </w:t>
      </w:r>
      <w:r>
        <w:rPr>
          <w:sz w:val="24"/>
        </w:rPr>
        <w:t>listed</w:t>
      </w:r>
      <w:r>
        <w:rPr>
          <w:spacing w:val="-4"/>
          <w:sz w:val="24"/>
        </w:rPr>
        <w:t> </w:t>
      </w:r>
      <w:r>
        <w:rPr>
          <w:sz w:val="24"/>
        </w:rPr>
        <w:t>at</w:t>
      </w:r>
      <w:r>
        <w:rPr>
          <w:spacing w:val="-4"/>
          <w:sz w:val="24"/>
        </w:rPr>
        <w:t> </w:t>
      </w:r>
      <w:r>
        <w:rPr>
          <w:sz w:val="24"/>
        </w:rPr>
        <w:t>v </w:t>
      </w:r>
      <w:r>
        <w:rPr>
          <w:spacing w:val="-2"/>
          <w:sz w:val="24"/>
        </w:rPr>
        <w:t>above;</w:t>
      </w:r>
    </w:p>
    <w:p>
      <w:pPr>
        <w:pStyle w:val="BodyText"/>
        <w:spacing w:before="11"/>
        <w:rPr>
          <w:sz w:val="23"/>
        </w:rPr>
      </w:pPr>
    </w:p>
    <w:p>
      <w:pPr>
        <w:pStyle w:val="ListParagraph"/>
        <w:numPr>
          <w:ilvl w:val="2"/>
          <w:numId w:val="11"/>
        </w:numPr>
        <w:tabs>
          <w:tab w:pos="2280" w:val="left" w:leader="none"/>
        </w:tabs>
        <w:spacing w:line="240" w:lineRule="auto" w:before="0" w:after="0"/>
        <w:ind w:left="2280" w:right="215" w:hanging="720"/>
        <w:jc w:val="both"/>
        <w:rPr>
          <w:sz w:val="24"/>
        </w:rPr>
      </w:pPr>
      <w:r>
        <w:rPr>
          <w:sz w:val="24"/>
        </w:rPr>
        <w:t>The</w:t>
      </w:r>
      <w:r>
        <w:rPr>
          <w:spacing w:val="-5"/>
          <w:sz w:val="24"/>
        </w:rPr>
        <w:t> </w:t>
      </w:r>
      <w:r>
        <w:rPr>
          <w:sz w:val="24"/>
        </w:rPr>
        <w:t>floating</w:t>
      </w:r>
      <w:r>
        <w:rPr>
          <w:spacing w:val="-4"/>
          <w:sz w:val="24"/>
        </w:rPr>
        <w:t> </w:t>
      </w:r>
      <w:r>
        <w:rPr>
          <w:sz w:val="24"/>
        </w:rPr>
        <w:t>roof</w:t>
      </w:r>
      <w:r>
        <w:rPr>
          <w:spacing w:val="-5"/>
          <w:sz w:val="24"/>
        </w:rPr>
        <w:t> </w:t>
      </w:r>
      <w:r>
        <w:rPr>
          <w:sz w:val="24"/>
        </w:rPr>
        <w:t>lander</w:t>
      </w:r>
      <w:r>
        <w:rPr>
          <w:spacing w:val="-3"/>
          <w:sz w:val="24"/>
        </w:rPr>
        <w:t> </w:t>
      </w:r>
      <w:r>
        <w:rPr>
          <w:sz w:val="24"/>
        </w:rPr>
        <w:t>height</w:t>
      </w:r>
      <w:r>
        <w:rPr>
          <w:spacing w:val="-4"/>
          <w:sz w:val="24"/>
        </w:rPr>
        <w:t> </w:t>
      </w:r>
      <w:r>
        <w:rPr>
          <w:sz w:val="24"/>
        </w:rPr>
        <w:t>setting,</w:t>
      </w:r>
      <w:r>
        <w:rPr>
          <w:spacing w:val="-4"/>
          <w:sz w:val="24"/>
        </w:rPr>
        <w:t> </w:t>
      </w:r>
      <w:r>
        <w:rPr>
          <w:sz w:val="24"/>
        </w:rPr>
        <w:t>where</w:t>
      </w:r>
      <w:r>
        <w:rPr>
          <w:spacing w:val="-5"/>
          <w:sz w:val="24"/>
        </w:rPr>
        <w:t> </w:t>
      </w:r>
      <w:r>
        <w:rPr>
          <w:sz w:val="24"/>
        </w:rPr>
        <w:t>lander</w:t>
      </w:r>
      <w:r>
        <w:rPr>
          <w:spacing w:val="-5"/>
          <w:sz w:val="24"/>
        </w:rPr>
        <w:t> </w:t>
      </w:r>
      <w:r>
        <w:rPr>
          <w:sz w:val="24"/>
        </w:rPr>
        <w:t>height</w:t>
      </w:r>
      <w:r>
        <w:rPr>
          <w:spacing w:val="-4"/>
          <w:sz w:val="24"/>
        </w:rPr>
        <w:t> </w:t>
      </w:r>
      <w:r>
        <w:rPr>
          <w:sz w:val="24"/>
        </w:rPr>
        <w:t>is</w:t>
      </w:r>
      <w:r>
        <w:rPr>
          <w:spacing w:val="-4"/>
          <w:sz w:val="24"/>
        </w:rPr>
        <w:t> </w:t>
      </w:r>
      <w:r>
        <w:rPr>
          <w:sz w:val="24"/>
        </w:rPr>
        <w:t>the</w:t>
      </w:r>
      <w:r>
        <w:rPr>
          <w:spacing w:val="-5"/>
          <w:sz w:val="24"/>
        </w:rPr>
        <w:t> </w:t>
      </w:r>
      <w:r>
        <w:rPr>
          <w:sz w:val="24"/>
        </w:rPr>
        <w:t>distance between the bottom of the roof deck and the top most point of the surface of the tank floor;</w:t>
      </w:r>
    </w:p>
    <w:p>
      <w:pPr>
        <w:pStyle w:val="BodyText"/>
      </w:pPr>
    </w:p>
    <w:p>
      <w:pPr>
        <w:pStyle w:val="ListParagraph"/>
        <w:numPr>
          <w:ilvl w:val="2"/>
          <w:numId w:val="11"/>
        </w:numPr>
        <w:tabs>
          <w:tab w:pos="2279" w:val="left" w:leader="none"/>
          <w:tab w:pos="2280" w:val="left" w:leader="none"/>
        </w:tabs>
        <w:spacing w:line="240" w:lineRule="auto" w:before="0" w:after="0"/>
        <w:ind w:left="2280" w:right="0" w:hanging="720"/>
        <w:jc w:val="left"/>
        <w:rPr>
          <w:sz w:val="24"/>
        </w:rPr>
      </w:pPr>
      <w:r>
        <w:rPr>
          <w:sz w:val="24"/>
        </w:rPr>
        <w:t>The</w:t>
      </w:r>
      <w:r>
        <w:rPr>
          <w:spacing w:val="-4"/>
          <w:sz w:val="24"/>
        </w:rPr>
        <w:t> </w:t>
      </w:r>
      <w:r>
        <w:rPr>
          <w:sz w:val="24"/>
        </w:rPr>
        <w:t>diameter</w:t>
      </w:r>
      <w:r>
        <w:rPr>
          <w:spacing w:val="-2"/>
          <w:sz w:val="24"/>
        </w:rPr>
        <w:t> </w:t>
      </w:r>
      <w:r>
        <w:rPr>
          <w:sz w:val="24"/>
        </w:rPr>
        <w:t>of</w:t>
      </w:r>
      <w:r>
        <w:rPr>
          <w:spacing w:val="-2"/>
          <w:sz w:val="24"/>
        </w:rPr>
        <w:t> </w:t>
      </w:r>
      <w:r>
        <w:rPr>
          <w:sz w:val="24"/>
        </w:rPr>
        <w:t>the</w:t>
      </w:r>
      <w:r>
        <w:rPr>
          <w:spacing w:val="-2"/>
          <w:sz w:val="24"/>
        </w:rPr>
        <w:t> </w:t>
      </w:r>
      <w:r>
        <w:rPr>
          <w:sz w:val="24"/>
        </w:rPr>
        <w:t>tank</w:t>
      </w:r>
      <w:r>
        <w:rPr>
          <w:spacing w:val="1"/>
          <w:sz w:val="24"/>
        </w:rPr>
        <w:t> </w:t>
      </w:r>
      <w:r>
        <w:rPr>
          <w:sz w:val="24"/>
        </w:rPr>
        <w:t>roof; </w:t>
      </w:r>
      <w:r>
        <w:rPr>
          <w:spacing w:val="-5"/>
          <w:sz w:val="24"/>
        </w:rPr>
        <w:t>and</w:t>
      </w:r>
    </w:p>
    <w:p>
      <w:pPr>
        <w:pStyle w:val="BodyText"/>
      </w:pPr>
    </w:p>
    <w:p>
      <w:pPr>
        <w:pStyle w:val="ListParagraph"/>
        <w:numPr>
          <w:ilvl w:val="2"/>
          <w:numId w:val="11"/>
        </w:numPr>
        <w:tabs>
          <w:tab w:pos="2280" w:val="left" w:leader="none"/>
        </w:tabs>
        <w:spacing w:line="240" w:lineRule="auto" w:before="0" w:after="0"/>
        <w:ind w:left="2280" w:right="127" w:hanging="720"/>
        <w:jc w:val="both"/>
        <w:rPr>
          <w:sz w:val="24"/>
        </w:rPr>
      </w:pPr>
      <w:r>
        <w:rPr>
          <w:sz w:val="24"/>
        </w:rPr>
        <w:t>The</w:t>
      </w:r>
      <w:r>
        <w:rPr>
          <w:spacing w:val="-5"/>
          <w:sz w:val="24"/>
        </w:rPr>
        <w:t> </w:t>
      </w:r>
      <w:r>
        <w:rPr>
          <w:sz w:val="24"/>
        </w:rPr>
        <w:t>permit</w:t>
      </w:r>
      <w:r>
        <w:rPr>
          <w:spacing w:val="-4"/>
          <w:sz w:val="24"/>
        </w:rPr>
        <w:t> </w:t>
      </w:r>
      <w:r>
        <w:rPr>
          <w:sz w:val="24"/>
        </w:rPr>
        <w:t>activity</w:t>
      </w:r>
      <w:r>
        <w:rPr>
          <w:spacing w:val="-4"/>
          <w:sz w:val="24"/>
        </w:rPr>
        <w:t> </w:t>
      </w:r>
      <w:r>
        <w:rPr>
          <w:sz w:val="24"/>
        </w:rPr>
        <w:t>number</w:t>
      </w:r>
      <w:r>
        <w:rPr>
          <w:spacing w:val="-5"/>
          <w:sz w:val="24"/>
        </w:rPr>
        <w:t> </w:t>
      </w:r>
      <w:r>
        <w:rPr>
          <w:sz w:val="24"/>
        </w:rPr>
        <w:t>if</w:t>
      </w:r>
      <w:r>
        <w:rPr>
          <w:spacing w:val="-5"/>
          <w:sz w:val="24"/>
        </w:rPr>
        <w:t> </w:t>
      </w:r>
      <w:r>
        <w:rPr>
          <w:sz w:val="24"/>
        </w:rPr>
        <w:t>the</w:t>
      </w:r>
      <w:r>
        <w:rPr>
          <w:spacing w:val="-5"/>
          <w:sz w:val="24"/>
        </w:rPr>
        <w:t> </w:t>
      </w:r>
      <w:r>
        <w:rPr>
          <w:sz w:val="24"/>
        </w:rPr>
        <w:t>tank</w:t>
      </w:r>
      <w:r>
        <w:rPr>
          <w:spacing w:val="-4"/>
          <w:sz w:val="24"/>
        </w:rPr>
        <w:t> </w:t>
      </w:r>
      <w:r>
        <w:rPr>
          <w:sz w:val="24"/>
        </w:rPr>
        <w:t>is</w:t>
      </w:r>
      <w:r>
        <w:rPr>
          <w:spacing w:val="-4"/>
          <w:sz w:val="24"/>
        </w:rPr>
        <w:t> </w:t>
      </w:r>
      <w:r>
        <w:rPr>
          <w:sz w:val="24"/>
        </w:rPr>
        <w:t>operating</w:t>
      </w:r>
      <w:r>
        <w:rPr>
          <w:spacing w:val="-2"/>
          <w:sz w:val="24"/>
        </w:rPr>
        <w:t> </w:t>
      </w:r>
      <w:r>
        <w:rPr>
          <w:sz w:val="24"/>
        </w:rPr>
        <w:t>under</w:t>
      </w:r>
      <w:r>
        <w:rPr>
          <w:spacing w:val="-5"/>
          <w:sz w:val="24"/>
        </w:rPr>
        <w:t> </w:t>
      </w:r>
      <w:r>
        <w:rPr>
          <w:sz w:val="24"/>
        </w:rPr>
        <w:t>a</w:t>
      </w:r>
      <w:r>
        <w:rPr>
          <w:spacing w:val="-5"/>
          <w:sz w:val="24"/>
        </w:rPr>
        <w:t> </w:t>
      </w:r>
      <w:r>
        <w:rPr>
          <w:sz w:val="24"/>
        </w:rPr>
        <w:t>Preconstruction Permit and Operating Certificate.</w:t>
      </w:r>
    </w:p>
    <w:p>
      <w:pPr>
        <w:pStyle w:val="BodyText"/>
      </w:pPr>
    </w:p>
    <w:p>
      <w:pPr>
        <w:pStyle w:val="Heading1"/>
        <w:tabs>
          <w:tab w:pos="1559" w:val="left" w:leader="none"/>
        </w:tabs>
      </w:pPr>
      <w:bookmarkStart w:name="_TOC_250005" w:id="6"/>
      <w:r>
        <w:rPr>
          <w:spacing w:val="-2"/>
        </w:rPr>
        <w:t>7:27-</w:t>
      </w:r>
      <w:r>
        <w:rPr>
          <w:spacing w:val="-4"/>
        </w:rPr>
        <w:t>21.6</w:t>
      </w:r>
      <w:r>
        <w:rPr/>
        <w:tab/>
        <w:t>Methods</w:t>
      </w:r>
      <w:r>
        <w:rPr>
          <w:spacing w:val="-4"/>
        </w:rPr>
        <w:t> </w:t>
      </w:r>
      <w:r>
        <w:rPr/>
        <w:t>to</w:t>
      </w:r>
      <w:r>
        <w:rPr>
          <w:spacing w:val="-2"/>
        </w:rPr>
        <w:t> </w:t>
      </w:r>
      <w:r>
        <w:rPr/>
        <w:t>be</w:t>
      </w:r>
      <w:r>
        <w:rPr>
          <w:spacing w:val="-3"/>
        </w:rPr>
        <w:t> </w:t>
      </w:r>
      <w:r>
        <w:rPr/>
        <w:t>used</w:t>
      </w:r>
      <w:r>
        <w:rPr>
          <w:spacing w:val="-2"/>
        </w:rPr>
        <w:t> </w:t>
      </w:r>
      <w:r>
        <w:rPr/>
        <w:t>for</w:t>
      </w:r>
      <w:r>
        <w:rPr>
          <w:spacing w:val="-1"/>
        </w:rPr>
        <w:t> </w:t>
      </w:r>
      <w:r>
        <w:rPr/>
        <w:t>quantifying</w:t>
      </w:r>
      <w:r>
        <w:rPr>
          <w:spacing w:val="-3"/>
        </w:rPr>
        <w:t> </w:t>
      </w:r>
      <w:r>
        <w:rPr/>
        <w:t>actual</w:t>
      </w:r>
      <w:r>
        <w:rPr>
          <w:spacing w:val="-1"/>
        </w:rPr>
        <w:t> </w:t>
      </w:r>
      <w:bookmarkEnd w:id="6"/>
      <w:r>
        <w:rPr>
          <w:spacing w:val="-2"/>
        </w:rPr>
        <w:t>emissions</w:t>
      </w:r>
    </w:p>
    <w:p>
      <w:pPr>
        <w:pStyle w:val="BodyText"/>
        <w:rPr>
          <w:b/>
        </w:rPr>
      </w:pPr>
    </w:p>
    <w:p>
      <w:pPr>
        <w:pStyle w:val="ListParagraph"/>
        <w:numPr>
          <w:ilvl w:val="0"/>
          <w:numId w:val="12"/>
        </w:numPr>
        <w:tabs>
          <w:tab w:pos="839" w:val="left" w:leader="none"/>
          <w:tab w:pos="840" w:val="left" w:leader="none"/>
        </w:tabs>
        <w:spacing w:line="240" w:lineRule="auto" w:before="0" w:after="0"/>
        <w:ind w:left="840" w:right="1097" w:hanging="720"/>
        <w:jc w:val="left"/>
        <w:rPr>
          <w:sz w:val="24"/>
        </w:rPr>
      </w:pPr>
      <w:r>
        <w:rPr>
          <w:sz w:val="24"/>
        </w:rPr>
        <w:t>The</w:t>
      </w:r>
      <w:r>
        <w:rPr>
          <w:spacing w:val="-4"/>
          <w:sz w:val="24"/>
        </w:rPr>
        <w:t> </w:t>
      </w:r>
      <w:r>
        <w:rPr>
          <w:sz w:val="24"/>
        </w:rPr>
        <w:t>method</w:t>
      </w:r>
      <w:r>
        <w:rPr>
          <w:spacing w:val="-3"/>
          <w:sz w:val="24"/>
        </w:rPr>
        <w:t> </w:t>
      </w:r>
      <w:r>
        <w:rPr>
          <w:sz w:val="24"/>
        </w:rPr>
        <w:t>used</w:t>
      </w:r>
      <w:r>
        <w:rPr>
          <w:spacing w:val="-3"/>
          <w:sz w:val="24"/>
        </w:rPr>
        <w:t> </w:t>
      </w:r>
      <w:r>
        <w:rPr>
          <w:sz w:val="24"/>
        </w:rPr>
        <w:t>for</w:t>
      </w:r>
      <w:r>
        <w:rPr>
          <w:spacing w:val="-4"/>
          <w:sz w:val="24"/>
        </w:rPr>
        <w:t> </w:t>
      </w:r>
      <w:r>
        <w:rPr>
          <w:sz w:val="24"/>
        </w:rPr>
        <w:t>quantifying</w:t>
      </w:r>
      <w:r>
        <w:rPr>
          <w:spacing w:val="-3"/>
          <w:sz w:val="24"/>
        </w:rPr>
        <w:t> </w:t>
      </w:r>
      <w:r>
        <w:rPr>
          <w:sz w:val="24"/>
        </w:rPr>
        <w:t>actual</w:t>
      </w:r>
      <w:r>
        <w:rPr>
          <w:spacing w:val="-3"/>
          <w:sz w:val="24"/>
        </w:rPr>
        <w:t> </w:t>
      </w:r>
      <w:r>
        <w:rPr>
          <w:sz w:val="24"/>
        </w:rPr>
        <w:t>emissions</w:t>
      </w:r>
      <w:r>
        <w:rPr>
          <w:spacing w:val="-3"/>
          <w:sz w:val="24"/>
        </w:rPr>
        <w:t> </w:t>
      </w:r>
      <w:r>
        <w:rPr>
          <w:sz w:val="24"/>
        </w:rPr>
        <w:t>for</w:t>
      </w:r>
      <w:r>
        <w:rPr>
          <w:spacing w:val="-4"/>
          <w:sz w:val="24"/>
        </w:rPr>
        <w:t> </w:t>
      </w:r>
      <w:r>
        <w:rPr>
          <w:sz w:val="24"/>
        </w:rPr>
        <w:t>use</w:t>
      </w:r>
      <w:r>
        <w:rPr>
          <w:spacing w:val="-4"/>
          <w:sz w:val="24"/>
        </w:rPr>
        <w:t> </w:t>
      </w:r>
      <w:r>
        <w:rPr>
          <w:sz w:val="24"/>
        </w:rPr>
        <w:t>in</w:t>
      </w:r>
      <w:r>
        <w:rPr>
          <w:spacing w:val="-3"/>
          <w:sz w:val="24"/>
        </w:rPr>
        <w:t> </w:t>
      </w:r>
      <w:r>
        <w:rPr>
          <w:sz w:val="24"/>
        </w:rPr>
        <w:t>preparing</w:t>
      </w:r>
      <w:r>
        <w:rPr>
          <w:spacing w:val="-3"/>
          <w:sz w:val="24"/>
        </w:rPr>
        <w:t> </w:t>
      </w:r>
      <w:r>
        <w:rPr>
          <w:sz w:val="24"/>
        </w:rPr>
        <w:t>emission information required at N.J.A.C. 7:27-21.5(e) shall be determined as follows:</w:t>
      </w:r>
    </w:p>
    <w:p>
      <w:pPr>
        <w:pStyle w:val="BodyText"/>
      </w:pPr>
    </w:p>
    <w:p>
      <w:pPr>
        <w:pStyle w:val="ListParagraph"/>
        <w:numPr>
          <w:ilvl w:val="1"/>
          <w:numId w:val="12"/>
        </w:numPr>
        <w:tabs>
          <w:tab w:pos="1559" w:val="left" w:leader="none"/>
          <w:tab w:pos="1560" w:val="left" w:leader="none"/>
        </w:tabs>
        <w:spacing w:line="240" w:lineRule="auto" w:before="0" w:after="0"/>
        <w:ind w:left="1560" w:right="163" w:hanging="720"/>
        <w:jc w:val="left"/>
        <w:rPr>
          <w:sz w:val="24"/>
        </w:rPr>
      </w:pPr>
      <w:r>
        <w:rPr>
          <w:sz w:val="24"/>
        </w:rPr>
        <w:t>If a permit or certificate issued by the Department pursuant to N.J.A.C. 7:27-8 or 22</w:t>
      </w:r>
      <w:r>
        <w:rPr>
          <w:spacing w:val="-3"/>
          <w:sz w:val="24"/>
        </w:rPr>
        <w:t> </w:t>
      </w:r>
      <w:r>
        <w:rPr>
          <w:sz w:val="24"/>
        </w:rPr>
        <w:t>specifies</w:t>
      </w:r>
      <w:r>
        <w:rPr>
          <w:spacing w:val="-3"/>
          <w:sz w:val="24"/>
        </w:rPr>
        <w:t> </w:t>
      </w:r>
      <w:r>
        <w:rPr>
          <w:sz w:val="24"/>
        </w:rPr>
        <w:t>a</w:t>
      </w:r>
      <w:r>
        <w:rPr>
          <w:spacing w:val="-4"/>
          <w:sz w:val="24"/>
        </w:rPr>
        <w:t> </w:t>
      </w:r>
      <w:r>
        <w:rPr>
          <w:sz w:val="24"/>
        </w:rPr>
        <w:t>method</w:t>
      </w:r>
      <w:r>
        <w:rPr>
          <w:spacing w:val="-1"/>
          <w:sz w:val="24"/>
        </w:rPr>
        <w:t> </w:t>
      </w:r>
      <w:r>
        <w:rPr>
          <w:sz w:val="24"/>
        </w:rPr>
        <w:t>for</w:t>
      </w:r>
      <w:r>
        <w:rPr>
          <w:spacing w:val="-2"/>
          <w:sz w:val="24"/>
        </w:rPr>
        <w:t> </w:t>
      </w:r>
      <w:r>
        <w:rPr>
          <w:sz w:val="24"/>
        </w:rPr>
        <w:t>quantifying</w:t>
      </w:r>
      <w:r>
        <w:rPr>
          <w:spacing w:val="-3"/>
          <w:sz w:val="24"/>
        </w:rPr>
        <w:t> </w:t>
      </w:r>
      <w:r>
        <w:rPr>
          <w:sz w:val="24"/>
        </w:rPr>
        <w:t>actual</w:t>
      </w:r>
      <w:r>
        <w:rPr>
          <w:spacing w:val="-3"/>
          <w:sz w:val="24"/>
        </w:rPr>
        <w:t> </w:t>
      </w:r>
      <w:r>
        <w:rPr>
          <w:sz w:val="24"/>
        </w:rPr>
        <w:t>emissions</w:t>
      </w:r>
      <w:r>
        <w:rPr>
          <w:spacing w:val="-3"/>
          <w:sz w:val="24"/>
        </w:rPr>
        <w:t> </w:t>
      </w:r>
      <w:r>
        <w:rPr>
          <w:sz w:val="24"/>
        </w:rPr>
        <w:t>of</w:t>
      </w:r>
      <w:r>
        <w:rPr>
          <w:spacing w:val="-4"/>
          <w:sz w:val="24"/>
        </w:rPr>
        <w:t> </w:t>
      </w:r>
      <w:r>
        <w:rPr>
          <w:sz w:val="24"/>
        </w:rPr>
        <w:t>a</w:t>
      </w:r>
      <w:r>
        <w:rPr>
          <w:spacing w:val="-4"/>
          <w:sz w:val="24"/>
        </w:rPr>
        <w:t> </w:t>
      </w:r>
      <w:r>
        <w:rPr>
          <w:sz w:val="24"/>
        </w:rPr>
        <w:t>given</w:t>
      </w:r>
      <w:r>
        <w:rPr>
          <w:spacing w:val="-3"/>
          <w:sz w:val="24"/>
        </w:rPr>
        <w:t> </w:t>
      </w:r>
      <w:r>
        <w:rPr>
          <w:sz w:val="24"/>
        </w:rPr>
        <w:t>air</w:t>
      </w:r>
      <w:r>
        <w:rPr>
          <w:spacing w:val="-4"/>
          <w:sz w:val="24"/>
        </w:rPr>
        <w:t> </w:t>
      </w:r>
      <w:r>
        <w:rPr>
          <w:sz w:val="24"/>
        </w:rPr>
        <w:t>contaminant, then that method shall be used; and</w:t>
      </w:r>
    </w:p>
    <w:p>
      <w:pPr>
        <w:pStyle w:val="BodyText"/>
      </w:pPr>
    </w:p>
    <w:p>
      <w:pPr>
        <w:pStyle w:val="ListParagraph"/>
        <w:numPr>
          <w:ilvl w:val="1"/>
          <w:numId w:val="12"/>
        </w:numPr>
        <w:tabs>
          <w:tab w:pos="1559" w:val="left" w:leader="none"/>
          <w:tab w:pos="1560" w:val="left" w:leader="none"/>
        </w:tabs>
        <w:spacing w:line="240" w:lineRule="auto" w:before="1" w:after="0"/>
        <w:ind w:left="1560" w:right="164" w:hanging="720"/>
        <w:jc w:val="left"/>
        <w:rPr>
          <w:sz w:val="24"/>
        </w:rPr>
      </w:pPr>
      <w:r>
        <w:rPr>
          <w:sz w:val="24"/>
        </w:rPr>
        <w:t>For all other cases, the method that shall be used is the best available quantification method selected from Table 3 below. The best available quantification</w:t>
      </w:r>
      <w:r>
        <w:rPr>
          <w:spacing w:val="-4"/>
          <w:sz w:val="24"/>
        </w:rPr>
        <w:t> </w:t>
      </w:r>
      <w:r>
        <w:rPr>
          <w:sz w:val="24"/>
        </w:rPr>
        <w:t>method</w:t>
      </w:r>
      <w:r>
        <w:rPr>
          <w:spacing w:val="-4"/>
          <w:sz w:val="24"/>
        </w:rPr>
        <w:t> </w:t>
      </w:r>
      <w:r>
        <w:rPr>
          <w:sz w:val="24"/>
        </w:rPr>
        <w:t>is</w:t>
      </w:r>
      <w:r>
        <w:rPr>
          <w:spacing w:val="-4"/>
          <w:sz w:val="24"/>
        </w:rPr>
        <w:t> </w:t>
      </w:r>
      <w:r>
        <w:rPr>
          <w:sz w:val="24"/>
        </w:rPr>
        <w:t>a</w:t>
      </w:r>
      <w:r>
        <w:rPr>
          <w:spacing w:val="-5"/>
          <w:sz w:val="24"/>
        </w:rPr>
        <w:t> </w:t>
      </w:r>
      <w:r>
        <w:rPr>
          <w:sz w:val="24"/>
        </w:rPr>
        <w:t>method</w:t>
      </w:r>
      <w:r>
        <w:rPr>
          <w:spacing w:val="-4"/>
          <w:sz w:val="24"/>
        </w:rPr>
        <w:t> </w:t>
      </w:r>
      <w:r>
        <w:rPr>
          <w:sz w:val="24"/>
        </w:rPr>
        <w:t>listed</w:t>
      </w:r>
      <w:r>
        <w:rPr>
          <w:spacing w:val="-4"/>
          <w:sz w:val="24"/>
        </w:rPr>
        <w:t> </w:t>
      </w:r>
      <w:r>
        <w:rPr>
          <w:sz w:val="24"/>
        </w:rPr>
        <w:t>in</w:t>
      </w:r>
      <w:r>
        <w:rPr>
          <w:spacing w:val="-4"/>
          <w:sz w:val="24"/>
        </w:rPr>
        <w:t> </w:t>
      </w:r>
      <w:r>
        <w:rPr>
          <w:sz w:val="24"/>
        </w:rPr>
        <w:t>Table</w:t>
      </w:r>
      <w:r>
        <w:rPr>
          <w:spacing w:val="-5"/>
          <w:sz w:val="24"/>
        </w:rPr>
        <w:t> </w:t>
      </w:r>
      <w:r>
        <w:rPr>
          <w:sz w:val="24"/>
        </w:rPr>
        <w:t>3</w:t>
      </w:r>
      <w:r>
        <w:rPr>
          <w:spacing w:val="-4"/>
          <w:sz w:val="24"/>
        </w:rPr>
        <w:t> </w:t>
      </w:r>
      <w:r>
        <w:rPr>
          <w:sz w:val="24"/>
        </w:rPr>
        <w:t>that</w:t>
      </w:r>
      <w:r>
        <w:rPr>
          <w:spacing w:val="-4"/>
          <w:sz w:val="24"/>
        </w:rPr>
        <w:t> </w:t>
      </w:r>
      <w:r>
        <w:rPr>
          <w:sz w:val="24"/>
        </w:rPr>
        <w:t>is</w:t>
      </w:r>
      <w:r>
        <w:rPr>
          <w:spacing w:val="-4"/>
          <w:sz w:val="24"/>
        </w:rPr>
        <w:t> </w:t>
      </w:r>
      <w:r>
        <w:rPr>
          <w:sz w:val="24"/>
        </w:rPr>
        <w:t>reasonably</w:t>
      </w:r>
      <w:r>
        <w:rPr>
          <w:spacing w:val="-4"/>
          <w:sz w:val="24"/>
        </w:rPr>
        <w:t> </w:t>
      </w:r>
      <w:r>
        <w:rPr>
          <w:sz w:val="24"/>
        </w:rPr>
        <w:t>available,</w:t>
      </w:r>
      <w:r>
        <w:rPr>
          <w:spacing w:val="-4"/>
          <w:sz w:val="24"/>
        </w:rPr>
        <w:t> </w:t>
      </w:r>
      <w:r>
        <w:rPr>
          <w:sz w:val="24"/>
        </w:rPr>
        <w:t>as</w:t>
      </w:r>
    </w:p>
    <w:p>
      <w:pPr>
        <w:spacing w:after="0" w:line="240" w:lineRule="auto"/>
        <w:jc w:val="left"/>
        <w:rPr>
          <w:sz w:val="24"/>
        </w:rPr>
        <w:sectPr>
          <w:pgSz w:w="12240" w:h="15840"/>
          <w:pgMar w:header="727" w:footer="775" w:top="1340" w:bottom="960" w:left="1320" w:right="1320"/>
        </w:sectPr>
      </w:pPr>
    </w:p>
    <w:p>
      <w:pPr>
        <w:pStyle w:val="BodyText"/>
        <w:spacing w:before="80"/>
        <w:ind w:left="1560" w:right="115"/>
      </w:pPr>
      <w:r>
        <w:rPr/>
        <w:t>defined at N.J.A.C. 7:27-21.1, and provides the most accurate estimation of the actual emissions from the source operation. An owner or operator submitting an Emission Statement shall presume that the highest-ranked method in Table 3, which</w:t>
      </w:r>
      <w:r>
        <w:rPr>
          <w:spacing w:val="-4"/>
        </w:rPr>
        <w:t> </w:t>
      </w:r>
      <w:r>
        <w:rPr/>
        <w:t>is</w:t>
      </w:r>
      <w:r>
        <w:rPr>
          <w:spacing w:val="-4"/>
        </w:rPr>
        <w:t> </w:t>
      </w:r>
      <w:r>
        <w:rPr/>
        <w:t>also</w:t>
      </w:r>
      <w:r>
        <w:rPr>
          <w:spacing w:val="-4"/>
        </w:rPr>
        <w:t> </w:t>
      </w:r>
      <w:r>
        <w:rPr/>
        <w:t>reasonably</w:t>
      </w:r>
      <w:r>
        <w:rPr>
          <w:spacing w:val="-4"/>
        </w:rPr>
        <w:t> </w:t>
      </w:r>
      <w:r>
        <w:rPr/>
        <w:t>available,</w:t>
      </w:r>
      <w:r>
        <w:rPr>
          <w:spacing w:val="-4"/>
        </w:rPr>
        <w:t> </w:t>
      </w:r>
      <w:r>
        <w:rPr/>
        <w:t>is</w:t>
      </w:r>
      <w:r>
        <w:rPr>
          <w:spacing w:val="-4"/>
        </w:rPr>
        <w:t> </w:t>
      </w:r>
      <w:r>
        <w:rPr/>
        <w:t>the</w:t>
      </w:r>
      <w:r>
        <w:rPr>
          <w:spacing w:val="-5"/>
        </w:rPr>
        <w:t> </w:t>
      </w:r>
      <w:r>
        <w:rPr/>
        <w:t>best</w:t>
      </w:r>
      <w:r>
        <w:rPr>
          <w:spacing w:val="-4"/>
        </w:rPr>
        <w:t> </w:t>
      </w:r>
      <w:r>
        <w:rPr/>
        <w:t>available</w:t>
      </w:r>
      <w:r>
        <w:rPr>
          <w:spacing w:val="-5"/>
        </w:rPr>
        <w:t> </w:t>
      </w:r>
      <w:r>
        <w:rPr/>
        <w:t>quantification</w:t>
      </w:r>
      <w:r>
        <w:rPr>
          <w:spacing w:val="-4"/>
        </w:rPr>
        <w:t> </w:t>
      </w:r>
      <w:r>
        <w:rPr/>
        <w:t>method</w:t>
      </w:r>
      <w:r>
        <w:rPr>
          <w:spacing w:val="-4"/>
        </w:rPr>
        <w:t> </w:t>
      </w:r>
      <w:r>
        <w:rPr/>
        <w:t>and use that method, unless a different method is selected pursuant to (b) below.</w:t>
      </w:r>
    </w:p>
    <w:p>
      <w:pPr>
        <w:pStyle w:val="BodyText"/>
        <w:rPr>
          <w:sz w:val="20"/>
        </w:rPr>
      </w:pPr>
    </w:p>
    <w:p>
      <w:pPr>
        <w:pStyle w:val="BodyText"/>
        <w:rPr>
          <w:sz w:val="20"/>
        </w:rPr>
      </w:pPr>
    </w:p>
    <w:p>
      <w:pPr>
        <w:pStyle w:val="BodyText"/>
        <w:spacing w:before="9"/>
        <w:rPr>
          <w:sz w:val="12"/>
        </w:rPr>
      </w:pPr>
    </w:p>
    <w:tbl>
      <w:tblPr>
        <w:tblW w:w="0" w:type="auto"/>
        <w:jc w:val="left"/>
        <w:tblInd w:w="79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700"/>
        <w:gridCol w:w="7072"/>
      </w:tblGrid>
      <w:tr>
        <w:trPr>
          <w:trHeight w:val="300" w:hRule="atLeast"/>
        </w:trPr>
        <w:tc>
          <w:tcPr>
            <w:tcW w:w="700" w:type="dxa"/>
          </w:tcPr>
          <w:p>
            <w:pPr>
              <w:pStyle w:val="TableParagraph"/>
              <w:spacing w:before="0"/>
              <w:ind w:left="0"/>
              <w:rPr>
                <w:sz w:val="22"/>
              </w:rPr>
            </w:pPr>
          </w:p>
        </w:tc>
        <w:tc>
          <w:tcPr>
            <w:tcW w:w="7072" w:type="dxa"/>
          </w:tcPr>
          <w:p>
            <w:pPr>
              <w:pStyle w:val="TableParagraph"/>
              <w:spacing w:line="266" w:lineRule="exact" w:before="0"/>
              <w:ind w:left="2820" w:right="3272"/>
              <w:jc w:val="center"/>
              <w:rPr>
                <w:sz w:val="24"/>
              </w:rPr>
            </w:pPr>
            <w:r>
              <w:rPr>
                <w:sz w:val="24"/>
              </w:rPr>
              <w:t>TABLE</w:t>
            </w:r>
            <w:r>
              <w:rPr>
                <w:spacing w:val="-4"/>
                <w:sz w:val="24"/>
              </w:rPr>
              <w:t> </w:t>
            </w:r>
            <w:r>
              <w:rPr>
                <w:spacing w:val="-10"/>
                <w:sz w:val="24"/>
              </w:rPr>
              <w:t>3</w:t>
            </w:r>
          </w:p>
        </w:tc>
      </w:tr>
      <w:tr>
        <w:trPr>
          <w:trHeight w:val="474" w:hRule="atLeast"/>
        </w:trPr>
        <w:tc>
          <w:tcPr>
            <w:tcW w:w="7772" w:type="dxa"/>
            <w:gridSpan w:val="2"/>
          </w:tcPr>
          <w:p>
            <w:pPr>
              <w:pStyle w:val="TableParagraph"/>
              <w:ind w:left="361"/>
              <w:rPr>
                <w:sz w:val="24"/>
              </w:rPr>
            </w:pPr>
            <w:r>
              <w:rPr>
                <w:sz w:val="24"/>
              </w:rPr>
              <w:t>RANKING</w:t>
            </w:r>
            <w:r>
              <w:rPr>
                <w:spacing w:val="-6"/>
                <w:sz w:val="24"/>
              </w:rPr>
              <w:t> </w:t>
            </w:r>
            <w:r>
              <w:rPr>
                <w:sz w:val="24"/>
              </w:rPr>
              <w:t>OF</w:t>
            </w:r>
            <w:r>
              <w:rPr>
                <w:spacing w:val="-5"/>
                <w:sz w:val="24"/>
              </w:rPr>
              <w:t> </w:t>
            </w:r>
            <w:r>
              <w:rPr>
                <w:sz w:val="24"/>
              </w:rPr>
              <w:t>METHODS</w:t>
            </w:r>
            <w:r>
              <w:rPr>
                <w:spacing w:val="-3"/>
                <w:sz w:val="24"/>
              </w:rPr>
              <w:t> </w:t>
            </w:r>
            <w:r>
              <w:rPr>
                <w:sz w:val="24"/>
              </w:rPr>
              <w:t>FOR</w:t>
            </w:r>
            <w:r>
              <w:rPr>
                <w:spacing w:val="-4"/>
                <w:sz w:val="24"/>
              </w:rPr>
              <w:t> </w:t>
            </w:r>
            <w:r>
              <w:rPr>
                <w:sz w:val="24"/>
              </w:rPr>
              <w:t>QUANTIFYING</w:t>
            </w:r>
            <w:r>
              <w:rPr>
                <w:spacing w:val="-3"/>
                <w:sz w:val="24"/>
              </w:rPr>
              <w:t> </w:t>
            </w:r>
            <w:r>
              <w:rPr>
                <w:sz w:val="24"/>
              </w:rPr>
              <w:t>ACTUAL</w:t>
            </w:r>
            <w:r>
              <w:rPr>
                <w:spacing w:val="-4"/>
                <w:sz w:val="24"/>
              </w:rPr>
              <w:t> </w:t>
            </w:r>
            <w:r>
              <w:rPr>
                <w:spacing w:val="-2"/>
                <w:sz w:val="24"/>
              </w:rPr>
              <w:t>EMISSIONS</w:t>
            </w:r>
          </w:p>
        </w:tc>
      </w:tr>
      <w:tr>
        <w:trPr>
          <w:trHeight w:val="473" w:hRule="atLeast"/>
        </w:trPr>
        <w:tc>
          <w:tcPr>
            <w:tcW w:w="700" w:type="dxa"/>
          </w:tcPr>
          <w:p>
            <w:pPr>
              <w:pStyle w:val="TableParagraph"/>
              <w:spacing w:before="163"/>
              <w:rPr>
                <w:sz w:val="24"/>
              </w:rPr>
            </w:pPr>
            <w:r>
              <w:rPr>
                <w:spacing w:val="-4"/>
                <w:sz w:val="24"/>
                <w:u w:val="single"/>
              </w:rPr>
              <w:t>Rank</w:t>
            </w:r>
          </w:p>
        </w:tc>
        <w:tc>
          <w:tcPr>
            <w:tcW w:w="7072" w:type="dxa"/>
          </w:tcPr>
          <w:p>
            <w:pPr>
              <w:pStyle w:val="TableParagraph"/>
              <w:spacing w:before="163"/>
              <w:ind w:left="144"/>
              <w:rPr>
                <w:sz w:val="24"/>
              </w:rPr>
            </w:pPr>
            <w:r>
              <w:rPr>
                <w:spacing w:val="-2"/>
                <w:sz w:val="24"/>
                <w:u w:val="single"/>
              </w:rPr>
              <w:t>Method</w:t>
            </w:r>
          </w:p>
        </w:tc>
      </w:tr>
      <w:tr>
        <w:trPr>
          <w:trHeight w:val="335" w:hRule="atLeast"/>
        </w:trPr>
        <w:tc>
          <w:tcPr>
            <w:tcW w:w="700" w:type="dxa"/>
          </w:tcPr>
          <w:p>
            <w:pPr>
              <w:pStyle w:val="TableParagraph"/>
              <w:rPr>
                <w:sz w:val="24"/>
              </w:rPr>
            </w:pPr>
            <w:r>
              <w:rPr>
                <w:sz w:val="24"/>
              </w:rPr>
              <w:t>1</w:t>
            </w:r>
          </w:p>
        </w:tc>
        <w:tc>
          <w:tcPr>
            <w:tcW w:w="7072" w:type="dxa"/>
          </w:tcPr>
          <w:p>
            <w:pPr>
              <w:pStyle w:val="TableParagraph"/>
              <w:ind w:left="144"/>
              <w:rPr>
                <w:sz w:val="24"/>
              </w:rPr>
            </w:pPr>
            <w:r>
              <w:rPr>
                <w:sz w:val="24"/>
              </w:rPr>
              <w:t>Continuous</w:t>
            </w:r>
            <w:r>
              <w:rPr>
                <w:spacing w:val="-2"/>
                <w:sz w:val="24"/>
              </w:rPr>
              <w:t> </w:t>
            </w:r>
            <w:r>
              <w:rPr>
                <w:sz w:val="24"/>
              </w:rPr>
              <w:t>Emissions</w:t>
            </w:r>
            <w:r>
              <w:rPr>
                <w:spacing w:val="-2"/>
                <w:sz w:val="24"/>
              </w:rPr>
              <w:t> Monitoring</w:t>
            </w:r>
          </w:p>
        </w:tc>
      </w:tr>
      <w:tr>
        <w:trPr>
          <w:trHeight w:val="336" w:hRule="atLeast"/>
        </w:trPr>
        <w:tc>
          <w:tcPr>
            <w:tcW w:w="700" w:type="dxa"/>
          </w:tcPr>
          <w:p>
            <w:pPr>
              <w:pStyle w:val="TableParagraph"/>
              <w:rPr>
                <w:sz w:val="24"/>
              </w:rPr>
            </w:pPr>
            <w:r>
              <w:rPr>
                <w:sz w:val="24"/>
              </w:rPr>
              <w:t>2</w:t>
            </w:r>
          </w:p>
        </w:tc>
        <w:tc>
          <w:tcPr>
            <w:tcW w:w="7072" w:type="dxa"/>
          </w:tcPr>
          <w:p>
            <w:pPr>
              <w:pStyle w:val="TableParagraph"/>
              <w:ind w:left="144"/>
              <w:rPr>
                <w:sz w:val="24"/>
              </w:rPr>
            </w:pPr>
            <w:r>
              <w:rPr>
                <w:sz w:val="24"/>
              </w:rPr>
              <w:t>Predictive</w:t>
            </w:r>
            <w:r>
              <w:rPr>
                <w:spacing w:val="-3"/>
                <w:sz w:val="24"/>
              </w:rPr>
              <w:t> </w:t>
            </w:r>
            <w:r>
              <w:rPr>
                <w:sz w:val="24"/>
              </w:rPr>
              <w:t>Emissions</w:t>
            </w:r>
            <w:r>
              <w:rPr>
                <w:spacing w:val="-2"/>
                <w:sz w:val="24"/>
              </w:rPr>
              <w:t> Monitoring</w:t>
            </w:r>
          </w:p>
        </w:tc>
      </w:tr>
      <w:tr>
        <w:trPr>
          <w:trHeight w:val="611" w:hRule="atLeast"/>
        </w:trPr>
        <w:tc>
          <w:tcPr>
            <w:tcW w:w="700" w:type="dxa"/>
          </w:tcPr>
          <w:p>
            <w:pPr>
              <w:pStyle w:val="TableParagraph"/>
              <w:rPr>
                <w:sz w:val="24"/>
              </w:rPr>
            </w:pPr>
            <w:r>
              <w:rPr>
                <w:sz w:val="24"/>
              </w:rPr>
              <w:t>3</w:t>
            </w:r>
          </w:p>
        </w:tc>
        <w:tc>
          <w:tcPr>
            <w:tcW w:w="7072" w:type="dxa"/>
          </w:tcPr>
          <w:p>
            <w:pPr>
              <w:pStyle w:val="TableParagraph"/>
              <w:ind w:left="144"/>
              <w:rPr>
                <w:sz w:val="24"/>
              </w:rPr>
            </w:pPr>
            <w:r>
              <w:rPr>
                <w:sz w:val="24"/>
              </w:rPr>
              <w:t>Department</w:t>
            </w:r>
            <w:r>
              <w:rPr>
                <w:spacing w:val="-6"/>
                <w:sz w:val="24"/>
              </w:rPr>
              <w:t> </w:t>
            </w:r>
            <w:r>
              <w:rPr>
                <w:sz w:val="24"/>
              </w:rPr>
              <w:t>Approved</w:t>
            </w:r>
            <w:r>
              <w:rPr>
                <w:spacing w:val="-6"/>
                <w:sz w:val="24"/>
              </w:rPr>
              <w:t> </w:t>
            </w:r>
            <w:r>
              <w:rPr>
                <w:sz w:val="24"/>
              </w:rPr>
              <w:t>and</w:t>
            </w:r>
            <w:r>
              <w:rPr>
                <w:spacing w:val="-6"/>
                <w:sz w:val="24"/>
              </w:rPr>
              <w:t> </w:t>
            </w:r>
            <w:r>
              <w:rPr>
                <w:sz w:val="24"/>
              </w:rPr>
              <w:t>Supervised</w:t>
            </w:r>
            <w:r>
              <w:rPr>
                <w:spacing w:val="-6"/>
                <w:sz w:val="24"/>
              </w:rPr>
              <w:t> </w:t>
            </w:r>
            <w:r>
              <w:rPr>
                <w:sz w:val="24"/>
              </w:rPr>
              <w:t>Source</w:t>
            </w:r>
            <w:r>
              <w:rPr>
                <w:spacing w:val="-7"/>
                <w:sz w:val="24"/>
              </w:rPr>
              <w:t> </w:t>
            </w:r>
            <w:r>
              <w:rPr>
                <w:sz w:val="24"/>
              </w:rPr>
              <w:t>Emission</w:t>
            </w:r>
            <w:r>
              <w:rPr>
                <w:spacing w:val="-6"/>
                <w:sz w:val="24"/>
              </w:rPr>
              <w:t> </w:t>
            </w:r>
            <w:r>
              <w:rPr>
                <w:sz w:val="24"/>
              </w:rPr>
              <w:t>Testing Performed during the Reporting Year</w:t>
            </w:r>
          </w:p>
        </w:tc>
      </w:tr>
      <w:tr>
        <w:trPr>
          <w:trHeight w:val="612" w:hRule="atLeast"/>
        </w:trPr>
        <w:tc>
          <w:tcPr>
            <w:tcW w:w="700" w:type="dxa"/>
          </w:tcPr>
          <w:p>
            <w:pPr>
              <w:pStyle w:val="TableParagraph"/>
              <w:rPr>
                <w:sz w:val="24"/>
              </w:rPr>
            </w:pPr>
            <w:r>
              <w:rPr>
                <w:sz w:val="24"/>
              </w:rPr>
              <w:t>4</w:t>
            </w:r>
          </w:p>
        </w:tc>
        <w:tc>
          <w:tcPr>
            <w:tcW w:w="7072" w:type="dxa"/>
          </w:tcPr>
          <w:p>
            <w:pPr>
              <w:pStyle w:val="TableParagraph"/>
              <w:ind w:left="144"/>
              <w:rPr>
                <w:sz w:val="24"/>
              </w:rPr>
            </w:pPr>
            <w:r>
              <w:rPr>
                <w:sz w:val="24"/>
              </w:rPr>
              <w:t>Department</w:t>
            </w:r>
            <w:r>
              <w:rPr>
                <w:spacing w:val="-6"/>
                <w:sz w:val="24"/>
              </w:rPr>
              <w:t> </w:t>
            </w:r>
            <w:r>
              <w:rPr>
                <w:sz w:val="24"/>
              </w:rPr>
              <w:t>Approved</w:t>
            </w:r>
            <w:r>
              <w:rPr>
                <w:spacing w:val="-6"/>
                <w:sz w:val="24"/>
              </w:rPr>
              <w:t> </w:t>
            </w:r>
            <w:r>
              <w:rPr>
                <w:sz w:val="24"/>
              </w:rPr>
              <w:t>and</w:t>
            </w:r>
            <w:r>
              <w:rPr>
                <w:spacing w:val="-6"/>
                <w:sz w:val="24"/>
              </w:rPr>
              <w:t> </w:t>
            </w:r>
            <w:r>
              <w:rPr>
                <w:sz w:val="24"/>
              </w:rPr>
              <w:t>Supervised</w:t>
            </w:r>
            <w:r>
              <w:rPr>
                <w:spacing w:val="-6"/>
                <w:sz w:val="24"/>
              </w:rPr>
              <w:t> </w:t>
            </w:r>
            <w:r>
              <w:rPr>
                <w:sz w:val="24"/>
              </w:rPr>
              <w:t>Source</w:t>
            </w:r>
            <w:r>
              <w:rPr>
                <w:spacing w:val="-7"/>
                <w:sz w:val="24"/>
              </w:rPr>
              <w:t> </w:t>
            </w:r>
            <w:r>
              <w:rPr>
                <w:sz w:val="24"/>
              </w:rPr>
              <w:t>Emission</w:t>
            </w:r>
            <w:r>
              <w:rPr>
                <w:spacing w:val="-6"/>
                <w:sz w:val="24"/>
              </w:rPr>
              <w:t> </w:t>
            </w:r>
            <w:r>
              <w:rPr>
                <w:sz w:val="24"/>
              </w:rPr>
              <w:t>Testing Performed in a Prior Year</w:t>
            </w:r>
          </w:p>
        </w:tc>
      </w:tr>
      <w:tr>
        <w:trPr>
          <w:trHeight w:val="336" w:hRule="atLeast"/>
        </w:trPr>
        <w:tc>
          <w:tcPr>
            <w:tcW w:w="700" w:type="dxa"/>
          </w:tcPr>
          <w:p>
            <w:pPr>
              <w:pStyle w:val="TableParagraph"/>
              <w:rPr>
                <w:sz w:val="24"/>
              </w:rPr>
            </w:pPr>
            <w:r>
              <w:rPr>
                <w:sz w:val="24"/>
              </w:rPr>
              <w:t>5</w:t>
            </w:r>
          </w:p>
        </w:tc>
        <w:tc>
          <w:tcPr>
            <w:tcW w:w="7072" w:type="dxa"/>
          </w:tcPr>
          <w:p>
            <w:pPr>
              <w:pStyle w:val="TableParagraph"/>
              <w:ind w:left="144"/>
              <w:rPr>
                <w:sz w:val="24"/>
              </w:rPr>
            </w:pPr>
            <w:r>
              <w:rPr>
                <w:sz w:val="24"/>
              </w:rPr>
              <w:t>Mass/Material</w:t>
            </w:r>
            <w:r>
              <w:rPr>
                <w:spacing w:val="-5"/>
                <w:sz w:val="24"/>
              </w:rPr>
              <w:t> </w:t>
            </w:r>
            <w:r>
              <w:rPr>
                <w:spacing w:val="-2"/>
                <w:sz w:val="24"/>
              </w:rPr>
              <w:t>Balance</w:t>
            </w:r>
          </w:p>
        </w:tc>
      </w:tr>
      <w:tr>
        <w:trPr>
          <w:trHeight w:val="1163" w:hRule="atLeast"/>
        </w:trPr>
        <w:tc>
          <w:tcPr>
            <w:tcW w:w="700" w:type="dxa"/>
          </w:tcPr>
          <w:p>
            <w:pPr>
              <w:pStyle w:val="TableParagraph"/>
              <w:rPr>
                <w:sz w:val="24"/>
              </w:rPr>
            </w:pPr>
            <w:r>
              <w:rPr>
                <w:sz w:val="24"/>
              </w:rPr>
              <w:t>6</w:t>
            </w:r>
          </w:p>
        </w:tc>
        <w:tc>
          <w:tcPr>
            <w:tcW w:w="7072" w:type="dxa"/>
          </w:tcPr>
          <w:p>
            <w:pPr>
              <w:pStyle w:val="TableParagraph"/>
              <w:ind w:left="144"/>
              <w:rPr>
                <w:sz w:val="24"/>
              </w:rPr>
            </w:pPr>
            <w:r>
              <w:rPr>
                <w:sz w:val="24"/>
              </w:rPr>
              <w:t>AP-42 Emission Factor or Other EPA-Approved Emission Estimation Methodology (for example, TANKS4 and WATER9) or Selection of a Source</w:t>
            </w:r>
            <w:r>
              <w:rPr>
                <w:spacing w:val="-4"/>
                <w:sz w:val="24"/>
              </w:rPr>
              <w:t> </w:t>
            </w:r>
            <w:r>
              <w:rPr>
                <w:sz w:val="24"/>
              </w:rPr>
              <w:t>Emission</w:t>
            </w:r>
            <w:r>
              <w:rPr>
                <w:spacing w:val="-3"/>
                <w:sz w:val="24"/>
              </w:rPr>
              <w:t> </w:t>
            </w:r>
            <w:r>
              <w:rPr>
                <w:sz w:val="24"/>
              </w:rPr>
              <w:t>Test</w:t>
            </w:r>
            <w:r>
              <w:rPr>
                <w:spacing w:val="-3"/>
                <w:sz w:val="24"/>
              </w:rPr>
              <w:t> </w:t>
            </w:r>
            <w:r>
              <w:rPr>
                <w:sz w:val="24"/>
              </w:rPr>
              <w:t>for</w:t>
            </w:r>
            <w:r>
              <w:rPr>
                <w:spacing w:val="-2"/>
                <w:sz w:val="24"/>
              </w:rPr>
              <w:t> </w:t>
            </w:r>
            <w:r>
              <w:rPr>
                <w:sz w:val="24"/>
              </w:rPr>
              <w:t>a</w:t>
            </w:r>
            <w:r>
              <w:rPr>
                <w:spacing w:val="-4"/>
                <w:sz w:val="24"/>
              </w:rPr>
              <w:t> </w:t>
            </w:r>
            <w:r>
              <w:rPr>
                <w:sz w:val="24"/>
              </w:rPr>
              <w:t>Similar</w:t>
            </w:r>
            <w:r>
              <w:rPr>
                <w:spacing w:val="-4"/>
                <w:sz w:val="24"/>
              </w:rPr>
              <w:t> </w:t>
            </w:r>
            <w:r>
              <w:rPr>
                <w:sz w:val="24"/>
              </w:rPr>
              <w:t>Size</w:t>
            </w:r>
            <w:r>
              <w:rPr>
                <w:spacing w:val="-4"/>
                <w:sz w:val="24"/>
              </w:rPr>
              <w:t> </w:t>
            </w:r>
            <w:r>
              <w:rPr>
                <w:sz w:val="24"/>
              </w:rPr>
              <w:t>Unit</w:t>
            </w:r>
            <w:r>
              <w:rPr>
                <w:spacing w:val="-3"/>
                <w:sz w:val="24"/>
              </w:rPr>
              <w:t> </w:t>
            </w:r>
            <w:r>
              <w:rPr>
                <w:sz w:val="24"/>
              </w:rPr>
              <w:t>from</w:t>
            </w:r>
            <w:r>
              <w:rPr>
                <w:spacing w:val="-3"/>
                <w:sz w:val="24"/>
              </w:rPr>
              <w:t> </w:t>
            </w:r>
            <w:r>
              <w:rPr>
                <w:sz w:val="24"/>
              </w:rPr>
              <w:t>the</w:t>
            </w:r>
            <w:r>
              <w:rPr>
                <w:spacing w:val="-4"/>
                <w:sz w:val="24"/>
              </w:rPr>
              <w:t> </w:t>
            </w:r>
            <w:r>
              <w:rPr>
                <w:sz w:val="24"/>
              </w:rPr>
              <w:t>AP-42</w:t>
            </w:r>
            <w:r>
              <w:rPr>
                <w:spacing w:val="-3"/>
                <w:sz w:val="24"/>
              </w:rPr>
              <w:t> </w:t>
            </w:r>
            <w:r>
              <w:rPr>
                <w:sz w:val="24"/>
              </w:rPr>
              <w:t>Basis</w:t>
            </w:r>
            <w:r>
              <w:rPr>
                <w:spacing w:val="-3"/>
                <w:sz w:val="24"/>
              </w:rPr>
              <w:t> </w:t>
            </w:r>
            <w:r>
              <w:rPr>
                <w:sz w:val="24"/>
              </w:rPr>
              <w:t>and Background Documents</w:t>
            </w:r>
          </w:p>
        </w:tc>
      </w:tr>
      <w:tr>
        <w:trPr>
          <w:trHeight w:val="336" w:hRule="atLeast"/>
        </w:trPr>
        <w:tc>
          <w:tcPr>
            <w:tcW w:w="700" w:type="dxa"/>
          </w:tcPr>
          <w:p>
            <w:pPr>
              <w:pStyle w:val="TableParagraph"/>
              <w:rPr>
                <w:sz w:val="24"/>
              </w:rPr>
            </w:pPr>
            <w:r>
              <w:rPr>
                <w:sz w:val="24"/>
              </w:rPr>
              <w:t>7</w:t>
            </w:r>
          </w:p>
        </w:tc>
        <w:tc>
          <w:tcPr>
            <w:tcW w:w="7072" w:type="dxa"/>
          </w:tcPr>
          <w:p>
            <w:pPr>
              <w:pStyle w:val="TableParagraph"/>
              <w:ind w:left="144"/>
              <w:rPr>
                <w:sz w:val="24"/>
              </w:rPr>
            </w:pPr>
            <w:r>
              <w:rPr>
                <w:sz w:val="24"/>
              </w:rPr>
              <w:t>Manufacturer's</w:t>
            </w:r>
            <w:r>
              <w:rPr>
                <w:spacing w:val="-8"/>
                <w:sz w:val="24"/>
              </w:rPr>
              <w:t> </w:t>
            </w:r>
            <w:r>
              <w:rPr>
                <w:spacing w:val="-2"/>
                <w:sz w:val="24"/>
              </w:rPr>
              <w:t>Estimate</w:t>
            </w:r>
          </w:p>
        </w:tc>
      </w:tr>
      <w:tr>
        <w:trPr>
          <w:trHeight w:val="1402" w:hRule="atLeast"/>
        </w:trPr>
        <w:tc>
          <w:tcPr>
            <w:tcW w:w="700" w:type="dxa"/>
          </w:tcPr>
          <w:p>
            <w:pPr>
              <w:pStyle w:val="TableParagraph"/>
              <w:rPr>
                <w:sz w:val="24"/>
              </w:rPr>
            </w:pPr>
            <w:r>
              <w:rPr>
                <w:sz w:val="24"/>
              </w:rPr>
              <w:t>8</w:t>
            </w:r>
          </w:p>
        </w:tc>
        <w:tc>
          <w:tcPr>
            <w:tcW w:w="7072" w:type="dxa"/>
          </w:tcPr>
          <w:p>
            <w:pPr>
              <w:pStyle w:val="TableParagraph"/>
              <w:ind w:left="144"/>
              <w:rPr>
                <w:sz w:val="24"/>
              </w:rPr>
            </w:pPr>
            <w:r>
              <w:rPr>
                <w:sz w:val="24"/>
              </w:rPr>
              <w:t>Others</w:t>
            </w:r>
            <w:r>
              <w:rPr>
                <w:spacing w:val="-3"/>
                <w:sz w:val="24"/>
              </w:rPr>
              <w:t> </w:t>
            </w:r>
            <w:r>
              <w:rPr>
                <w:spacing w:val="-2"/>
                <w:sz w:val="24"/>
              </w:rPr>
              <w:t>(including):</w:t>
            </w:r>
          </w:p>
          <w:p>
            <w:pPr>
              <w:pStyle w:val="TableParagraph"/>
              <w:spacing w:line="275" w:lineRule="exact" w:before="0"/>
              <w:ind w:left="144"/>
              <w:rPr>
                <w:sz w:val="24"/>
              </w:rPr>
            </w:pPr>
            <w:r>
              <w:rPr>
                <w:sz w:val="24"/>
              </w:rPr>
              <w:t>Industry</w:t>
            </w:r>
            <w:r>
              <w:rPr>
                <w:spacing w:val="-4"/>
                <w:sz w:val="24"/>
              </w:rPr>
              <w:t> </w:t>
            </w:r>
            <w:r>
              <w:rPr>
                <w:sz w:val="24"/>
              </w:rPr>
              <w:t>Council</w:t>
            </w:r>
            <w:r>
              <w:rPr>
                <w:spacing w:val="-2"/>
                <w:sz w:val="24"/>
              </w:rPr>
              <w:t> </w:t>
            </w:r>
            <w:r>
              <w:rPr>
                <w:sz w:val="24"/>
              </w:rPr>
              <w:t>or</w:t>
            </w:r>
            <w:r>
              <w:rPr>
                <w:spacing w:val="-2"/>
                <w:sz w:val="24"/>
              </w:rPr>
              <w:t> </w:t>
            </w:r>
            <w:r>
              <w:rPr>
                <w:sz w:val="24"/>
              </w:rPr>
              <w:t>Organization</w:t>
            </w:r>
            <w:r>
              <w:rPr>
                <w:spacing w:val="-1"/>
                <w:sz w:val="24"/>
              </w:rPr>
              <w:t> </w:t>
            </w:r>
            <w:r>
              <w:rPr>
                <w:sz w:val="24"/>
              </w:rPr>
              <w:t>Emission</w:t>
            </w:r>
            <w:r>
              <w:rPr>
                <w:spacing w:val="-2"/>
                <w:sz w:val="24"/>
              </w:rPr>
              <w:t> Factor</w:t>
            </w:r>
          </w:p>
          <w:p>
            <w:pPr>
              <w:pStyle w:val="TableParagraph"/>
              <w:spacing w:before="0"/>
              <w:ind w:left="324" w:hanging="180"/>
              <w:rPr>
                <w:sz w:val="24"/>
              </w:rPr>
            </w:pPr>
            <w:r>
              <w:rPr>
                <w:sz w:val="24"/>
              </w:rPr>
              <w:t>--Source</w:t>
            </w:r>
            <w:r>
              <w:rPr>
                <w:spacing w:val="-5"/>
                <w:sz w:val="24"/>
              </w:rPr>
              <w:t> </w:t>
            </w:r>
            <w:r>
              <w:rPr>
                <w:sz w:val="24"/>
              </w:rPr>
              <w:t>Emission</w:t>
            </w:r>
            <w:r>
              <w:rPr>
                <w:spacing w:val="-5"/>
                <w:sz w:val="24"/>
              </w:rPr>
              <w:t> </w:t>
            </w:r>
            <w:r>
              <w:rPr>
                <w:sz w:val="24"/>
              </w:rPr>
              <w:t>Testing</w:t>
            </w:r>
            <w:r>
              <w:rPr>
                <w:spacing w:val="-5"/>
                <w:sz w:val="24"/>
              </w:rPr>
              <w:t> </w:t>
            </w:r>
            <w:r>
              <w:rPr>
                <w:sz w:val="24"/>
              </w:rPr>
              <w:t>Not</w:t>
            </w:r>
            <w:r>
              <w:rPr>
                <w:spacing w:val="-5"/>
                <w:sz w:val="24"/>
              </w:rPr>
              <w:t> </w:t>
            </w:r>
            <w:r>
              <w:rPr>
                <w:sz w:val="24"/>
              </w:rPr>
              <w:t>Approved</w:t>
            </w:r>
            <w:r>
              <w:rPr>
                <w:spacing w:val="-5"/>
                <w:sz w:val="24"/>
              </w:rPr>
              <w:t> </w:t>
            </w:r>
            <w:r>
              <w:rPr>
                <w:sz w:val="24"/>
              </w:rPr>
              <w:t>or</w:t>
            </w:r>
            <w:r>
              <w:rPr>
                <w:spacing w:val="-5"/>
                <w:sz w:val="24"/>
              </w:rPr>
              <w:t> </w:t>
            </w:r>
            <w:r>
              <w:rPr>
                <w:sz w:val="24"/>
              </w:rPr>
              <w:t>Supervised</w:t>
            </w:r>
            <w:r>
              <w:rPr>
                <w:spacing w:val="-5"/>
                <w:sz w:val="24"/>
              </w:rPr>
              <w:t> </w:t>
            </w:r>
            <w:r>
              <w:rPr>
                <w:sz w:val="24"/>
              </w:rPr>
              <w:t>by the </w:t>
            </w:r>
            <w:r>
              <w:rPr>
                <w:spacing w:val="-2"/>
                <w:sz w:val="24"/>
              </w:rPr>
              <w:t>Department</w:t>
            </w:r>
          </w:p>
          <w:p>
            <w:pPr>
              <w:pStyle w:val="TableParagraph"/>
              <w:spacing w:line="256" w:lineRule="exact" w:before="0"/>
              <w:ind w:left="144"/>
              <w:rPr>
                <w:sz w:val="24"/>
              </w:rPr>
            </w:pPr>
            <w:r>
              <w:rPr>
                <w:sz w:val="24"/>
              </w:rPr>
              <w:t>--Good</w:t>
            </w:r>
            <w:r>
              <w:rPr>
                <w:spacing w:val="-3"/>
                <w:sz w:val="24"/>
              </w:rPr>
              <w:t> </w:t>
            </w:r>
            <w:r>
              <w:rPr>
                <w:sz w:val="24"/>
              </w:rPr>
              <w:t>Engineering</w:t>
            </w:r>
            <w:r>
              <w:rPr>
                <w:spacing w:val="-2"/>
                <w:sz w:val="24"/>
              </w:rPr>
              <w:t> Judgement/Factor</w:t>
            </w:r>
          </w:p>
        </w:tc>
      </w:tr>
    </w:tbl>
    <w:p>
      <w:pPr>
        <w:pStyle w:val="BodyText"/>
        <w:spacing w:before="7"/>
        <w:rPr>
          <w:sz w:val="20"/>
        </w:rPr>
      </w:pPr>
    </w:p>
    <w:p>
      <w:pPr>
        <w:pStyle w:val="ListParagraph"/>
        <w:numPr>
          <w:ilvl w:val="0"/>
          <w:numId w:val="12"/>
        </w:numPr>
        <w:tabs>
          <w:tab w:pos="839" w:val="left" w:leader="none"/>
          <w:tab w:pos="840" w:val="left" w:leader="none"/>
        </w:tabs>
        <w:spacing w:line="240" w:lineRule="auto" w:before="90" w:after="0"/>
        <w:ind w:left="840" w:right="237" w:hanging="720"/>
        <w:jc w:val="left"/>
        <w:rPr>
          <w:sz w:val="24"/>
        </w:rPr>
      </w:pPr>
      <w:r>
        <w:rPr>
          <w:sz w:val="24"/>
        </w:rPr>
        <w:t>A method listed in Table 3, which is ranked lower than the highest-ranked reasonably available</w:t>
      </w:r>
      <w:r>
        <w:rPr>
          <w:spacing w:val="-4"/>
          <w:sz w:val="24"/>
        </w:rPr>
        <w:t> </w:t>
      </w:r>
      <w:r>
        <w:rPr>
          <w:sz w:val="24"/>
        </w:rPr>
        <w:t>method,</w:t>
      </w:r>
      <w:r>
        <w:rPr>
          <w:spacing w:val="-3"/>
          <w:sz w:val="24"/>
        </w:rPr>
        <w:t> </w:t>
      </w:r>
      <w:r>
        <w:rPr>
          <w:sz w:val="24"/>
        </w:rPr>
        <w:t>may</w:t>
      </w:r>
      <w:r>
        <w:rPr>
          <w:spacing w:val="-3"/>
          <w:sz w:val="24"/>
        </w:rPr>
        <w:t> </w:t>
      </w:r>
      <w:r>
        <w:rPr>
          <w:sz w:val="24"/>
        </w:rPr>
        <w:t>be</w:t>
      </w:r>
      <w:r>
        <w:rPr>
          <w:spacing w:val="-4"/>
          <w:sz w:val="24"/>
        </w:rPr>
        <w:t> </w:t>
      </w:r>
      <w:r>
        <w:rPr>
          <w:sz w:val="24"/>
        </w:rPr>
        <w:t>used</w:t>
      </w:r>
      <w:r>
        <w:rPr>
          <w:spacing w:val="-3"/>
          <w:sz w:val="24"/>
        </w:rPr>
        <w:t> </w:t>
      </w:r>
      <w:r>
        <w:rPr>
          <w:sz w:val="24"/>
        </w:rPr>
        <w:t>to</w:t>
      </w:r>
      <w:r>
        <w:rPr>
          <w:spacing w:val="-3"/>
          <w:sz w:val="24"/>
        </w:rPr>
        <w:t> </w:t>
      </w:r>
      <w:r>
        <w:rPr>
          <w:sz w:val="24"/>
        </w:rPr>
        <w:t>quantify</w:t>
      </w:r>
      <w:r>
        <w:rPr>
          <w:spacing w:val="-3"/>
          <w:sz w:val="24"/>
        </w:rPr>
        <w:t> </w:t>
      </w:r>
      <w:r>
        <w:rPr>
          <w:sz w:val="24"/>
        </w:rPr>
        <w:t>actual</w:t>
      </w:r>
      <w:r>
        <w:rPr>
          <w:spacing w:val="-1"/>
          <w:sz w:val="24"/>
        </w:rPr>
        <w:t> </w:t>
      </w:r>
      <w:r>
        <w:rPr>
          <w:sz w:val="24"/>
        </w:rPr>
        <w:t>emissions</w:t>
      </w:r>
      <w:r>
        <w:rPr>
          <w:spacing w:val="-3"/>
          <w:sz w:val="24"/>
        </w:rPr>
        <w:t> </w:t>
      </w:r>
      <w:r>
        <w:rPr>
          <w:sz w:val="24"/>
        </w:rPr>
        <w:t>for</w:t>
      </w:r>
      <w:r>
        <w:rPr>
          <w:spacing w:val="-4"/>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if any of the following conditions are met:</w:t>
      </w:r>
    </w:p>
    <w:p>
      <w:pPr>
        <w:pStyle w:val="BodyText"/>
      </w:pPr>
    </w:p>
    <w:p>
      <w:pPr>
        <w:pStyle w:val="ListParagraph"/>
        <w:numPr>
          <w:ilvl w:val="1"/>
          <w:numId w:val="12"/>
        </w:numPr>
        <w:tabs>
          <w:tab w:pos="1559" w:val="left" w:leader="none"/>
          <w:tab w:pos="1560" w:val="left" w:leader="none"/>
        </w:tabs>
        <w:spacing w:line="240" w:lineRule="auto" w:before="0" w:after="0"/>
        <w:ind w:left="1560" w:right="411" w:hanging="720"/>
        <w:jc w:val="left"/>
        <w:rPr>
          <w:sz w:val="24"/>
        </w:rPr>
      </w:pPr>
      <w:r>
        <w:rPr>
          <w:sz w:val="24"/>
        </w:rPr>
        <w:t>The owner or operator can demonstrate that use of the lower-ranked method results</w:t>
      </w:r>
      <w:r>
        <w:rPr>
          <w:spacing w:val="-4"/>
          <w:sz w:val="24"/>
        </w:rPr>
        <w:t> </w:t>
      </w:r>
      <w:r>
        <w:rPr>
          <w:sz w:val="24"/>
        </w:rPr>
        <w:t>in</w:t>
      </w:r>
      <w:r>
        <w:rPr>
          <w:spacing w:val="-4"/>
          <w:sz w:val="24"/>
        </w:rPr>
        <w:t> </w:t>
      </w:r>
      <w:r>
        <w:rPr>
          <w:sz w:val="24"/>
        </w:rPr>
        <w:t>more</w:t>
      </w:r>
      <w:r>
        <w:rPr>
          <w:spacing w:val="-5"/>
          <w:sz w:val="24"/>
        </w:rPr>
        <w:t> </w:t>
      </w:r>
      <w:r>
        <w:rPr>
          <w:sz w:val="24"/>
        </w:rPr>
        <w:t>accurate</w:t>
      </w:r>
      <w:r>
        <w:rPr>
          <w:spacing w:val="-3"/>
          <w:sz w:val="24"/>
        </w:rPr>
        <w:t> </w:t>
      </w:r>
      <w:r>
        <w:rPr>
          <w:sz w:val="24"/>
        </w:rPr>
        <w:t>quantification</w:t>
      </w:r>
      <w:r>
        <w:rPr>
          <w:spacing w:val="-4"/>
          <w:sz w:val="24"/>
        </w:rPr>
        <w:t> </w:t>
      </w:r>
      <w:r>
        <w:rPr>
          <w:sz w:val="24"/>
        </w:rPr>
        <w:t>of</w:t>
      </w:r>
      <w:r>
        <w:rPr>
          <w:spacing w:val="-5"/>
          <w:sz w:val="24"/>
        </w:rPr>
        <w:t> </w:t>
      </w:r>
      <w:r>
        <w:rPr>
          <w:sz w:val="24"/>
        </w:rPr>
        <w:t>emissions</w:t>
      </w:r>
      <w:r>
        <w:rPr>
          <w:spacing w:val="-4"/>
          <w:sz w:val="24"/>
        </w:rPr>
        <w:t> </w:t>
      </w:r>
      <w:r>
        <w:rPr>
          <w:sz w:val="24"/>
        </w:rPr>
        <w:t>than</w:t>
      </w:r>
      <w:r>
        <w:rPr>
          <w:spacing w:val="-4"/>
          <w:sz w:val="24"/>
        </w:rPr>
        <w:t> </w:t>
      </w:r>
      <w:r>
        <w:rPr>
          <w:sz w:val="24"/>
        </w:rPr>
        <w:t>what</w:t>
      </w:r>
      <w:r>
        <w:rPr>
          <w:spacing w:val="-4"/>
          <w:sz w:val="24"/>
        </w:rPr>
        <w:t> </w:t>
      </w:r>
      <w:r>
        <w:rPr>
          <w:sz w:val="24"/>
        </w:rPr>
        <w:t>would</w:t>
      </w:r>
      <w:r>
        <w:rPr>
          <w:spacing w:val="-4"/>
          <w:sz w:val="24"/>
        </w:rPr>
        <w:t> </w:t>
      </w:r>
      <w:r>
        <w:rPr>
          <w:sz w:val="24"/>
        </w:rPr>
        <w:t>have</w:t>
      </w:r>
      <w:r>
        <w:rPr>
          <w:spacing w:val="-3"/>
          <w:sz w:val="24"/>
        </w:rPr>
        <w:t> </w:t>
      </w:r>
      <w:r>
        <w:rPr>
          <w:sz w:val="24"/>
        </w:rPr>
        <w:t>been achieved using any higher-ranked method that is reasonably available; or</w:t>
      </w:r>
    </w:p>
    <w:p>
      <w:pPr>
        <w:pStyle w:val="BodyText"/>
      </w:pPr>
    </w:p>
    <w:p>
      <w:pPr>
        <w:pStyle w:val="ListParagraph"/>
        <w:numPr>
          <w:ilvl w:val="1"/>
          <w:numId w:val="12"/>
        </w:numPr>
        <w:tabs>
          <w:tab w:pos="1559" w:val="left" w:leader="none"/>
          <w:tab w:pos="1560" w:val="left" w:leader="none"/>
        </w:tabs>
        <w:spacing w:line="240" w:lineRule="auto" w:before="0" w:after="0"/>
        <w:ind w:left="1560" w:right="315" w:hanging="720"/>
        <w:jc w:val="left"/>
        <w:rPr>
          <w:sz w:val="24"/>
        </w:rPr>
      </w:pPr>
      <w:r>
        <w:rPr>
          <w:sz w:val="24"/>
        </w:rPr>
        <w:t>Use</w:t>
      </w:r>
      <w:r>
        <w:rPr>
          <w:spacing w:val="-4"/>
          <w:sz w:val="24"/>
        </w:rPr>
        <w:t> </w:t>
      </w:r>
      <w:r>
        <w:rPr>
          <w:sz w:val="24"/>
        </w:rPr>
        <w:t>of</w:t>
      </w:r>
      <w:r>
        <w:rPr>
          <w:spacing w:val="-4"/>
          <w:sz w:val="24"/>
        </w:rPr>
        <w:t> </w:t>
      </w:r>
      <w:r>
        <w:rPr>
          <w:sz w:val="24"/>
        </w:rPr>
        <w:t>the</w:t>
      </w:r>
      <w:r>
        <w:rPr>
          <w:spacing w:val="-4"/>
          <w:sz w:val="24"/>
        </w:rPr>
        <w:t> </w:t>
      </w:r>
      <w:r>
        <w:rPr>
          <w:sz w:val="24"/>
        </w:rPr>
        <w:t>lower-ranked</w:t>
      </w:r>
      <w:r>
        <w:rPr>
          <w:spacing w:val="-2"/>
          <w:sz w:val="24"/>
        </w:rPr>
        <w:t> </w:t>
      </w:r>
      <w:r>
        <w:rPr>
          <w:sz w:val="24"/>
        </w:rPr>
        <w:t>method</w:t>
      </w:r>
      <w:r>
        <w:rPr>
          <w:spacing w:val="-3"/>
          <w:sz w:val="24"/>
        </w:rPr>
        <w:t> </w:t>
      </w:r>
      <w:r>
        <w:rPr>
          <w:sz w:val="24"/>
        </w:rPr>
        <w:t>is</w:t>
      </w:r>
      <w:r>
        <w:rPr>
          <w:spacing w:val="-3"/>
          <w:sz w:val="24"/>
        </w:rPr>
        <w:t> </w:t>
      </w:r>
      <w:r>
        <w:rPr>
          <w:sz w:val="24"/>
        </w:rPr>
        <w:t>consistent</w:t>
      </w:r>
      <w:r>
        <w:rPr>
          <w:spacing w:val="-3"/>
          <w:sz w:val="24"/>
        </w:rPr>
        <w:t> </w:t>
      </w:r>
      <w:r>
        <w:rPr>
          <w:sz w:val="24"/>
        </w:rPr>
        <w:t>with</w:t>
      </w:r>
      <w:r>
        <w:rPr>
          <w:spacing w:val="-6"/>
          <w:sz w:val="24"/>
        </w:rPr>
        <w:t> </w:t>
      </w:r>
      <w:r>
        <w:rPr>
          <w:sz w:val="24"/>
        </w:rPr>
        <w:t>EPA's</w:t>
      </w:r>
      <w:r>
        <w:rPr>
          <w:spacing w:val="-3"/>
          <w:sz w:val="24"/>
        </w:rPr>
        <w:t> </w:t>
      </w:r>
      <w:r>
        <w:rPr>
          <w:sz w:val="24"/>
        </w:rPr>
        <w:t>guidance,</w:t>
      </w:r>
      <w:r>
        <w:rPr>
          <w:spacing w:val="-3"/>
          <w:sz w:val="24"/>
        </w:rPr>
        <w:t> </w:t>
      </w:r>
      <w:r>
        <w:rPr>
          <w:sz w:val="24"/>
        </w:rPr>
        <w:t>including</w:t>
      </w:r>
      <w:r>
        <w:rPr>
          <w:spacing w:val="-3"/>
          <w:sz w:val="24"/>
        </w:rPr>
        <w:t> </w:t>
      </w:r>
      <w:r>
        <w:rPr>
          <w:sz w:val="24"/>
        </w:rPr>
        <w:t>its hierarchy for emission calculation methods and/or its identification of preferred methods for specific types of source operations, as set forth in the most current version of EPA's Emissions Inventory Improvement Program Guidance </w:t>
      </w:r>
      <w:r>
        <w:rPr>
          <w:spacing w:val="-2"/>
          <w:sz w:val="24"/>
        </w:rPr>
        <w:t>Document.</w:t>
      </w:r>
    </w:p>
    <w:p>
      <w:pPr>
        <w:pStyle w:val="BodyText"/>
      </w:pPr>
    </w:p>
    <w:p>
      <w:pPr>
        <w:pStyle w:val="ListParagraph"/>
        <w:numPr>
          <w:ilvl w:val="0"/>
          <w:numId w:val="12"/>
        </w:numPr>
        <w:tabs>
          <w:tab w:pos="839" w:val="left" w:leader="none"/>
          <w:tab w:pos="840" w:val="left" w:leader="none"/>
        </w:tabs>
        <w:spacing w:line="240" w:lineRule="auto" w:before="0" w:after="0"/>
        <w:ind w:left="840" w:right="0" w:hanging="720"/>
        <w:jc w:val="left"/>
        <w:rPr>
          <w:sz w:val="24"/>
        </w:rPr>
      </w:pPr>
      <w:r>
        <w:rPr>
          <w:sz w:val="24"/>
        </w:rPr>
        <w:t>For</w:t>
      </w:r>
      <w:r>
        <w:rPr>
          <w:spacing w:val="-4"/>
          <w:sz w:val="24"/>
        </w:rPr>
        <w:t> </w:t>
      </w:r>
      <w:r>
        <w:rPr>
          <w:sz w:val="24"/>
        </w:rPr>
        <w:t>each</w:t>
      </w:r>
      <w:r>
        <w:rPr>
          <w:spacing w:val="-1"/>
          <w:sz w:val="24"/>
        </w:rPr>
        <w:t> </w:t>
      </w:r>
      <w:r>
        <w:rPr>
          <w:sz w:val="24"/>
        </w:rPr>
        <w:t>emissions</w:t>
      </w:r>
      <w:r>
        <w:rPr>
          <w:spacing w:val="-1"/>
          <w:sz w:val="24"/>
        </w:rPr>
        <w:t> </w:t>
      </w:r>
      <w:r>
        <w:rPr>
          <w:sz w:val="24"/>
        </w:rPr>
        <w:t>calculation</w:t>
      </w:r>
      <w:r>
        <w:rPr>
          <w:spacing w:val="-1"/>
          <w:sz w:val="24"/>
        </w:rPr>
        <w:t> </w:t>
      </w:r>
      <w:r>
        <w:rPr>
          <w:sz w:val="24"/>
        </w:rPr>
        <w:t>method</w:t>
      </w:r>
      <w:r>
        <w:rPr>
          <w:spacing w:val="-1"/>
          <w:sz w:val="24"/>
        </w:rPr>
        <w:t> </w:t>
      </w:r>
      <w:r>
        <w:rPr>
          <w:sz w:val="24"/>
        </w:rPr>
        <w:t>used</w:t>
      </w:r>
      <w:r>
        <w:rPr>
          <w:spacing w:val="-1"/>
          <w:sz w:val="24"/>
        </w:rPr>
        <w:t> </w:t>
      </w:r>
      <w:r>
        <w:rPr>
          <w:sz w:val="24"/>
        </w:rPr>
        <w:t>in</w:t>
      </w:r>
      <w:r>
        <w:rPr>
          <w:spacing w:val="-1"/>
          <w:sz w:val="24"/>
        </w:rPr>
        <w:t> </w:t>
      </w:r>
      <w:r>
        <w:rPr>
          <w:sz w:val="24"/>
        </w:rPr>
        <w:t>an</w:t>
      </w:r>
      <w:r>
        <w:rPr>
          <w:spacing w:val="-1"/>
          <w:sz w:val="24"/>
        </w:rPr>
        <w:t> </w:t>
      </w:r>
      <w:r>
        <w:rPr>
          <w:sz w:val="24"/>
        </w:rPr>
        <w:t>Emission</w:t>
      </w:r>
      <w:r>
        <w:rPr>
          <w:spacing w:val="-1"/>
          <w:sz w:val="24"/>
        </w:rPr>
        <w:t> </w:t>
      </w:r>
      <w:r>
        <w:rPr>
          <w:sz w:val="24"/>
        </w:rPr>
        <w:t>Statement</w:t>
      </w:r>
      <w:r>
        <w:rPr>
          <w:spacing w:val="-1"/>
          <w:sz w:val="24"/>
        </w:rPr>
        <w:t> </w:t>
      </w:r>
      <w:r>
        <w:rPr>
          <w:sz w:val="24"/>
        </w:rPr>
        <w:t>which</w:t>
      </w:r>
      <w:r>
        <w:rPr>
          <w:spacing w:val="-2"/>
          <w:sz w:val="24"/>
        </w:rPr>
        <w:t> </w:t>
      </w:r>
      <w:r>
        <w:rPr>
          <w:sz w:val="24"/>
        </w:rPr>
        <w:t>is</w:t>
      </w:r>
      <w:r>
        <w:rPr>
          <w:spacing w:val="-1"/>
          <w:sz w:val="24"/>
        </w:rPr>
        <w:t> </w:t>
      </w:r>
      <w:r>
        <w:rPr>
          <w:sz w:val="24"/>
        </w:rPr>
        <w:t>a</w:t>
      </w:r>
      <w:r>
        <w:rPr>
          <w:spacing w:val="-1"/>
          <w:sz w:val="24"/>
        </w:rPr>
        <w:t> </w:t>
      </w:r>
      <w:r>
        <w:rPr>
          <w:spacing w:val="-2"/>
          <w:sz w:val="24"/>
        </w:rPr>
        <w:t>lower-</w:t>
      </w:r>
    </w:p>
    <w:p>
      <w:pPr>
        <w:spacing w:after="0" w:line="240" w:lineRule="auto"/>
        <w:jc w:val="left"/>
        <w:rPr>
          <w:sz w:val="24"/>
        </w:rPr>
        <w:sectPr>
          <w:pgSz w:w="12240" w:h="15840"/>
          <w:pgMar w:header="727" w:footer="775" w:top="1340" w:bottom="960" w:left="1320" w:right="1320"/>
        </w:sectPr>
      </w:pPr>
    </w:p>
    <w:p>
      <w:pPr>
        <w:pStyle w:val="BodyText"/>
        <w:spacing w:before="80"/>
        <w:ind w:left="840" w:right="251"/>
        <w:jc w:val="both"/>
      </w:pPr>
      <w:r>
        <w:rPr/>
        <w:t>ranked</w:t>
      </w:r>
      <w:r>
        <w:rPr>
          <w:spacing w:val="-3"/>
        </w:rPr>
        <w:t> </w:t>
      </w:r>
      <w:r>
        <w:rPr/>
        <w:t>method</w:t>
      </w:r>
      <w:r>
        <w:rPr>
          <w:spacing w:val="-3"/>
        </w:rPr>
        <w:t> </w:t>
      </w:r>
      <w:r>
        <w:rPr/>
        <w:t>being</w:t>
      </w:r>
      <w:r>
        <w:rPr>
          <w:spacing w:val="-3"/>
        </w:rPr>
        <w:t> </w:t>
      </w:r>
      <w:r>
        <w:rPr/>
        <w:t>used</w:t>
      </w:r>
      <w:r>
        <w:rPr>
          <w:spacing w:val="-3"/>
        </w:rPr>
        <w:t> </w:t>
      </w:r>
      <w:r>
        <w:rPr/>
        <w:t>pursuant</w:t>
      </w:r>
      <w:r>
        <w:rPr>
          <w:spacing w:val="-3"/>
        </w:rPr>
        <w:t> </w:t>
      </w:r>
      <w:r>
        <w:rPr/>
        <w:t>to</w:t>
      </w:r>
      <w:r>
        <w:rPr>
          <w:spacing w:val="-3"/>
        </w:rPr>
        <w:t> </w:t>
      </w:r>
      <w:r>
        <w:rPr/>
        <w:t>(b)</w:t>
      </w:r>
      <w:r>
        <w:rPr>
          <w:spacing w:val="-4"/>
        </w:rPr>
        <w:t> </w:t>
      </w:r>
      <w:r>
        <w:rPr/>
        <w:t>above,</w:t>
      </w:r>
      <w:r>
        <w:rPr>
          <w:spacing w:val="-3"/>
        </w:rPr>
        <w:t> </w:t>
      </w:r>
      <w:r>
        <w:rPr/>
        <w:t>a</w:t>
      </w:r>
      <w:r>
        <w:rPr>
          <w:spacing w:val="-2"/>
        </w:rPr>
        <w:t> </w:t>
      </w:r>
      <w:r>
        <w:rPr/>
        <w:t>written</w:t>
      </w:r>
      <w:r>
        <w:rPr>
          <w:spacing w:val="-3"/>
        </w:rPr>
        <w:t> </w:t>
      </w:r>
      <w:r>
        <w:rPr/>
        <w:t>justification</w:t>
      </w:r>
      <w:r>
        <w:rPr>
          <w:spacing w:val="-3"/>
        </w:rPr>
        <w:t> </w:t>
      </w:r>
      <w:r>
        <w:rPr/>
        <w:t>shall</w:t>
      </w:r>
      <w:r>
        <w:rPr>
          <w:spacing w:val="-3"/>
        </w:rPr>
        <w:t> </w:t>
      </w:r>
      <w:r>
        <w:rPr/>
        <w:t>be</w:t>
      </w:r>
      <w:r>
        <w:rPr>
          <w:spacing w:val="-4"/>
        </w:rPr>
        <w:t> </w:t>
      </w:r>
      <w:r>
        <w:rPr/>
        <w:t>prepared documenting</w:t>
      </w:r>
      <w:r>
        <w:rPr>
          <w:spacing w:val="-3"/>
        </w:rPr>
        <w:t> </w:t>
      </w:r>
      <w:r>
        <w:rPr/>
        <w:t>the</w:t>
      </w:r>
      <w:r>
        <w:rPr>
          <w:spacing w:val="-4"/>
        </w:rPr>
        <w:t> </w:t>
      </w:r>
      <w:r>
        <w:rPr/>
        <w:t>basis</w:t>
      </w:r>
      <w:r>
        <w:rPr>
          <w:spacing w:val="-3"/>
        </w:rPr>
        <w:t> </w:t>
      </w:r>
      <w:r>
        <w:rPr/>
        <w:t>for</w:t>
      </w:r>
      <w:r>
        <w:rPr>
          <w:spacing w:val="-4"/>
        </w:rPr>
        <w:t> </w:t>
      </w:r>
      <w:r>
        <w:rPr/>
        <w:t>the</w:t>
      </w:r>
      <w:r>
        <w:rPr>
          <w:spacing w:val="-4"/>
        </w:rPr>
        <w:t> </w:t>
      </w:r>
      <w:r>
        <w:rPr/>
        <w:t>use</w:t>
      </w:r>
      <w:r>
        <w:rPr>
          <w:spacing w:val="-4"/>
        </w:rPr>
        <w:t> </w:t>
      </w:r>
      <w:r>
        <w:rPr/>
        <w:t>of</w:t>
      </w:r>
      <w:r>
        <w:rPr>
          <w:spacing w:val="-4"/>
        </w:rPr>
        <w:t> </w:t>
      </w:r>
      <w:r>
        <w:rPr/>
        <w:t>the</w:t>
      </w:r>
      <w:r>
        <w:rPr>
          <w:spacing w:val="-4"/>
        </w:rPr>
        <w:t> </w:t>
      </w:r>
      <w:r>
        <w:rPr/>
        <w:t>lower-ranked</w:t>
      </w:r>
      <w:r>
        <w:rPr>
          <w:spacing w:val="-3"/>
        </w:rPr>
        <w:t> </w:t>
      </w:r>
      <w:r>
        <w:rPr/>
        <w:t>method.</w:t>
      </w:r>
      <w:r>
        <w:rPr>
          <w:spacing w:val="-3"/>
        </w:rPr>
        <w:t> </w:t>
      </w:r>
      <w:r>
        <w:rPr/>
        <w:t>This</w:t>
      </w:r>
      <w:r>
        <w:rPr>
          <w:spacing w:val="-3"/>
        </w:rPr>
        <w:t> </w:t>
      </w:r>
      <w:r>
        <w:rPr/>
        <w:t>justification</w:t>
      </w:r>
      <w:r>
        <w:rPr>
          <w:spacing w:val="-3"/>
        </w:rPr>
        <w:t> </w:t>
      </w:r>
      <w:r>
        <w:rPr/>
        <w:t>shall</w:t>
      </w:r>
      <w:r>
        <w:rPr>
          <w:spacing w:val="-3"/>
        </w:rPr>
        <w:t> </w:t>
      </w:r>
      <w:r>
        <w:rPr/>
        <w:t>be maintained on-site and be provided upon request to the Department. It shall include:</w:t>
      </w:r>
    </w:p>
    <w:p>
      <w:pPr>
        <w:pStyle w:val="BodyText"/>
        <w:spacing w:before="11"/>
        <w:rPr>
          <w:sz w:val="23"/>
        </w:rPr>
      </w:pPr>
    </w:p>
    <w:p>
      <w:pPr>
        <w:pStyle w:val="ListParagraph"/>
        <w:numPr>
          <w:ilvl w:val="1"/>
          <w:numId w:val="12"/>
        </w:numPr>
        <w:tabs>
          <w:tab w:pos="1559" w:val="left" w:leader="none"/>
          <w:tab w:pos="1560" w:val="left" w:leader="none"/>
        </w:tabs>
        <w:spacing w:line="240" w:lineRule="auto" w:before="0" w:after="0"/>
        <w:ind w:left="1560" w:right="166" w:hanging="720"/>
        <w:jc w:val="left"/>
        <w:rPr>
          <w:sz w:val="24"/>
        </w:rPr>
      </w:pPr>
      <w:r>
        <w:rPr>
          <w:sz w:val="24"/>
        </w:rPr>
        <w:t>Identification</w:t>
      </w:r>
      <w:r>
        <w:rPr>
          <w:spacing w:val="-4"/>
          <w:sz w:val="24"/>
        </w:rPr>
        <w:t> </w:t>
      </w:r>
      <w:r>
        <w:rPr>
          <w:sz w:val="24"/>
        </w:rPr>
        <w:t>of</w:t>
      </w:r>
      <w:r>
        <w:rPr>
          <w:spacing w:val="-5"/>
          <w:sz w:val="24"/>
        </w:rPr>
        <w:t> </w:t>
      </w:r>
      <w:r>
        <w:rPr>
          <w:sz w:val="24"/>
        </w:rPr>
        <w:t>the</w:t>
      </w:r>
      <w:r>
        <w:rPr>
          <w:spacing w:val="-5"/>
          <w:sz w:val="24"/>
        </w:rPr>
        <w:t> </w:t>
      </w:r>
      <w:r>
        <w:rPr>
          <w:sz w:val="24"/>
        </w:rPr>
        <w:t>quantification</w:t>
      </w:r>
      <w:r>
        <w:rPr>
          <w:spacing w:val="-4"/>
          <w:sz w:val="24"/>
        </w:rPr>
        <w:t> </w:t>
      </w:r>
      <w:r>
        <w:rPr>
          <w:sz w:val="24"/>
        </w:rPr>
        <w:t>method</w:t>
      </w:r>
      <w:r>
        <w:rPr>
          <w:spacing w:val="-4"/>
          <w:sz w:val="24"/>
        </w:rPr>
        <w:t> </w:t>
      </w:r>
      <w:r>
        <w:rPr>
          <w:sz w:val="24"/>
        </w:rPr>
        <w:t>that</w:t>
      </w:r>
      <w:r>
        <w:rPr>
          <w:spacing w:val="-4"/>
          <w:sz w:val="24"/>
        </w:rPr>
        <w:t> </w:t>
      </w:r>
      <w:r>
        <w:rPr>
          <w:sz w:val="24"/>
        </w:rPr>
        <w:t>was</w:t>
      </w:r>
      <w:r>
        <w:rPr>
          <w:spacing w:val="-4"/>
          <w:sz w:val="24"/>
        </w:rPr>
        <w:t> </w:t>
      </w:r>
      <w:r>
        <w:rPr>
          <w:sz w:val="24"/>
        </w:rPr>
        <w:t>the</w:t>
      </w:r>
      <w:r>
        <w:rPr>
          <w:spacing w:val="-5"/>
          <w:sz w:val="24"/>
        </w:rPr>
        <w:t> </w:t>
      </w:r>
      <w:r>
        <w:rPr>
          <w:sz w:val="24"/>
        </w:rPr>
        <w:t>highest-ranked</w:t>
      </w:r>
      <w:r>
        <w:rPr>
          <w:spacing w:val="-3"/>
          <w:sz w:val="24"/>
        </w:rPr>
        <w:t> </w:t>
      </w:r>
      <w:r>
        <w:rPr>
          <w:sz w:val="24"/>
        </w:rPr>
        <w:t>reasonably available method pursuant to the rankings in Table 3;</w:t>
      </w:r>
    </w:p>
    <w:p>
      <w:pPr>
        <w:pStyle w:val="BodyText"/>
      </w:pPr>
    </w:p>
    <w:p>
      <w:pPr>
        <w:pStyle w:val="ListParagraph"/>
        <w:numPr>
          <w:ilvl w:val="1"/>
          <w:numId w:val="12"/>
        </w:numPr>
        <w:tabs>
          <w:tab w:pos="1559" w:val="left" w:leader="none"/>
          <w:tab w:pos="1560" w:val="left" w:leader="none"/>
        </w:tabs>
        <w:spacing w:line="240" w:lineRule="auto" w:before="0" w:after="0"/>
        <w:ind w:left="1560" w:right="614" w:hanging="720"/>
        <w:jc w:val="left"/>
        <w:rPr>
          <w:sz w:val="24"/>
        </w:rPr>
      </w:pPr>
      <w:r>
        <w:rPr>
          <w:sz w:val="24"/>
        </w:rPr>
        <w:t>Identification</w:t>
      </w:r>
      <w:r>
        <w:rPr>
          <w:spacing w:val="-3"/>
          <w:sz w:val="24"/>
        </w:rPr>
        <w:t> </w:t>
      </w:r>
      <w:r>
        <w:rPr>
          <w:sz w:val="24"/>
        </w:rPr>
        <w:t>of</w:t>
      </w:r>
      <w:r>
        <w:rPr>
          <w:spacing w:val="-4"/>
          <w:sz w:val="24"/>
        </w:rPr>
        <w:t> </w:t>
      </w:r>
      <w:r>
        <w:rPr>
          <w:sz w:val="24"/>
        </w:rPr>
        <w:t>the</w:t>
      </w:r>
      <w:r>
        <w:rPr>
          <w:spacing w:val="-4"/>
          <w:sz w:val="24"/>
        </w:rPr>
        <w:t> </w:t>
      </w:r>
      <w:r>
        <w:rPr>
          <w:sz w:val="24"/>
        </w:rPr>
        <w:t>method</w:t>
      </w:r>
      <w:r>
        <w:rPr>
          <w:spacing w:val="-3"/>
          <w:sz w:val="24"/>
        </w:rPr>
        <w:t> </w:t>
      </w:r>
      <w:r>
        <w:rPr>
          <w:sz w:val="24"/>
        </w:rPr>
        <w:t>selected</w:t>
      </w:r>
      <w:r>
        <w:rPr>
          <w:spacing w:val="-3"/>
          <w:sz w:val="24"/>
        </w:rPr>
        <w:t> </w:t>
      </w:r>
      <w:r>
        <w:rPr>
          <w:sz w:val="24"/>
        </w:rPr>
        <w:t>by</w:t>
      </w:r>
      <w:r>
        <w:rPr>
          <w:spacing w:val="-3"/>
          <w:sz w:val="24"/>
        </w:rPr>
        <w:t> </w:t>
      </w:r>
      <w:r>
        <w:rPr>
          <w:sz w:val="24"/>
        </w:rPr>
        <w:t>the</w:t>
      </w:r>
      <w:r>
        <w:rPr>
          <w:spacing w:val="-4"/>
          <w:sz w:val="24"/>
        </w:rPr>
        <w:t> </w:t>
      </w:r>
      <w:r>
        <w:rPr>
          <w:sz w:val="24"/>
        </w:rPr>
        <w:t>owner</w:t>
      </w:r>
      <w:r>
        <w:rPr>
          <w:spacing w:val="-2"/>
          <w:sz w:val="24"/>
        </w:rPr>
        <w:t> </w:t>
      </w:r>
      <w:r>
        <w:rPr>
          <w:sz w:val="24"/>
        </w:rPr>
        <w:t>or</w:t>
      </w:r>
      <w:r>
        <w:rPr>
          <w:spacing w:val="-4"/>
          <w:sz w:val="24"/>
        </w:rPr>
        <w:t> </w:t>
      </w:r>
      <w:r>
        <w:rPr>
          <w:sz w:val="24"/>
        </w:rPr>
        <w:t>operator</w:t>
      </w:r>
      <w:r>
        <w:rPr>
          <w:spacing w:val="-4"/>
          <w:sz w:val="24"/>
        </w:rPr>
        <w:t> </w:t>
      </w:r>
      <w:r>
        <w:rPr>
          <w:sz w:val="24"/>
        </w:rPr>
        <w:t>pursuant</w:t>
      </w:r>
      <w:r>
        <w:rPr>
          <w:spacing w:val="-3"/>
          <w:sz w:val="24"/>
        </w:rPr>
        <w:t> </w:t>
      </w:r>
      <w:r>
        <w:rPr>
          <w:sz w:val="24"/>
        </w:rPr>
        <w:t>to</w:t>
      </w:r>
      <w:r>
        <w:rPr>
          <w:spacing w:val="-3"/>
          <w:sz w:val="24"/>
        </w:rPr>
        <w:t> </w:t>
      </w:r>
      <w:r>
        <w:rPr>
          <w:sz w:val="24"/>
        </w:rPr>
        <w:t>(b) above; and</w:t>
      </w:r>
    </w:p>
    <w:p>
      <w:pPr>
        <w:pStyle w:val="BodyText"/>
      </w:pPr>
    </w:p>
    <w:p>
      <w:pPr>
        <w:pStyle w:val="ListParagraph"/>
        <w:numPr>
          <w:ilvl w:val="1"/>
          <w:numId w:val="12"/>
        </w:numPr>
        <w:tabs>
          <w:tab w:pos="1559" w:val="left" w:leader="none"/>
          <w:tab w:pos="1560" w:val="left" w:leader="none"/>
        </w:tabs>
        <w:spacing w:line="240" w:lineRule="auto" w:before="0" w:after="0"/>
        <w:ind w:left="1560" w:right="618" w:hanging="720"/>
        <w:jc w:val="left"/>
        <w:rPr>
          <w:sz w:val="24"/>
        </w:rPr>
      </w:pPr>
      <w:r>
        <w:rPr>
          <w:sz w:val="24"/>
        </w:rPr>
        <w:t>An</w:t>
      </w:r>
      <w:r>
        <w:rPr>
          <w:spacing w:val="-3"/>
          <w:sz w:val="24"/>
        </w:rPr>
        <w:t> </w:t>
      </w:r>
      <w:r>
        <w:rPr>
          <w:sz w:val="24"/>
        </w:rPr>
        <w:t>explanation</w:t>
      </w:r>
      <w:r>
        <w:rPr>
          <w:spacing w:val="-3"/>
          <w:sz w:val="24"/>
        </w:rPr>
        <w:t> </w:t>
      </w:r>
      <w:r>
        <w:rPr>
          <w:sz w:val="24"/>
        </w:rPr>
        <w:t>of</w:t>
      </w:r>
      <w:r>
        <w:rPr>
          <w:spacing w:val="-4"/>
          <w:sz w:val="24"/>
        </w:rPr>
        <w:t> </w:t>
      </w:r>
      <w:r>
        <w:rPr>
          <w:sz w:val="24"/>
        </w:rPr>
        <w:t>how</w:t>
      </w:r>
      <w:r>
        <w:rPr>
          <w:spacing w:val="-4"/>
          <w:sz w:val="24"/>
        </w:rPr>
        <w:t> </w:t>
      </w:r>
      <w:r>
        <w:rPr>
          <w:sz w:val="24"/>
        </w:rPr>
        <w:t>selection</w:t>
      </w:r>
      <w:r>
        <w:rPr>
          <w:spacing w:val="-3"/>
          <w:sz w:val="24"/>
        </w:rPr>
        <w:t> </w:t>
      </w:r>
      <w:r>
        <w:rPr>
          <w:sz w:val="24"/>
        </w:rPr>
        <w:t>of</w:t>
      </w:r>
      <w:r>
        <w:rPr>
          <w:spacing w:val="-4"/>
          <w:sz w:val="24"/>
        </w:rPr>
        <w:t> </w:t>
      </w:r>
      <w:r>
        <w:rPr>
          <w:sz w:val="24"/>
        </w:rPr>
        <w:t>this</w:t>
      </w:r>
      <w:r>
        <w:rPr>
          <w:spacing w:val="-3"/>
          <w:sz w:val="24"/>
        </w:rPr>
        <w:t> </w:t>
      </w:r>
      <w:r>
        <w:rPr>
          <w:sz w:val="24"/>
        </w:rPr>
        <w:t>method</w:t>
      </w:r>
      <w:r>
        <w:rPr>
          <w:spacing w:val="-3"/>
          <w:sz w:val="24"/>
        </w:rPr>
        <w:t> </w:t>
      </w:r>
      <w:r>
        <w:rPr>
          <w:sz w:val="24"/>
        </w:rPr>
        <w:t>conforms</w:t>
      </w:r>
      <w:r>
        <w:rPr>
          <w:spacing w:val="-3"/>
          <w:sz w:val="24"/>
        </w:rPr>
        <w:t> </w:t>
      </w:r>
      <w:r>
        <w:rPr>
          <w:sz w:val="24"/>
        </w:rPr>
        <w:t>with</w:t>
      </w:r>
      <w:r>
        <w:rPr>
          <w:spacing w:val="-3"/>
          <w:sz w:val="24"/>
        </w:rPr>
        <w:t> </w:t>
      </w:r>
      <w:r>
        <w:rPr>
          <w:sz w:val="24"/>
        </w:rPr>
        <w:t>the</w:t>
      </w:r>
      <w:r>
        <w:rPr>
          <w:spacing w:val="-4"/>
          <w:sz w:val="24"/>
        </w:rPr>
        <w:t> </w:t>
      </w:r>
      <w:r>
        <w:rPr>
          <w:sz w:val="24"/>
        </w:rPr>
        <w:t>applicable condition(s) in (b) above.</w:t>
      </w:r>
    </w:p>
    <w:p>
      <w:pPr>
        <w:pStyle w:val="BodyText"/>
      </w:pPr>
    </w:p>
    <w:p>
      <w:pPr>
        <w:pStyle w:val="Heading1"/>
        <w:tabs>
          <w:tab w:pos="1559" w:val="left" w:leader="none"/>
        </w:tabs>
      </w:pPr>
      <w:bookmarkStart w:name="_TOC_250004" w:id="7"/>
      <w:r>
        <w:rPr>
          <w:spacing w:val="-2"/>
        </w:rPr>
        <w:t>7:27-</w:t>
      </w:r>
      <w:r>
        <w:rPr>
          <w:spacing w:val="-4"/>
        </w:rPr>
        <w:t>21.7</w:t>
      </w:r>
      <w:r>
        <w:rPr/>
        <w:tab/>
        <w:t>Recordkeeping</w:t>
      </w:r>
      <w:r>
        <w:rPr>
          <w:spacing w:val="-4"/>
        </w:rPr>
        <w:t> </w:t>
      </w:r>
      <w:bookmarkEnd w:id="7"/>
      <w:r>
        <w:rPr>
          <w:spacing w:val="-2"/>
        </w:rPr>
        <w:t>requirements</w:t>
      </w:r>
    </w:p>
    <w:p>
      <w:pPr>
        <w:pStyle w:val="BodyText"/>
        <w:rPr>
          <w:b/>
        </w:rPr>
      </w:pPr>
    </w:p>
    <w:p>
      <w:pPr>
        <w:pStyle w:val="ListParagraph"/>
        <w:numPr>
          <w:ilvl w:val="0"/>
          <w:numId w:val="13"/>
        </w:numPr>
        <w:tabs>
          <w:tab w:pos="839" w:val="left" w:leader="none"/>
          <w:tab w:pos="840" w:val="left" w:leader="none"/>
        </w:tabs>
        <w:spacing w:line="240" w:lineRule="auto" w:before="0" w:after="0"/>
        <w:ind w:left="839" w:right="224" w:hanging="720"/>
        <w:jc w:val="left"/>
        <w:rPr>
          <w:sz w:val="24"/>
        </w:rPr>
      </w:pPr>
      <w:r>
        <w:rPr>
          <w:sz w:val="24"/>
        </w:rPr>
        <w:t>For each Emission Statement submitted to the Department, the owner or operator of the facility</w:t>
      </w:r>
      <w:r>
        <w:rPr>
          <w:spacing w:val="-3"/>
          <w:sz w:val="24"/>
        </w:rPr>
        <w:t> </w:t>
      </w:r>
      <w:r>
        <w:rPr>
          <w:sz w:val="24"/>
        </w:rPr>
        <w:t>subject</w:t>
      </w:r>
      <w:r>
        <w:rPr>
          <w:spacing w:val="-3"/>
          <w:sz w:val="24"/>
        </w:rPr>
        <w:t> </w:t>
      </w:r>
      <w:r>
        <w:rPr>
          <w:sz w:val="24"/>
        </w:rPr>
        <w:t>to</w:t>
      </w:r>
      <w:r>
        <w:rPr>
          <w:spacing w:val="-3"/>
          <w:sz w:val="24"/>
        </w:rPr>
        <w:t> </w:t>
      </w:r>
      <w:r>
        <w:rPr>
          <w:sz w:val="24"/>
        </w:rPr>
        <w:t>this</w:t>
      </w:r>
      <w:r>
        <w:rPr>
          <w:spacing w:val="-3"/>
          <w:sz w:val="24"/>
        </w:rPr>
        <w:t> </w:t>
      </w:r>
      <w:r>
        <w:rPr>
          <w:sz w:val="24"/>
        </w:rPr>
        <w:t>subchapter</w:t>
      </w:r>
      <w:r>
        <w:rPr>
          <w:spacing w:val="-4"/>
          <w:sz w:val="24"/>
        </w:rPr>
        <w:t> </w:t>
      </w:r>
      <w:r>
        <w:rPr>
          <w:sz w:val="24"/>
        </w:rPr>
        <w:t>shall</w:t>
      </w:r>
      <w:r>
        <w:rPr>
          <w:spacing w:val="-3"/>
          <w:sz w:val="24"/>
        </w:rPr>
        <w:t> </w:t>
      </w:r>
      <w:r>
        <w:rPr>
          <w:sz w:val="24"/>
        </w:rPr>
        <w:t>maintain</w:t>
      </w:r>
      <w:r>
        <w:rPr>
          <w:spacing w:val="-3"/>
          <w:sz w:val="24"/>
        </w:rPr>
        <w:t> </w:t>
      </w:r>
      <w:r>
        <w:rPr>
          <w:sz w:val="24"/>
        </w:rPr>
        <w:t>the</w:t>
      </w:r>
      <w:r>
        <w:rPr>
          <w:spacing w:val="-4"/>
          <w:sz w:val="24"/>
        </w:rPr>
        <w:t> </w:t>
      </w:r>
      <w:r>
        <w:rPr>
          <w:sz w:val="24"/>
        </w:rPr>
        <w:t>following</w:t>
      </w:r>
      <w:r>
        <w:rPr>
          <w:spacing w:val="-3"/>
          <w:sz w:val="24"/>
        </w:rPr>
        <w:t> </w:t>
      </w:r>
      <w:r>
        <w:rPr>
          <w:sz w:val="24"/>
        </w:rPr>
        <w:t>records</w:t>
      </w:r>
      <w:r>
        <w:rPr>
          <w:spacing w:val="-3"/>
          <w:sz w:val="24"/>
        </w:rPr>
        <w:t> </w:t>
      </w:r>
      <w:r>
        <w:rPr>
          <w:sz w:val="24"/>
        </w:rPr>
        <w:t>at</w:t>
      </w:r>
      <w:r>
        <w:rPr>
          <w:spacing w:val="-3"/>
          <w:sz w:val="24"/>
        </w:rPr>
        <w:t> </w:t>
      </w:r>
      <w:r>
        <w:rPr>
          <w:sz w:val="24"/>
        </w:rPr>
        <w:t>the</w:t>
      </w:r>
      <w:r>
        <w:rPr>
          <w:spacing w:val="-4"/>
          <w:sz w:val="24"/>
        </w:rPr>
        <w:t> </w:t>
      </w:r>
      <w:r>
        <w:rPr>
          <w:sz w:val="24"/>
        </w:rPr>
        <w:t>facility</w:t>
      </w:r>
      <w:r>
        <w:rPr>
          <w:spacing w:val="-3"/>
          <w:sz w:val="24"/>
        </w:rPr>
        <w:t> </w:t>
      </w:r>
      <w:r>
        <w:rPr>
          <w:sz w:val="24"/>
        </w:rPr>
        <w:t>for</w:t>
      </w:r>
      <w:r>
        <w:rPr>
          <w:spacing w:val="-2"/>
          <w:sz w:val="24"/>
        </w:rPr>
        <w:t> </w:t>
      </w:r>
      <w:r>
        <w:rPr>
          <w:sz w:val="24"/>
        </w:rPr>
        <w:t>a period of five years from the date each submittal is due:</w:t>
      </w:r>
    </w:p>
    <w:p>
      <w:pPr>
        <w:pStyle w:val="BodyText"/>
      </w:pPr>
    </w:p>
    <w:p>
      <w:pPr>
        <w:pStyle w:val="ListParagraph"/>
        <w:numPr>
          <w:ilvl w:val="1"/>
          <w:numId w:val="13"/>
        </w:numPr>
        <w:tabs>
          <w:tab w:pos="1559" w:val="left" w:leader="none"/>
          <w:tab w:pos="1560" w:val="left" w:leader="none"/>
        </w:tabs>
        <w:spacing w:line="240" w:lineRule="auto" w:before="0" w:after="0"/>
        <w:ind w:left="1560" w:right="0" w:hanging="721"/>
        <w:jc w:val="left"/>
        <w:rPr>
          <w:sz w:val="24"/>
        </w:rPr>
      </w:pPr>
      <w:r>
        <w:rPr>
          <w:sz w:val="24"/>
        </w:rPr>
        <w:t>A</w:t>
      </w:r>
      <w:r>
        <w:rPr>
          <w:spacing w:val="-4"/>
          <w:sz w:val="24"/>
        </w:rPr>
        <w:t> </w:t>
      </w:r>
      <w:r>
        <w:rPr>
          <w:sz w:val="24"/>
        </w:rPr>
        <w:t>copy</w:t>
      </w:r>
      <w:r>
        <w:rPr>
          <w:spacing w:val="-1"/>
          <w:sz w:val="24"/>
        </w:rPr>
        <w:t> </w:t>
      </w:r>
      <w:r>
        <w:rPr>
          <w:sz w:val="24"/>
        </w:rPr>
        <w:t>of</w:t>
      </w:r>
      <w:r>
        <w:rPr>
          <w:spacing w:val="-2"/>
          <w:sz w:val="24"/>
        </w:rPr>
        <w:t> </w:t>
      </w:r>
      <w:r>
        <w:rPr>
          <w:sz w:val="24"/>
        </w:rPr>
        <w:t>the</w:t>
      </w:r>
      <w:r>
        <w:rPr>
          <w:spacing w:val="-2"/>
          <w:sz w:val="24"/>
        </w:rPr>
        <w:t> </w:t>
      </w:r>
      <w:r>
        <w:rPr>
          <w:sz w:val="24"/>
        </w:rPr>
        <w:t>Emission</w:t>
      </w:r>
      <w:r>
        <w:rPr>
          <w:spacing w:val="-1"/>
          <w:sz w:val="24"/>
        </w:rPr>
        <w:t> </w:t>
      </w:r>
      <w:r>
        <w:rPr>
          <w:sz w:val="24"/>
        </w:rPr>
        <w:t>Statement</w:t>
      </w:r>
      <w:r>
        <w:rPr>
          <w:spacing w:val="-1"/>
          <w:sz w:val="24"/>
        </w:rPr>
        <w:t> </w:t>
      </w:r>
      <w:r>
        <w:rPr>
          <w:sz w:val="24"/>
        </w:rPr>
        <w:t>submitted</w:t>
      </w:r>
      <w:r>
        <w:rPr>
          <w:spacing w:val="-1"/>
          <w:sz w:val="24"/>
        </w:rPr>
        <w:t> </w:t>
      </w:r>
      <w:r>
        <w:rPr>
          <w:sz w:val="24"/>
        </w:rPr>
        <w:t>to</w:t>
      </w:r>
      <w:r>
        <w:rPr>
          <w:spacing w:val="-1"/>
          <w:sz w:val="24"/>
        </w:rPr>
        <w:t> </w:t>
      </w:r>
      <w:r>
        <w:rPr>
          <w:sz w:val="24"/>
        </w:rPr>
        <w:t>the</w:t>
      </w:r>
      <w:r>
        <w:rPr>
          <w:spacing w:val="-1"/>
          <w:sz w:val="24"/>
        </w:rPr>
        <w:t> </w:t>
      </w:r>
      <w:r>
        <w:rPr>
          <w:spacing w:val="-2"/>
          <w:sz w:val="24"/>
        </w:rPr>
        <w:t>Department;</w:t>
      </w:r>
    </w:p>
    <w:p>
      <w:pPr>
        <w:pStyle w:val="BodyText"/>
      </w:pPr>
    </w:p>
    <w:p>
      <w:pPr>
        <w:pStyle w:val="ListParagraph"/>
        <w:numPr>
          <w:ilvl w:val="1"/>
          <w:numId w:val="13"/>
        </w:numPr>
        <w:tabs>
          <w:tab w:pos="1559" w:val="left" w:leader="none"/>
          <w:tab w:pos="1560" w:val="left" w:leader="none"/>
        </w:tabs>
        <w:spacing w:line="240" w:lineRule="auto" w:before="0" w:after="0"/>
        <w:ind w:left="1559" w:right="199" w:hanging="720"/>
        <w:jc w:val="left"/>
        <w:rPr>
          <w:sz w:val="24"/>
        </w:rPr>
      </w:pPr>
      <w:r>
        <w:rPr>
          <w:sz w:val="24"/>
        </w:rPr>
        <w:t>Records</w:t>
      </w:r>
      <w:r>
        <w:rPr>
          <w:spacing w:val="-4"/>
          <w:sz w:val="24"/>
        </w:rPr>
        <w:t> </w:t>
      </w:r>
      <w:r>
        <w:rPr>
          <w:sz w:val="24"/>
        </w:rPr>
        <w:t>indicating</w:t>
      </w:r>
      <w:r>
        <w:rPr>
          <w:spacing w:val="-4"/>
          <w:sz w:val="24"/>
        </w:rPr>
        <w:t> </w:t>
      </w:r>
      <w:r>
        <w:rPr>
          <w:sz w:val="24"/>
        </w:rPr>
        <w:t>how</w:t>
      </w:r>
      <w:r>
        <w:rPr>
          <w:spacing w:val="-5"/>
          <w:sz w:val="24"/>
        </w:rPr>
        <w:t> </w:t>
      </w:r>
      <w:r>
        <w:rPr>
          <w:sz w:val="24"/>
        </w:rPr>
        <w:t>the</w:t>
      </w:r>
      <w:r>
        <w:rPr>
          <w:spacing w:val="-5"/>
          <w:sz w:val="24"/>
        </w:rPr>
        <w:t> </w:t>
      </w:r>
      <w:r>
        <w:rPr>
          <w:sz w:val="24"/>
        </w:rPr>
        <w:t>information</w:t>
      </w:r>
      <w:r>
        <w:rPr>
          <w:spacing w:val="-4"/>
          <w:sz w:val="24"/>
        </w:rPr>
        <w:t> </w:t>
      </w:r>
      <w:r>
        <w:rPr>
          <w:sz w:val="24"/>
        </w:rPr>
        <w:t>submitted</w:t>
      </w:r>
      <w:r>
        <w:rPr>
          <w:spacing w:val="-4"/>
          <w:sz w:val="24"/>
        </w:rPr>
        <w:t> </w:t>
      </w:r>
      <w:r>
        <w:rPr>
          <w:sz w:val="24"/>
        </w:rPr>
        <w:t>in</w:t>
      </w:r>
      <w:r>
        <w:rPr>
          <w:spacing w:val="-4"/>
          <w:sz w:val="24"/>
        </w:rPr>
        <w:t> </w:t>
      </w:r>
      <w:r>
        <w:rPr>
          <w:sz w:val="24"/>
        </w:rPr>
        <w:t>the</w:t>
      </w:r>
      <w:r>
        <w:rPr>
          <w:spacing w:val="-5"/>
          <w:sz w:val="24"/>
        </w:rPr>
        <w:t> </w:t>
      </w:r>
      <w:r>
        <w:rPr>
          <w:sz w:val="24"/>
        </w:rPr>
        <w:t>Emission</w:t>
      </w:r>
      <w:r>
        <w:rPr>
          <w:spacing w:val="-4"/>
          <w:sz w:val="24"/>
        </w:rPr>
        <w:t> </w:t>
      </w:r>
      <w:r>
        <w:rPr>
          <w:sz w:val="24"/>
        </w:rPr>
        <w:t>Statement</w:t>
      </w:r>
      <w:r>
        <w:rPr>
          <w:spacing w:val="-4"/>
          <w:sz w:val="24"/>
        </w:rPr>
        <w:t> </w:t>
      </w:r>
      <w:r>
        <w:rPr>
          <w:sz w:val="24"/>
        </w:rPr>
        <w:t>was determined, including any calculations, data, measurements, and estimates used; </w:t>
      </w:r>
      <w:r>
        <w:rPr>
          <w:spacing w:val="-4"/>
          <w:sz w:val="24"/>
        </w:rPr>
        <w:t>and</w:t>
      </w:r>
    </w:p>
    <w:p>
      <w:pPr>
        <w:pStyle w:val="BodyText"/>
      </w:pPr>
    </w:p>
    <w:p>
      <w:pPr>
        <w:pStyle w:val="ListParagraph"/>
        <w:numPr>
          <w:ilvl w:val="1"/>
          <w:numId w:val="13"/>
        </w:numPr>
        <w:tabs>
          <w:tab w:pos="1559" w:val="left" w:leader="none"/>
          <w:tab w:pos="1560" w:val="left" w:leader="none"/>
        </w:tabs>
        <w:spacing w:line="240" w:lineRule="auto" w:before="1" w:after="0"/>
        <w:ind w:left="1559" w:right="151" w:hanging="720"/>
        <w:jc w:val="left"/>
        <w:rPr>
          <w:sz w:val="24"/>
        </w:rPr>
      </w:pPr>
      <w:r>
        <w:rPr>
          <w:sz w:val="24"/>
        </w:rPr>
        <w:t>Each</w:t>
      </w:r>
      <w:r>
        <w:rPr>
          <w:spacing w:val="-5"/>
          <w:sz w:val="24"/>
        </w:rPr>
        <w:t> </w:t>
      </w:r>
      <w:r>
        <w:rPr>
          <w:sz w:val="24"/>
        </w:rPr>
        <w:t>written</w:t>
      </w:r>
      <w:r>
        <w:rPr>
          <w:spacing w:val="-5"/>
          <w:sz w:val="24"/>
        </w:rPr>
        <w:t> </w:t>
      </w:r>
      <w:r>
        <w:rPr>
          <w:sz w:val="24"/>
        </w:rPr>
        <w:t>justification</w:t>
      </w:r>
      <w:r>
        <w:rPr>
          <w:spacing w:val="-3"/>
          <w:sz w:val="24"/>
        </w:rPr>
        <w:t> </w:t>
      </w:r>
      <w:r>
        <w:rPr>
          <w:sz w:val="24"/>
        </w:rPr>
        <w:t>required</w:t>
      </w:r>
      <w:r>
        <w:rPr>
          <w:spacing w:val="-5"/>
          <w:sz w:val="24"/>
        </w:rPr>
        <w:t> </w:t>
      </w:r>
      <w:r>
        <w:rPr>
          <w:sz w:val="24"/>
        </w:rPr>
        <w:t>pursuant</w:t>
      </w:r>
      <w:r>
        <w:rPr>
          <w:spacing w:val="-5"/>
          <w:sz w:val="24"/>
        </w:rPr>
        <w:t> </w:t>
      </w:r>
      <w:r>
        <w:rPr>
          <w:sz w:val="24"/>
        </w:rPr>
        <w:t>to</w:t>
      </w:r>
      <w:r>
        <w:rPr>
          <w:spacing w:val="-5"/>
          <w:sz w:val="24"/>
        </w:rPr>
        <w:t> </w:t>
      </w:r>
      <w:r>
        <w:rPr>
          <w:sz w:val="24"/>
        </w:rPr>
        <w:t>N.J.A.C.</w:t>
      </w:r>
      <w:r>
        <w:rPr>
          <w:spacing w:val="-5"/>
          <w:sz w:val="24"/>
        </w:rPr>
        <w:t> </w:t>
      </w:r>
      <w:r>
        <w:rPr>
          <w:sz w:val="24"/>
        </w:rPr>
        <w:t>7:27-21.6(c)</w:t>
      </w:r>
      <w:r>
        <w:rPr>
          <w:spacing w:val="-6"/>
          <w:sz w:val="24"/>
        </w:rPr>
        <w:t> </w:t>
      </w:r>
      <w:r>
        <w:rPr>
          <w:sz w:val="24"/>
        </w:rPr>
        <w:t>documenting the basis for the selection of a lower-ranked method for quantifying emissions.</w:t>
      </w:r>
    </w:p>
    <w:p>
      <w:pPr>
        <w:pStyle w:val="BodyText"/>
        <w:spacing w:before="11"/>
        <w:rPr>
          <w:sz w:val="23"/>
        </w:rPr>
      </w:pPr>
    </w:p>
    <w:p>
      <w:pPr>
        <w:pStyle w:val="ListParagraph"/>
        <w:numPr>
          <w:ilvl w:val="0"/>
          <w:numId w:val="13"/>
        </w:numPr>
        <w:tabs>
          <w:tab w:pos="839" w:val="left" w:leader="none"/>
          <w:tab w:pos="840" w:val="left" w:leader="none"/>
        </w:tabs>
        <w:spacing w:line="240" w:lineRule="auto" w:before="0" w:after="0"/>
        <w:ind w:left="839" w:right="122" w:hanging="720"/>
        <w:jc w:val="left"/>
        <w:rPr>
          <w:sz w:val="24"/>
        </w:rPr>
      </w:pPr>
      <w:r>
        <w:rPr>
          <w:sz w:val="24"/>
        </w:rPr>
        <w:t>Upon</w:t>
      </w:r>
      <w:r>
        <w:rPr>
          <w:spacing w:val="-3"/>
          <w:sz w:val="24"/>
        </w:rPr>
        <w:t> </w:t>
      </w:r>
      <w:r>
        <w:rPr>
          <w:sz w:val="24"/>
        </w:rPr>
        <w:t>the</w:t>
      </w:r>
      <w:r>
        <w:rPr>
          <w:spacing w:val="-3"/>
          <w:sz w:val="24"/>
        </w:rPr>
        <w:t> </w:t>
      </w:r>
      <w:r>
        <w:rPr>
          <w:sz w:val="24"/>
        </w:rPr>
        <w:t>request</w:t>
      </w:r>
      <w:r>
        <w:rPr>
          <w:spacing w:val="-3"/>
          <w:sz w:val="24"/>
        </w:rPr>
        <w:t> </w:t>
      </w:r>
      <w:r>
        <w:rPr>
          <w:sz w:val="24"/>
        </w:rPr>
        <w:t>of</w:t>
      </w:r>
      <w:r>
        <w:rPr>
          <w:spacing w:val="-3"/>
          <w:sz w:val="24"/>
        </w:rPr>
        <w:t> </w:t>
      </w:r>
      <w:r>
        <w:rPr>
          <w:sz w:val="24"/>
        </w:rPr>
        <w:t>the</w:t>
      </w:r>
      <w:r>
        <w:rPr>
          <w:spacing w:val="-2"/>
          <w:sz w:val="24"/>
        </w:rPr>
        <w:t> </w:t>
      </w:r>
      <w:r>
        <w:rPr>
          <w:sz w:val="24"/>
        </w:rPr>
        <w:t>Department,</w:t>
      </w:r>
      <w:r>
        <w:rPr>
          <w:spacing w:val="-3"/>
          <w:sz w:val="24"/>
        </w:rPr>
        <w:t> </w:t>
      </w:r>
      <w:r>
        <w:rPr>
          <w:sz w:val="24"/>
        </w:rPr>
        <w:t>the</w:t>
      </w:r>
      <w:r>
        <w:rPr>
          <w:spacing w:val="-3"/>
          <w:sz w:val="24"/>
        </w:rPr>
        <w:t> </w:t>
      </w:r>
      <w:r>
        <w:rPr>
          <w:sz w:val="24"/>
        </w:rPr>
        <w:t>owner</w:t>
      </w:r>
      <w:r>
        <w:rPr>
          <w:spacing w:val="-3"/>
          <w:sz w:val="24"/>
        </w:rPr>
        <w:t> </w:t>
      </w:r>
      <w:r>
        <w:rPr>
          <w:sz w:val="24"/>
        </w:rPr>
        <w:t>or</w:t>
      </w:r>
      <w:r>
        <w:rPr>
          <w:spacing w:val="-3"/>
          <w:sz w:val="24"/>
        </w:rPr>
        <w:t> </w:t>
      </w:r>
      <w:r>
        <w:rPr>
          <w:sz w:val="24"/>
        </w:rPr>
        <w:t>operator</w:t>
      </w:r>
      <w:r>
        <w:rPr>
          <w:spacing w:val="-3"/>
          <w:sz w:val="24"/>
        </w:rPr>
        <w:t> </w:t>
      </w:r>
      <w:r>
        <w:rPr>
          <w:sz w:val="24"/>
        </w:rPr>
        <w:t>of</w:t>
      </w:r>
      <w:r>
        <w:rPr>
          <w:spacing w:val="-3"/>
          <w:sz w:val="24"/>
        </w:rPr>
        <w:t> </w:t>
      </w:r>
      <w:r>
        <w:rPr>
          <w:sz w:val="24"/>
        </w:rPr>
        <w:t>the</w:t>
      </w:r>
      <w:r>
        <w:rPr>
          <w:spacing w:val="-3"/>
          <w:sz w:val="24"/>
        </w:rPr>
        <w:t> </w:t>
      </w:r>
      <w:r>
        <w:rPr>
          <w:sz w:val="24"/>
        </w:rPr>
        <w:t>facility</w:t>
      </w:r>
      <w:r>
        <w:rPr>
          <w:spacing w:val="-3"/>
          <w:sz w:val="24"/>
        </w:rPr>
        <w:t> </w:t>
      </w:r>
      <w:r>
        <w:rPr>
          <w:sz w:val="24"/>
        </w:rPr>
        <w:t>shall</w:t>
      </w:r>
      <w:r>
        <w:rPr>
          <w:spacing w:val="-3"/>
          <w:sz w:val="24"/>
        </w:rPr>
        <w:t> </w:t>
      </w:r>
      <w:r>
        <w:rPr>
          <w:sz w:val="24"/>
        </w:rPr>
        <w:t>make</w:t>
      </w:r>
      <w:r>
        <w:rPr>
          <w:spacing w:val="-3"/>
          <w:sz w:val="24"/>
        </w:rPr>
        <w:t> </w:t>
      </w:r>
      <w:r>
        <w:rPr>
          <w:sz w:val="24"/>
        </w:rPr>
        <w:t>these records available at the facility for inspection by any representative of the Department during normal business hours.</w:t>
      </w:r>
    </w:p>
    <w:p>
      <w:pPr>
        <w:pStyle w:val="BodyText"/>
      </w:pPr>
    </w:p>
    <w:p>
      <w:pPr>
        <w:pStyle w:val="ListParagraph"/>
        <w:numPr>
          <w:ilvl w:val="0"/>
          <w:numId w:val="13"/>
        </w:numPr>
        <w:tabs>
          <w:tab w:pos="839" w:val="left" w:leader="none"/>
          <w:tab w:pos="840" w:val="left" w:leader="none"/>
        </w:tabs>
        <w:spacing w:line="240" w:lineRule="auto" w:before="0" w:after="0"/>
        <w:ind w:left="839" w:right="183" w:hanging="720"/>
        <w:jc w:val="left"/>
        <w:rPr>
          <w:sz w:val="24"/>
        </w:rPr>
      </w:pPr>
      <w:r>
        <w:rPr>
          <w:sz w:val="24"/>
        </w:rPr>
        <w:t>Upon receipt of a written request from the Department, the owner or operator of the facility</w:t>
      </w:r>
      <w:r>
        <w:rPr>
          <w:spacing w:val="-3"/>
          <w:sz w:val="24"/>
        </w:rPr>
        <w:t> </w:t>
      </w:r>
      <w:r>
        <w:rPr>
          <w:sz w:val="24"/>
        </w:rPr>
        <w:t>shall</w:t>
      </w:r>
      <w:r>
        <w:rPr>
          <w:spacing w:val="-3"/>
          <w:sz w:val="24"/>
        </w:rPr>
        <w:t> </w:t>
      </w:r>
      <w:r>
        <w:rPr>
          <w:sz w:val="24"/>
        </w:rPr>
        <w:t>timely</w:t>
      </w:r>
      <w:r>
        <w:rPr>
          <w:spacing w:val="-3"/>
          <w:sz w:val="24"/>
        </w:rPr>
        <w:t> </w:t>
      </w:r>
      <w:r>
        <w:rPr>
          <w:sz w:val="24"/>
        </w:rPr>
        <w:t>submit</w:t>
      </w:r>
      <w:r>
        <w:rPr>
          <w:spacing w:val="-3"/>
          <w:sz w:val="24"/>
        </w:rPr>
        <w:t> </w:t>
      </w:r>
      <w:r>
        <w:rPr>
          <w:sz w:val="24"/>
        </w:rPr>
        <w:t>a</w:t>
      </w:r>
      <w:r>
        <w:rPr>
          <w:spacing w:val="-4"/>
          <w:sz w:val="24"/>
        </w:rPr>
        <w:t> </w:t>
      </w:r>
      <w:r>
        <w:rPr>
          <w:sz w:val="24"/>
        </w:rPr>
        <w:t>copy</w:t>
      </w:r>
      <w:r>
        <w:rPr>
          <w:spacing w:val="-3"/>
          <w:sz w:val="24"/>
        </w:rPr>
        <w:t> </w:t>
      </w:r>
      <w:r>
        <w:rPr>
          <w:sz w:val="24"/>
        </w:rPr>
        <w:t>of</w:t>
      </w:r>
      <w:r>
        <w:rPr>
          <w:spacing w:val="-4"/>
          <w:sz w:val="24"/>
        </w:rPr>
        <w:t> </w:t>
      </w:r>
      <w:r>
        <w:rPr>
          <w:sz w:val="24"/>
        </w:rPr>
        <w:t>the</w:t>
      </w:r>
      <w:r>
        <w:rPr>
          <w:spacing w:val="-4"/>
          <w:sz w:val="24"/>
        </w:rPr>
        <w:t> </w:t>
      </w:r>
      <w:r>
        <w:rPr>
          <w:sz w:val="24"/>
        </w:rPr>
        <w:t>records</w:t>
      </w:r>
      <w:r>
        <w:rPr>
          <w:spacing w:val="-3"/>
          <w:sz w:val="24"/>
        </w:rPr>
        <w:t> </w:t>
      </w:r>
      <w:r>
        <w:rPr>
          <w:sz w:val="24"/>
        </w:rPr>
        <w:t>specified</w:t>
      </w:r>
      <w:r>
        <w:rPr>
          <w:spacing w:val="-3"/>
          <w:sz w:val="24"/>
        </w:rPr>
        <w:t> </w:t>
      </w:r>
      <w:r>
        <w:rPr>
          <w:sz w:val="24"/>
        </w:rPr>
        <w:t>in</w:t>
      </w:r>
      <w:r>
        <w:rPr>
          <w:spacing w:val="-3"/>
          <w:sz w:val="24"/>
        </w:rPr>
        <w:t> </w:t>
      </w:r>
      <w:r>
        <w:rPr>
          <w:sz w:val="24"/>
        </w:rPr>
        <w:t>(a)</w:t>
      </w:r>
      <w:r>
        <w:rPr>
          <w:spacing w:val="-4"/>
          <w:sz w:val="24"/>
        </w:rPr>
        <w:t> </w:t>
      </w:r>
      <w:r>
        <w:rPr>
          <w:sz w:val="24"/>
        </w:rPr>
        <w:t>above</w:t>
      </w:r>
      <w:r>
        <w:rPr>
          <w:spacing w:val="-4"/>
          <w:sz w:val="24"/>
        </w:rPr>
        <w:t> </w:t>
      </w:r>
      <w:r>
        <w:rPr>
          <w:sz w:val="24"/>
        </w:rPr>
        <w:t>to</w:t>
      </w:r>
      <w:r>
        <w:rPr>
          <w:spacing w:val="-3"/>
          <w:sz w:val="24"/>
        </w:rPr>
        <w:t> </w:t>
      </w:r>
      <w:r>
        <w:rPr>
          <w:sz w:val="24"/>
        </w:rPr>
        <w:t>the</w:t>
      </w:r>
      <w:r>
        <w:rPr>
          <w:spacing w:val="-4"/>
          <w:sz w:val="24"/>
        </w:rPr>
        <w:t> </w:t>
      </w:r>
      <w:r>
        <w:rPr>
          <w:sz w:val="24"/>
        </w:rPr>
        <w:t>Department by mail or by other means as agreed to by the Department.</w:t>
      </w:r>
    </w:p>
    <w:p>
      <w:pPr>
        <w:pStyle w:val="BodyText"/>
      </w:pPr>
    </w:p>
    <w:p>
      <w:pPr>
        <w:pStyle w:val="Heading1"/>
        <w:tabs>
          <w:tab w:pos="1559" w:val="left" w:leader="none"/>
        </w:tabs>
        <w:ind w:left="119"/>
      </w:pPr>
      <w:bookmarkStart w:name="_TOC_250003" w:id="8"/>
      <w:r>
        <w:rPr>
          <w:spacing w:val="-2"/>
        </w:rPr>
        <w:t>7:27-</w:t>
      </w:r>
      <w:r>
        <w:rPr>
          <w:spacing w:val="-4"/>
        </w:rPr>
        <w:t>21.8</w:t>
      </w:r>
      <w:r>
        <w:rPr/>
        <w:tab/>
        <w:t>Certification</w:t>
      </w:r>
      <w:r>
        <w:rPr>
          <w:spacing w:val="-3"/>
        </w:rPr>
        <w:t> </w:t>
      </w:r>
      <w:r>
        <w:rPr/>
        <w:t>of</w:t>
      </w:r>
      <w:r>
        <w:rPr>
          <w:spacing w:val="-3"/>
        </w:rPr>
        <w:t> </w:t>
      </w:r>
      <w:bookmarkEnd w:id="8"/>
      <w:r>
        <w:rPr>
          <w:spacing w:val="-2"/>
        </w:rPr>
        <w:t>information</w:t>
      </w:r>
    </w:p>
    <w:p>
      <w:pPr>
        <w:pStyle w:val="BodyText"/>
        <w:rPr>
          <w:b/>
        </w:rPr>
      </w:pPr>
    </w:p>
    <w:p>
      <w:pPr>
        <w:pStyle w:val="ListParagraph"/>
        <w:numPr>
          <w:ilvl w:val="0"/>
          <w:numId w:val="14"/>
        </w:numPr>
        <w:tabs>
          <w:tab w:pos="839" w:val="left" w:leader="none"/>
          <w:tab w:pos="840" w:val="left" w:leader="none"/>
        </w:tabs>
        <w:spacing w:line="240" w:lineRule="auto" w:before="0" w:after="0"/>
        <w:ind w:left="839" w:right="718" w:hanging="720"/>
        <w:jc w:val="left"/>
        <w:rPr>
          <w:sz w:val="24"/>
        </w:rPr>
      </w:pPr>
      <w:r>
        <w:rPr>
          <w:sz w:val="24"/>
        </w:rPr>
        <w:t>Any</w:t>
      </w:r>
      <w:r>
        <w:rPr>
          <w:spacing w:val="-3"/>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who</w:t>
      </w:r>
      <w:r>
        <w:rPr>
          <w:spacing w:val="-3"/>
          <w:sz w:val="24"/>
        </w:rPr>
        <w:t> </w:t>
      </w:r>
      <w:r>
        <w:rPr>
          <w:sz w:val="24"/>
        </w:rPr>
        <w:t>submits</w:t>
      </w:r>
      <w:r>
        <w:rPr>
          <w:spacing w:val="-3"/>
          <w:sz w:val="24"/>
        </w:rPr>
        <w:t> </w:t>
      </w:r>
      <w:r>
        <w:rPr>
          <w:sz w:val="24"/>
        </w:rPr>
        <w:t>an</w:t>
      </w:r>
      <w:r>
        <w:rPr>
          <w:spacing w:val="-3"/>
          <w:sz w:val="24"/>
        </w:rPr>
        <w:t> </w:t>
      </w:r>
      <w:r>
        <w:rPr>
          <w:sz w:val="24"/>
        </w:rPr>
        <w:t>Emission</w:t>
      </w:r>
      <w:r>
        <w:rPr>
          <w:spacing w:val="-6"/>
          <w:sz w:val="24"/>
        </w:rPr>
        <w:t> </w:t>
      </w:r>
      <w:r>
        <w:rPr>
          <w:sz w:val="24"/>
        </w:rPr>
        <w:t>Statement</w:t>
      </w:r>
      <w:r>
        <w:rPr>
          <w:spacing w:val="-3"/>
          <w:sz w:val="24"/>
        </w:rPr>
        <w:t> </w:t>
      </w:r>
      <w:r>
        <w:rPr>
          <w:sz w:val="24"/>
        </w:rPr>
        <w:t>to</w:t>
      </w:r>
      <w:r>
        <w:rPr>
          <w:spacing w:val="-3"/>
          <w:sz w:val="24"/>
        </w:rPr>
        <w:t> </w:t>
      </w:r>
      <w:r>
        <w:rPr>
          <w:sz w:val="24"/>
        </w:rPr>
        <w:t>the</w:t>
      </w:r>
      <w:r>
        <w:rPr>
          <w:spacing w:val="-4"/>
          <w:sz w:val="24"/>
        </w:rPr>
        <w:t> </w:t>
      </w:r>
      <w:r>
        <w:rPr>
          <w:sz w:val="24"/>
        </w:rPr>
        <w:t>Department</w:t>
      </w:r>
      <w:r>
        <w:rPr>
          <w:spacing w:val="-3"/>
          <w:sz w:val="24"/>
        </w:rPr>
        <w:t> </w:t>
      </w:r>
      <w:r>
        <w:rPr>
          <w:sz w:val="24"/>
        </w:rPr>
        <w:t>shall include, as an integral part of the Emission Statement, the following two-part </w:t>
      </w:r>
      <w:r>
        <w:rPr>
          <w:spacing w:val="-2"/>
          <w:sz w:val="24"/>
        </w:rPr>
        <w:t>certification:</w:t>
      </w:r>
    </w:p>
    <w:p>
      <w:pPr>
        <w:pStyle w:val="BodyText"/>
      </w:pPr>
    </w:p>
    <w:p>
      <w:pPr>
        <w:pStyle w:val="ListParagraph"/>
        <w:numPr>
          <w:ilvl w:val="1"/>
          <w:numId w:val="14"/>
        </w:numPr>
        <w:tabs>
          <w:tab w:pos="1559" w:val="left" w:leader="none"/>
          <w:tab w:pos="1560" w:val="left" w:leader="none"/>
        </w:tabs>
        <w:spacing w:line="240" w:lineRule="auto" w:before="0" w:after="0"/>
        <w:ind w:left="1559" w:right="213" w:hanging="720"/>
        <w:jc w:val="left"/>
        <w:rPr>
          <w:sz w:val="24"/>
        </w:rPr>
      </w:pPr>
      <w:r>
        <w:rPr>
          <w:sz w:val="24"/>
        </w:rPr>
        <w:t>A</w:t>
      </w:r>
      <w:r>
        <w:rPr>
          <w:spacing w:val="-5"/>
          <w:sz w:val="24"/>
        </w:rPr>
        <w:t> </w:t>
      </w:r>
      <w:r>
        <w:rPr>
          <w:sz w:val="24"/>
        </w:rPr>
        <w:t>certification</w:t>
      </w:r>
      <w:r>
        <w:rPr>
          <w:spacing w:val="-4"/>
          <w:sz w:val="24"/>
        </w:rPr>
        <w:t> </w:t>
      </w:r>
      <w:r>
        <w:rPr>
          <w:sz w:val="24"/>
        </w:rPr>
        <w:t>signed</w:t>
      </w:r>
      <w:r>
        <w:rPr>
          <w:spacing w:val="-4"/>
          <w:sz w:val="24"/>
        </w:rPr>
        <w:t> </w:t>
      </w:r>
      <w:r>
        <w:rPr>
          <w:sz w:val="24"/>
        </w:rPr>
        <w:t>by</w:t>
      </w:r>
      <w:r>
        <w:rPr>
          <w:spacing w:val="-4"/>
          <w:sz w:val="24"/>
        </w:rPr>
        <w:t> </w:t>
      </w:r>
      <w:r>
        <w:rPr>
          <w:sz w:val="24"/>
        </w:rPr>
        <w:t>the</w:t>
      </w:r>
      <w:r>
        <w:rPr>
          <w:spacing w:val="-5"/>
          <w:sz w:val="24"/>
        </w:rPr>
        <w:t> </w:t>
      </w:r>
      <w:r>
        <w:rPr>
          <w:sz w:val="24"/>
        </w:rPr>
        <w:t>individual</w:t>
      </w:r>
      <w:r>
        <w:rPr>
          <w:spacing w:val="-4"/>
          <w:sz w:val="24"/>
        </w:rPr>
        <w:t> </w:t>
      </w:r>
      <w:r>
        <w:rPr>
          <w:sz w:val="24"/>
        </w:rPr>
        <w:t>or</w:t>
      </w:r>
      <w:r>
        <w:rPr>
          <w:spacing w:val="-5"/>
          <w:sz w:val="24"/>
        </w:rPr>
        <w:t> </w:t>
      </w:r>
      <w:r>
        <w:rPr>
          <w:sz w:val="24"/>
        </w:rPr>
        <w:t>individuals</w:t>
      </w:r>
      <w:r>
        <w:rPr>
          <w:spacing w:val="-4"/>
          <w:sz w:val="24"/>
        </w:rPr>
        <w:t> </w:t>
      </w:r>
      <w:r>
        <w:rPr>
          <w:sz w:val="24"/>
        </w:rPr>
        <w:t>(including</w:t>
      </w:r>
      <w:r>
        <w:rPr>
          <w:spacing w:val="-4"/>
          <w:sz w:val="24"/>
        </w:rPr>
        <w:t> </w:t>
      </w:r>
      <w:r>
        <w:rPr>
          <w:sz w:val="24"/>
        </w:rPr>
        <w:t>any</w:t>
      </w:r>
      <w:r>
        <w:rPr>
          <w:spacing w:val="-4"/>
          <w:sz w:val="24"/>
        </w:rPr>
        <w:t> </w:t>
      </w:r>
      <w:r>
        <w:rPr>
          <w:sz w:val="24"/>
        </w:rPr>
        <w:t>consultants) with direct knowledge of and responsibility for the information contained in the Emission Statement. The certification shall state:</w:t>
      </w:r>
    </w:p>
    <w:p>
      <w:pPr>
        <w:spacing w:after="0" w:line="240" w:lineRule="auto"/>
        <w:jc w:val="left"/>
        <w:rPr>
          <w:sz w:val="24"/>
        </w:rPr>
        <w:sectPr>
          <w:pgSz w:w="12240" w:h="15840"/>
          <w:pgMar w:header="727" w:footer="775" w:top="1340" w:bottom="960" w:left="1320" w:right="1320"/>
        </w:sectPr>
      </w:pPr>
    </w:p>
    <w:p>
      <w:pPr>
        <w:pStyle w:val="BodyText"/>
        <w:spacing w:before="80"/>
        <w:ind w:left="1560" w:right="124"/>
      </w:pPr>
      <w:r>
        <w:rPr/>
        <w:t>"I certify under penalty of law that I believe the information provided in this emission</w:t>
      </w:r>
      <w:r>
        <w:rPr>
          <w:spacing w:val="-4"/>
        </w:rPr>
        <w:t> </w:t>
      </w:r>
      <w:r>
        <w:rPr/>
        <w:t>statement</w:t>
      </w:r>
      <w:r>
        <w:rPr>
          <w:spacing w:val="-4"/>
        </w:rPr>
        <w:t> </w:t>
      </w:r>
      <w:r>
        <w:rPr/>
        <w:t>is</w:t>
      </w:r>
      <w:r>
        <w:rPr>
          <w:spacing w:val="-4"/>
        </w:rPr>
        <w:t> </w:t>
      </w:r>
      <w:r>
        <w:rPr/>
        <w:t>true,</w:t>
      </w:r>
      <w:r>
        <w:rPr>
          <w:spacing w:val="-4"/>
        </w:rPr>
        <w:t> </w:t>
      </w:r>
      <w:r>
        <w:rPr/>
        <w:t>accurate</w:t>
      </w:r>
      <w:r>
        <w:rPr>
          <w:spacing w:val="-3"/>
        </w:rPr>
        <w:t> </w:t>
      </w:r>
      <w:r>
        <w:rPr/>
        <w:t>and</w:t>
      </w:r>
      <w:r>
        <w:rPr>
          <w:spacing w:val="-4"/>
        </w:rPr>
        <w:t> </w:t>
      </w:r>
      <w:r>
        <w:rPr/>
        <w:t>complete.</w:t>
      </w:r>
      <w:r>
        <w:rPr>
          <w:spacing w:val="-2"/>
        </w:rPr>
        <w:t> </w:t>
      </w:r>
      <w:r>
        <w:rPr/>
        <w:t>For</w:t>
      </w:r>
      <w:r>
        <w:rPr>
          <w:spacing w:val="-5"/>
        </w:rPr>
        <w:t> </w:t>
      </w:r>
      <w:r>
        <w:rPr/>
        <w:t>those</w:t>
      </w:r>
      <w:r>
        <w:rPr>
          <w:spacing w:val="-5"/>
        </w:rPr>
        <w:t> </w:t>
      </w:r>
      <w:r>
        <w:rPr/>
        <w:t>portions</w:t>
      </w:r>
      <w:r>
        <w:rPr>
          <w:spacing w:val="-4"/>
        </w:rPr>
        <w:t> </w:t>
      </w:r>
      <w:r>
        <w:rPr/>
        <w:t>of</w:t>
      </w:r>
      <w:r>
        <w:rPr>
          <w:spacing w:val="-5"/>
        </w:rPr>
        <w:t> </w:t>
      </w:r>
      <w:r>
        <w:rPr/>
        <w:t>the</w:t>
      </w:r>
      <w:r>
        <w:rPr>
          <w:spacing w:val="-3"/>
        </w:rPr>
        <w:t> </w:t>
      </w:r>
      <w:r>
        <w:rPr/>
        <w:t>above information based on estimates, those estimates are the result of good faith application of sound professional judgment, using techniques, factors, or calculations approved by the Department or EPA, or generally accepted in the trade. I am aware that there are significant civil and criminal penalties, including fines or imprisonment or both, for submitting false, inaccurate or incomplete </w:t>
      </w:r>
      <w:r>
        <w:rPr>
          <w:spacing w:val="-2"/>
        </w:rPr>
        <w:t>information."</w:t>
      </w:r>
    </w:p>
    <w:p>
      <w:pPr>
        <w:pStyle w:val="BodyText"/>
      </w:pPr>
    </w:p>
    <w:p>
      <w:pPr>
        <w:pStyle w:val="ListParagraph"/>
        <w:numPr>
          <w:ilvl w:val="1"/>
          <w:numId w:val="14"/>
        </w:numPr>
        <w:tabs>
          <w:tab w:pos="1559" w:val="left" w:leader="none"/>
          <w:tab w:pos="1560" w:val="left" w:leader="none"/>
        </w:tabs>
        <w:spacing w:line="240" w:lineRule="auto" w:before="0" w:after="0"/>
        <w:ind w:left="1560" w:right="307" w:hanging="720"/>
        <w:jc w:val="left"/>
        <w:rPr>
          <w:sz w:val="24"/>
        </w:rPr>
      </w:pPr>
      <w:r>
        <w:rPr>
          <w:sz w:val="24"/>
        </w:rPr>
        <w:t>A</w:t>
      </w:r>
      <w:r>
        <w:rPr>
          <w:spacing w:val="-5"/>
          <w:sz w:val="24"/>
        </w:rPr>
        <w:t> </w:t>
      </w:r>
      <w:r>
        <w:rPr>
          <w:sz w:val="24"/>
        </w:rPr>
        <w:t>certification</w:t>
      </w:r>
      <w:r>
        <w:rPr>
          <w:spacing w:val="-4"/>
          <w:sz w:val="24"/>
        </w:rPr>
        <w:t> </w:t>
      </w:r>
      <w:r>
        <w:rPr>
          <w:sz w:val="24"/>
        </w:rPr>
        <w:t>signed</w:t>
      </w:r>
      <w:r>
        <w:rPr>
          <w:spacing w:val="-4"/>
          <w:sz w:val="24"/>
        </w:rPr>
        <w:t> </w:t>
      </w:r>
      <w:r>
        <w:rPr>
          <w:sz w:val="24"/>
        </w:rPr>
        <w:t>by</w:t>
      </w:r>
      <w:r>
        <w:rPr>
          <w:spacing w:val="-4"/>
          <w:sz w:val="24"/>
        </w:rPr>
        <w:t> </w:t>
      </w:r>
      <w:r>
        <w:rPr>
          <w:sz w:val="24"/>
        </w:rPr>
        <w:t>a</w:t>
      </w:r>
      <w:r>
        <w:rPr>
          <w:spacing w:val="-5"/>
          <w:sz w:val="24"/>
        </w:rPr>
        <w:t> </w:t>
      </w:r>
      <w:r>
        <w:rPr>
          <w:sz w:val="24"/>
        </w:rPr>
        <w:t>responsible</w:t>
      </w:r>
      <w:r>
        <w:rPr>
          <w:spacing w:val="-5"/>
          <w:sz w:val="24"/>
        </w:rPr>
        <w:t> </w:t>
      </w:r>
      <w:r>
        <w:rPr>
          <w:sz w:val="24"/>
        </w:rPr>
        <w:t>official,</w:t>
      </w:r>
      <w:r>
        <w:rPr>
          <w:spacing w:val="-4"/>
          <w:sz w:val="24"/>
        </w:rPr>
        <w:t> </w:t>
      </w:r>
      <w:r>
        <w:rPr>
          <w:sz w:val="24"/>
        </w:rPr>
        <w:t>as</w:t>
      </w:r>
      <w:r>
        <w:rPr>
          <w:spacing w:val="-2"/>
          <w:sz w:val="24"/>
        </w:rPr>
        <w:t> </w:t>
      </w:r>
      <w:r>
        <w:rPr>
          <w:sz w:val="24"/>
        </w:rPr>
        <w:t>defined</w:t>
      </w:r>
      <w:r>
        <w:rPr>
          <w:spacing w:val="-4"/>
          <w:sz w:val="24"/>
        </w:rPr>
        <w:t> </w:t>
      </w:r>
      <w:r>
        <w:rPr>
          <w:sz w:val="24"/>
        </w:rPr>
        <w:t>at</w:t>
      </w:r>
      <w:r>
        <w:rPr>
          <w:spacing w:val="-4"/>
          <w:sz w:val="24"/>
        </w:rPr>
        <w:t> </w:t>
      </w:r>
      <w:r>
        <w:rPr>
          <w:sz w:val="24"/>
        </w:rPr>
        <w:t>N.J.A.C.</w:t>
      </w:r>
      <w:r>
        <w:rPr>
          <w:spacing w:val="-4"/>
          <w:sz w:val="24"/>
        </w:rPr>
        <w:t> </w:t>
      </w:r>
      <w:r>
        <w:rPr>
          <w:sz w:val="24"/>
        </w:rPr>
        <w:t>7:27-21.1, which states:</w:t>
      </w:r>
    </w:p>
    <w:p>
      <w:pPr>
        <w:pStyle w:val="BodyText"/>
      </w:pPr>
    </w:p>
    <w:p>
      <w:pPr>
        <w:pStyle w:val="BodyText"/>
        <w:ind w:left="1560" w:right="170"/>
      </w:pPr>
      <w:r>
        <w:rPr/>
        <w:t>"I certify under penalty of law that I have personally examined and am familiar with the information submitted in this emission statement and all attached documents and, based on my inquiry of those officials immediately responsible for obtaining the information, I believe that the submitted information is true, accurate and complete. I certify that, based on my inquiry of those individuals immediately</w:t>
      </w:r>
      <w:r>
        <w:rPr>
          <w:spacing w:val="-4"/>
        </w:rPr>
        <w:t> </w:t>
      </w:r>
      <w:r>
        <w:rPr/>
        <w:t>responsible</w:t>
      </w:r>
      <w:r>
        <w:rPr>
          <w:spacing w:val="-6"/>
        </w:rPr>
        <w:t> </w:t>
      </w:r>
      <w:r>
        <w:rPr/>
        <w:t>for</w:t>
      </w:r>
      <w:r>
        <w:rPr>
          <w:spacing w:val="-5"/>
        </w:rPr>
        <w:t> </w:t>
      </w:r>
      <w:r>
        <w:rPr/>
        <w:t>obtaining</w:t>
      </w:r>
      <w:r>
        <w:rPr>
          <w:spacing w:val="-4"/>
        </w:rPr>
        <w:t> </w:t>
      </w:r>
      <w:r>
        <w:rPr/>
        <w:t>the</w:t>
      </w:r>
      <w:r>
        <w:rPr>
          <w:spacing w:val="-5"/>
        </w:rPr>
        <w:t> </w:t>
      </w:r>
      <w:r>
        <w:rPr/>
        <w:t>information,</w:t>
      </w:r>
      <w:r>
        <w:rPr>
          <w:spacing w:val="-4"/>
        </w:rPr>
        <w:t> </w:t>
      </w:r>
      <w:r>
        <w:rPr/>
        <w:t>I</w:t>
      </w:r>
      <w:r>
        <w:rPr>
          <w:spacing w:val="-8"/>
        </w:rPr>
        <w:t> </w:t>
      </w:r>
      <w:r>
        <w:rPr/>
        <w:t>believe</w:t>
      </w:r>
      <w:r>
        <w:rPr>
          <w:spacing w:val="-5"/>
        </w:rPr>
        <w:t> </w:t>
      </w:r>
      <w:r>
        <w:rPr/>
        <w:t>any</w:t>
      </w:r>
      <w:r>
        <w:rPr>
          <w:spacing w:val="-4"/>
        </w:rPr>
        <w:t> </w:t>
      </w:r>
      <w:r>
        <w:rPr/>
        <w:t>estimates</w:t>
      </w:r>
      <w:r>
        <w:rPr>
          <w:spacing w:val="-4"/>
        </w:rPr>
        <w:t> </w:t>
      </w:r>
      <w:r>
        <w:rPr/>
        <w:t>are the result of good faith application of sound professional judgment, using techniques, factors, or standards approved by the Department or EPA, or generally accepted in the trade. I am aware that there are significant civil and criminal penalties, including fines or imprisonment or both, for submitting false, inaccurate or incomplete information."</w:t>
      </w:r>
    </w:p>
    <w:p>
      <w:pPr>
        <w:pStyle w:val="BodyText"/>
      </w:pPr>
    </w:p>
    <w:p>
      <w:pPr>
        <w:pStyle w:val="ListParagraph"/>
        <w:numPr>
          <w:ilvl w:val="0"/>
          <w:numId w:val="14"/>
        </w:numPr>
        <w:tabs>
          <w:tab w:pos="839" w:val="left" w:leader="none"/>
          <w:tab w:pos="840" w:val="left" w:leader="none"/>
        </w:tabs>
        <w:spacing w:line="240" w:lineRule="auto" w:before="0" w:after="0"/>
        <w:ind w:left="840" w:right="706" w:hanging="720"/>
        <w:jc w:val="left"/>
        <w:rPr>
          <w:sz w:val="24"/>
        </w:rPr>
      </w:pPr>
      <w:r>
        <w:rPr>
          <w:sz w:val="24"/>
        </w:rPr>
        <w:t>Certification</w:t>
      </w:r>
      <w:r>
        <w:rPr>
          <w:spacing w:val="-3"/>
          <w:sz w:val="24"/>
        </w:rPr>
        <w:t> </w:t>
      </w:r>
      <w:r>
        <w:rPr>
          <w:sz w:val="24"/>
        </w:rPr>
        <w:t>of</w:t>
      </w:r>
      <w:r>
        <w:rPr>
          <w:spacing w:val="-4"/>
          <w:sz w:val="24"/>
        </w:rPr>
        <w:t> </w:t>
      </w:r>
      <w:r>
        <w:rPr>
          <w:sz w:val="24"/>
        </w:rPr>
        <w:t>an</w:t>
      </w:r>
      <w:r>
        <w:rPr>
          <w:spacing w:val="-3"/>
          <w:sz w:val="24"/>
        </w:rPr>
        <w:t> </w:t>
      </w:r>
      <w:r>
        <w:rPr>
          <w:sz w:val="24"/>
        </w:rPr>
        <w:t>Emission</w:t>
      </w:r>
      <w:r>
        <w:rPr>
          <w:spacing w:val="-3"/>
          <w:sz w:val="24"/>
        </w:rPr>
        <w:t> </w:t>
      </w:r>
      <w:r>
        <w:rPr>
          <w:sz w:val="24"/>
        </w:rPr>
        <w:t>Statement,</w:t>
      </w:r>
      <w:r>
        <w:rPr>
          <w:spacing w:val="-3"/>
          <w:sz w:val="24"/>
        </w:rPr>
        <w:t> </w:t>
      </w:r>
      <w:r>
        <w:rPr>
          <w:sz w:val="24"/>
        </w:rPr>
        <w:t>pursuant</w:t>
      </w:r>
      <w:r>
        <w:rPr>
          <w:spacing w:val="-3"/>
          <w:sz w:val="24"/>
        </w:rPr>
        <w:t> </w:t>
      </w:r>
      <w:r>
        <w:rPr>
          <w:sz w:val="24"/>
        </w:rPr>
        <w:t>to</w:t>
      </w:r>
      <w:r>
        <w:rPr>
          <w:spacing w:val="-3"/>
          <w:sz w:val="24"/>
        </w:rPr>
        <w:t> </w:t>
      </w:r>
      <w:r>
        <w:rPr>
          <w:sz w:val="24"/>
        </w:rPr>
        <w:t>(a)</w:t>
      </w:r>
      <w:r>
        <w:rPr>
          <w:spacing w:val="-4"/>
          <w:sz w:val="24"/>
        </w:rPr>
        <w:t> </w:t>
      </w:r>
      <w:r>
        <w:rPr>
          <w:sz w:val="24"/>
        </w:rPr>
        <w:t>above,</w:t>
      </w:r>
      <w:r>
        <w:rPr>
          <w:spacing w:val="-3"/>
          <w:sz w:val="24"/>
        </w:rPr>
        <w:t> </w:t>
      </w:r>
      <w:r>
        <w:rPr>
          <w:sz w:val="24"/>
        </w:rPr>
        <w:t>shall</w:t>
      </w:r>
      <w:r>
        <w:rPr>
          <w:spacing w:val="-3"/>
          <w:sz w:val="24"/>
        </w:rPr>
        <w:t> </w:t>
      </w:r>
      <w:r>
        <w:rPr>
          <w:sz w:val="24"/>
        </w:rPr>
        <w:t>be</w:t>
      </w:r>
      <w:r>
        <w:rPr>
          <w:spacing w:val="-4"/>
          <w:sz w:val="24"/>
        </w:rPr>
        <w:t> </w:t>
      </w:r>
      <w:r>
        <w:rPr>
          <w:sz w:val="24"/>
        </w:rPr>
        <w:t>performed</w:t>
      </w:r>
      <w:r>
        <w:rPr>
          <w:spacing w:val="-3"/>
          <w:sz w:val="24"/>
        </w:rPr>
        <w:t> </w:t>
      </w:r>
      <w:r>
        <w:rPr>
          <w:sz w:val="24"/>
        </w:rPr>
        <w:t>in accordance with the following:</w:t>
      </w:r>
    </w:p>
    <w:p>
      <w:pPr>
        <w:pStyle w:val="BodyText"/>
      </w:pPr>
    </w:p>
    <w:p>
      <w:pPr>
        <w:pStyle w:val="ListParagraph"/>
        <w:numPr>
          <w:ilvl w:val="1"/>
          <w:numId w:val="14"/>
        </w:numPr>
        <w:tabs>
          <w:tab w:pos="1559" w:val="left" w:leader="none"/>
          <w:tab w:pos="1560" w:val="left" w:leader="none"/>
        </w:tabs>
        <w:spacing w:line="240" w:lineRule="auto" w:before="0" w:after="0"/>
        <w:ind w:left="1560" w:right="131" w:hanging="720"/>
        <w:jc w:val="left"/>
        <w:rPr>
          <w:sz w:val="24"/>
        </w:rPr>
      </w:pPr>
      <w:r>
        <w:rPr>
          <w:sz w:val="24"/>
        </w:rPr>
        <w:t>If the Emission Statement is being submitted through NJDEP online, the responsible official shall certify the submittal by inserting his or her personal identification number (PIN), as assigned by the Department, into the applicable signature</w:t>
      </w:r>
      <w:r>
        <w:rPr>
          <w:spacing w:val="-4"/>
          <w:sz w:val="24"/>
        </w:rPr>
        <w:t> </w:t>
      </w:r>
      <w:r>
        <w:rPr>
          <w:sz w:val="24"/>
        </w:rPr>
        <w:t>area</w:t>
      </w:r>
      <w:r>
        <w:rPr>
          <w:spacing w:val="-4"/>
          <w:sz w:val="24"/>
        </w:rPr>
        <w:t> </w:t>
      </w:r>
      <w:r>
        <w:rPr>
          <w:sz w:val="24"/>
        </w:rPr>
        <w:t>following</w:t>
      </w:r>
      <w:r>
        <w:rPr>
          <w:spacing w:val="-1"/>
          <w:sz w:val="24"/>
        </w:rPr>
        <w:t> </w:t>
      </w:r>
      <w:r>
        <w:rPr>
          <w:sz w:val="24"/>
        </w:rPr>
        <w:t>the</w:t>
      </w:r>
      <w:r>
        <w:rPr>
          <w:spacing w:val="-4"/>
          <w:sz w:val="24"/>
        </w:rPr>
        <w:t> </w:t>
      </w:r>
      <w:r>
        <w:rPr>
          <w:sz w:val="24"/>
        </w:rPr>
        <w:t>text</w:t>
      </w:r>
      <w:r>
        <w:rPr>
          <w:spacing w:val="-3"/>
          <w:sz w:val="24"/>
        </w:rPr>
        <w:t> </w:t>
      </w:r>
      <w:r>
        <w:rPr>
          <w:sz w:val="24"/>
        </w:rPr>
        <w:t>of</w:t>
      </w:r>
      <w:r>
        <w:rPr>
          <w:spacing w:val="-4"/>
          <w:sz w:val="24"/>
        </w:rPr>
        <w:t> </w:t>
      </w:r>
      <w:r>
        <w:rPr>
          <w:sz w:val="24"/>
        </w:rPr>
        <w:t>the</w:t>
      </w:r>
      <w:r>
        <w:rPr>
          <w:spacing w:val="-4"/>
          <w:sz w:val="24"/>
        </w:rPr>
        <w:t> </w:t>
      </w:r>
      <w:r>
        <w:rPr>
          <w:sz w:val="24"/>
        </w:rPr>
        <w:t>certification</w:t>
      </w:r>
      <w:r>
        <w:rPr>
          <w:spacing w:val="-3"/>
          <w:sz w:val="24"/>
        </w:rPr>
        <w:t> </w:t>
      </w:r>
      <w:r>
        <w:rPr>
          <w:sz w:val="24"/>
        </w:rPr>
        <w:t>language;</w:t>
      </w:r>
      <w:r>
        <w:rPr>
          <w:spacing w:val="-3"/>
          <w:sz w:val="24"/>
        </w:rPr>
        <w:t> </w:t>
      </w:r>
      <w:r>
        <w:rPr>
          <w:sz w:val="24"/>
        </w:rPr>
        <w:t>and</w:t>
      </w:r>
      <w:r>
        <w:rPr>
          <w:spacing w:val="-3"/>
          <w:sz w:val="24"/>
        </w:rPr>
        <w:t> </w:t>
      </w:r>
      <w:r>
        <w:rPr>
          <w:sz w:val="24"/>
        </w:rPr>
        <w:t>this</w:t>
      </w:r>
      <w:r>
        <w:rPr>
          <w:spacing w:val="-3"/>
          <w:sz w:val="24"/>
        </w:rPr>
        <w:t> </w:t>
      </w:r>
      <w:r>
        <w:rPr>
          <w:sz w:val="24"/>
        </w:rPr>
        <w:t>insertion</w:t>
      </w:r>
      <w:r>
        <w:rPr>
          <w:spacing w:val="-3"/>
          <w:sz w:val="24"/>
        </w:rPr>
        <w:t> </w:t>
      </w:r>
      <w:r>
        <w:rPr>
          <w:sz w:val="24"/>
        </w:rPr>
        <w:t>of a PIN shall constitute certification of the Emission Statement in accordance with</w:t>
      </w:r>
    </w:p>
    <w:p>
      <w:pPr>
        <w:pStyle w:val="ListParagraph"/>
        <w:numPr>
          <w:ilvl w:val="2"/>
          <w:numId w:val="14"/>
        </w:numPr>
        <w:tabs>
          <w:tab w:pos="1885" w:val="left" w:leader="none"/>
        </w:tabs>
        <w:spacing w:line="240" w:lineRule="auto" w:before="0" w:after="0"/>
        <w:ind w:left="1884" w:right="0" w:hanging="325"/>
        <w:jc w:val="left"/>
        <w:rPr>
          <w:sz w:val="24"/>
        </w:rPr>
      </w:pPr>
      <w:r>
        <w:rPr>
          <w:sz w:val="24"/>
        </w:rPr>
        <w:t>above; </w:t>
      </w:r>
      <w:r>
        <w:rPr>
          <w:spacing w:val="-5"/>
          <w:sz w:val="24"/>
        </w:rPr>
        <w:t>or</w:t>
      </w:r>
    </w:p>
    <w:p>
      <w:pPr>
        <w:pStyle w:val="BodyText"/>
      </w:pPr>
    </w:p>
    <w:p>
      <w:pPr>
        <w:pStyle w:val="ListParagraph"/>
        <w:numPr>
          <w:ilvl w:val="1"/>
          <w:numId w:val="14"/>
        </w:numPr>
        <w:tabs>
          <w:tab w:pos="1559" w:val="left" w:leader="none"/>
          <w:tab w:pos="1560" w:val="left" w:leader="none"/>
        </w:tabs>
        <w:spacing w:line="240" w:lineRule="auto" w:before="0" w:after="0"/>
        <w:ind w:left="1560" w:right="126" w:hanging="720"/>
        <w:jc w:val="left"/>
        <w:rPr>
          <w:sz w:val="24"/>
        </w:rPr>
      </w:pPr>
      <w:r>
        <w:rPr>
          <w:sz w:val="24"/>
        </w:rPr>
        <w:t>If</w:t>
      </w:r>
      <w:r>
        <w:rPr>
          <w:spacing w:val="-4"/>
          <w:sz w:val="24"/>
        </w:rPr>
        <w:t> </w:t>
      </w:r>
      <w:r>
        <w:rPr>
          <w:sz w:val="24"/>
        </w:rPr>
        <w:t>the</w:t>
      </w:r>
      <w:r>
        <w:rPr>
          <w:spacing w:val="-4"/>
          <w:sz w:val="24"/>
        </w:rPr>
        <w:t> </w:t>
      </w:r>
      <w:r>
        <w:rPr>
          <w:sz w:val="24"/>
        </w:rPr>
        <w:t>Emission</w:t>
      </w:r>
      <w:r>
        <w:rPr>
          <w:spacing w:val="-3"/>
          <w:sz w:val="24"/>
        </w:rPr>
        <w:t> </w:t>
      </w:r>
      <w:r>
        <w:rPr>
          <w:sz w:val="24"/>
        </w:rPr>
        <w:t>Statement</w:t>
      </w:r>
      <w:r>
        <w:rPr>
          <w:spacing w:val="-3"/>
          <w:sz w:val="24"/>
        </w:rPr>
        <w:t> </w:t>
      </w:r>
      <w:r>
        <w:rPr>
          <w:sz w:val="24"/>
        </w:rPr>
        <w:t>is</w:t>
      </w:r>
      <w:r>
        <w:rPr>
          <w:spacing w:val="-3"/>
          <w:sz w:val="24"/>
        </w:rPr>
        <w:t> </w:t>
      </w:r>
      <w:r>
        <w:rPr>
          <w:sz w:val="24"/>
        </w:rPr>
        <w:t>being</w:t>
      </w:r>
      <w:r>
        <w:rPr>
          <w:spacing w:val="-3"/>
          <w:sz w:val="24"/>
        </w:rPr>
        <w:t> </w:t>
      </w:r>
      <w:r>
        <w:rPr>
          <w:sz w:val="24"/>
        </w:rPr>
        <w:t>provided</w:t>
      </w:r>
      <w:r>
        <w:rPr>
          <w:spacing w:val="-3"/>
          <w:sz w:val="24"/>
        </w:rPr>
        <w:t> </w:t>
      </w:r>
      <w:r>
        <w:rPr>
          <w:sz w:val="24"/>
        </w:rPr>
        <w:t>to</w:t>
      </w:r>
      <w:r>
        <w:rPr>
          <w:spacing w:val="-3"/>
          <w:sz w:val="24"/>
        </w:rPr>
        <w:t> </w:t>
      </w:r>
      <w:r>
        <w:rPr>
          <w:sz w:val="24"/>
        </w:rPr>
        <w:t>the</w:t>
      </w:r>
      <w:r>
        <w:rPr>
          <w:spacing w:val="-4"/>
          <w:sz w:val="24"/>
        </w:rPr>
        <w:t> </w:t>
      </w:r>
      <w:r>
        <w:rPr>
          <w:sz w:val="24"/>
        </w:rPr>
        <w:t>Department</w:t>
      </w:r>
      <w:r>
        <w:rPr>
          <w:spacing w:val="-3"/>
          <w:sz w:val="24"/>
        </w:rPr>
        <w:t> </w:t>
      </w:r>
      <w:r>
        <w:rPr>
          <w:sz w:val="24"/>
        </w:rPr>
        <w:t>through</w:t>
      </w:r>
      <w:r>
        <w:rPr>
          <w:spacing w:val="-3"/>
          <w:sz w:val="24"/>
        </w:rPr>
        <w:t> </w:t>
      </w:r>
      <w:r>
        <w:rPr>
          <w:sz w:val="24"/>
        </w:rPr>
        <w:t>the</w:t>
      </w:r>
      <w:r>
        <w:rPr>
          <w:spacing w:val="-2"/>
          <w:sz w:val="24"/>
        </w:rPr>
        <w:t> </w:t>
      </w:r>
      <w:r>
        <w:rPr>
          <w:sz w:val="24"/>
        </w:rPr>
        <w:t>mail</w:t>
      </w:r>
      <w:r>
        <w:rPr>
          <w:spacing w:val="-3"/>
          <w:sz w:val="24"/>
        </w:rPr>
        <w:t> </w:t>
      </w:r>
      <w:r>
        <w:rPr>
          <w:sz w:val="24"/>
        </w:rPr>
        <w:t>or by a courier service (such as USPS, FedEx, or UPS), the responsible official shall sign</w:t>
      </w:r>
      <w:r>
        <w:rPr>
          <w:spacing w:val="-1"/>
          <w:sz w:val="24"/>
        </w:rPr>
        <w:t> </w:t>
      </w:r>
      <w:r>
        <w:rPr>
          <w:sz w:val="24"/>
        </w:rPr>
        <w:t>the</w:t>
      </w:r>
      <w:r>
        <w:rPr>
          <w:spacing w:val="-2"/>
          <w:sz w:val="24"/>
        </w:rPr>
        <w:t> </w:t>
      </w:r>
      <w:r>
        <w:rPr>
          <w:sz w:val="24"/>
        </w:rPr>
        <w:t>certification</w:t>
      </w:r>
      <w:r>
        <w:rPr>
          <w:spacing w:val="-1"/>
          <w:sz w:val="24"/>
        </w:rPr>
        <w:t> </w:t>
      </w:r>
      <w:r>
        <w:rPr>
          <w:sz w:val="24"/>
        </w:rPr>
        <w:t>on</w:t>
      </w:r>
      <w:r>
        <w:rPr>
          <w:spacing w:val="-1"/>
          <w:sz w:val="24"/>
        </w:rPr>
        <w:t> </w:t>
      </w:r>
      <w:r>
        <w:rPr>
          <w:sz w:val="24"/>
        </w:rPr>
        <w:t>the</w:t>
      </w:r>
      <w:r>
        <w:rPr>
          <w:spacing w:val="-2"/>
          <w:sz w:val="24"/>
        </w:rPr>
        <w:t> </w:t>
      </w:r>
      <w:r>
        <w:rPr>
          <w:sz w:val="24"/>
        </w:rPr>
        <w:t>paper certification</w:t>
      </w:r>
      <w:r>
        <w:rPr>
          <w:spacing w:val="-1"/>
          <w:sz w:val="24"/>
        </w:rPr>
        <w:t> </w:t>
      </w:r>
      <w:r>
        <w:rPr>
          <w:sz w:val="24"/>
        </w:rPr>
        <w:t>form</w:t>
      </w:r>
      <w:r>
        <w:rPr>
          <w:spacing w:val="-1"/>
          <w:sz w:val="24"/>
        </w:rPr>
        <w:t> </w:t>
      </w:r>
      <w:r>
        <w:rPr>
          <w:sz w:val="24"/>
        </w:rPr>
        <w:t>available</w:t>
      </w:r>
      <w:r>
        <w:rPr>
          <w:spacing w:val="-2"/>
          <w:sz w:val="24"/>
        </w:rPr>
        <w:t> </w:t>
      </w:r>
      <w:r>
        <w:rPr>
          <w:sz w:val="24"/>
        </w:rPr>
        <w:t>at</w:t>
      </w:r>
      <w:r>
        <w:rPr>
          <w:spacing w:val="-1"/>
          <w:sz w:val="24"/>
        </w:rPr>
        <w:t> </w:t>
      </w:r>
      <w:r>
        <w:rPr>
          <w:sz w:val="24"/>
        </w:rPr>
        <w:t>the</w:t>
      </w:r>
      <w:r>
        <w:rPr>
          <w:spacing w:val="-2"/>
          <w:sz w:val="24"/>
        </w:rPr>
        <w:t> </w:t>
      </w:r>
      <w:r>
        <w:rPr>
          <w:sz w:val="24"/>
        </w:rPr>
        <w:t>website</w:t>
      </w:r>
      <w:r>
        <w:rPr>
          <w:spacing w:val="-2"/>
          <w:sz w:val="24"/>
        </w:rPr>
        <w:t> </w:t>
      </w:r>
      <w:r>
        <w:rPr>
          <w:sz w:val="24"/>
        </w:rPr>
        <w:t>of</w:t>
      </w:r>
      <w:r>
        <w:rPr>
          <w:spacing w:val="-2"/>
          <w:sz w:val="24"/>
        </w:rPr>
        <w:t> </w:t>
      </w:r>
      <w:r>
        <w:rPr>
          <w:sz w:val="24"/>
        </w:rPr>
        <w:t>the Bureau of Evaluation and Planning at </w:t>
      </w:r>
      <w:hyperlink r:id="rId16">
        <w:r>
          <w:rPr>
            <w:sz w:val="24"/>
            <w:u w:val="single"/>
          </w:rPr>
          <w:t>http://www.state.nj.us/dep/aqm/es/emstatpg.html</w:t>
        </w:r>
      </w:hyperlink>
      <w:r>
        <w:rPr>
          <w:sz w:val="24"/>
        </w:rPr>
        <w:t>; and this signature shall constitute certification of the Emission Statement in accordance with the certification language at (a) above.</w:t>
      </w:r>
    </w:p>
    <w:p>
      <w:pPr>
        <w:pStyle w:val="BodyText"/>
      </w:pPr>
    </w:p>
    <w:p>
      <w:pPr>
        <w:pStyle w:val="ListParagraph"/>
        <w:numPr>
          <w:ilvl w:val="0"/>
          <w:numId w:val="14"/>
        </w:numPr>
        <w:tabs>
          <w:tab w:pos="839" w:val="left" w:leader="none"/>
          <w:tab w:pos="840" w:val="left" w:leader="none"/>
        </w:tabs>
        <w:spacing w:line="240" w:lineRule="auto" w:before="0" w:after="0"/>
        <w:ind w:left="840" w:right="136" w:hanging="720"/>
        <w:jc w:val="left"/>
        <w:rPr>
          <w:sz w:val="24"/>
        </w:rPr>
      </w:pPr>
      <w:r>
        <w:rPr>
          <w:sz w:val="24"/>
        </w:rPr>
        <w:t>If</w:t>
      </w:r>
      <w:r>
        <w:rPr>
          <w:spacing w:val="-4"/>
          <w:sz w:val="24"/>
        </w:rPr>
        <w:t> </w:t>
      </w:r>
      <w:r>
        <w:rPr>
          <w:sz w:val="24"/>
        </w:rPr>
        <w:t>a</w:t>
      </w:r>
      <w:r>
        <w:rPr>
          <w:spacing w:val="-4"/>
          <w:sz w:val="24"/>
        </w:rPr>
        <w:t> </w:t>
      </w:r>
      <w:r>
        <w:rPr>
          <w:sz w:val="24"/>
        </w:rPr>
        <w:t>claim</w:t>
      </w:r>
      <w:r>
        <w:rPr>
          <w:spacing w:val="-3"/>
          <w:sz w:val="24"/>
        </w:rPr>
        <w:t> </w:t>
      </w:r>
      <w:r>
        <w:rPr>
          <w:sz w:val="24"/>
        </w:rPr>
        <w:t>of</w:t>
      </w:r>
      <w:r>
        <w:rPr>
          <w:spacing w:val="-4"/>
          <w:sz w:val="24"/>
        </w:rPr>
        <w:t> </w:t>
      </w:r>
      <w:r>
        <w:rPr>
          <w:sz w:val="24"/>
        </w:rPr>
        <w:t>confidentiality</w:t>
      </w:r>
      <w:r>
        <w:rPr>
          <w:spacing w:val="-3"/>
          <w:sz w:val="24"/>
        </w:rPr>
        <w:t> </w:t>
      </w:r>
      <w:r>
        <w:rPr>
          <w:sz w:val="24"/>
        </w:rPr>
        <w:t>is</w:t>
      </w:r>
      <w:r>
        <w:rPr>
          <w:spacing w:val="-3"/>
          <w:sz w:val="24"/>
        </w:rPr>
        <w:t> </w:t>
      </w:r>
      <w:r>
        <w:rPr>
          <w:sz w:val="24"/>
        </w:rPr>
        <w:t>being</w:t>
      </w:r>
      <w:r>
        <w:rPr>
          <w:spacing w:val="-3"/>
          <w:sz w:val="24"/>
        </w:rPr>
        <w:t> </w:t>
      </w:r>
      <w:r>
        <w:rPr>
          <w:sz w:val="24"/>
        </w:rPr>
        <w:t>asserted</w:t>
      </w:r>
      <w:r>
        <w:rPr>
          <w:spacing w:val="-3"/>
          <w:sz w:val="24"/>
        </w:rPr>
        <w:t> </w:t>
      </w:r>
      <w:r>
        <w:rPr>
          <w:sz w:val="24"/>
        </w:rPr>
        <w:t>pursuant</w:t>
      </w:r>
      <w:r>
        <w:rPr>
          <w:spacing w:val="-3"/>
          <w:sz w:val="24"/>
        </w:rPr>
        <w:t> </w:t>
      </w:r>
      <w:r>
        <w:rPr>
          <w:sz w:val="24"/>
        </w:rPr>
        <w:t>to</w:t>
      </w:r>
      <w:r>
        <w:rPr>
          <w:spacing w:val="-3"/>
          <w:sz w:val="24"/>
        </w:rPr>
        <w:t> </w:t>
      </w:r>
      <w:r>
        <w:rPr>
          <w:sz w:val="24"/>
        </w:rPr>
        <w:t>N.J.A.C.</w:t>
      </w:r>
      <w:r>
        <w:rPr>
          <w:spacing w:val="-3"/>
          <w:sz w:val="24"/>
        </w:rPr>
        <w:t> </w:t>
      </w:r>
      <w:r>
        <w:rPr>
          <w:sz w:val="24"/>
        </w:rPr>
        <w:t>7:27-1.6</w:t>
      </w:r>
      <w:r>
        <w:rPr>
          <w:spacing w:val="-3"/>
          <w:sz w:val="24"/>
        </w:rPr>
        <w:t> </w:t>
      </w:r>
      <w:r>
        <w:rPr>
          <w:sz w:val="24"/>
        </w:rPr>
        <w:t>for</w:t>
      </w:r>
      <w:r>
        <w:rPr>
          <w:spacing w:val="-4"/>
          <w:sz w:val="24"/>
        </w:rPr>
        <w:t> </w:t>
      </w:r>
      <w:r>
        <w:rPr>
          <w:sz w:val="24"/>
        </w:rPr>
        <w:t>any</w:t>
      </w:r>
      <w:r>
        <w:rPr>
          <w:spacing w:val="-3"/>
          <w:sz w:val="24"/>
        </w:rPr>
        <w:t> </w:t>
      </w:r>
      <w:r>
        <w:rPr>
          <w:sz w:val="24"/>
        </w:rPr>
        <w:t>part</w:t>
      </w:r>
      <w:r>
        <w:rPr>
          <w:spacing w:val="-3"/>
          <w:sz w:val="24"/>
        </w:rPr>
        <w:t> </w:t>
      </w:r>
      <w:r>
        <w:rPr>
          <w:sz w:val="24"/>
        </w:rPr>
        <w:t>of an Emission Statement, both of the submittals shall be certified. That is, the submittal which omits the confidential information, and which includes only the information for which no claim of confidentiality is being made, shall be certified; and also the submittal</w:t>
      </w:r>
    </w:p>
    <w:p>
      <w:pPr>
        <w:spacing w:after="0" w:line="240" w:lineRule="auto"/>
        <w:jc w:val="left"/>
        <w:rPr>
          <w:sz w:val="24"/>
        </w:rPr>
        <w:sectPr>
          <w:pgSz w:w="12240" w:h="15840"/>
          <w:pgMar w:header="727" w:footer="775" w:top="1340" w:bottom="960" w:left="1320" w:right="1320"/>
        </w:sectPr>
      </w:pPr>
    </w:p>
    <w:p>
      <w:pPr>
        <w:pStyle w:val="BodyText"/>
        <w:spacing w:before="80"/>
        <w:ind w:left="840" w:right="212"/>
      </w:pPr>
      <w:r>
        <w:rPr/>
        <w:t>which includes all the required Emission Statement information, including the information</w:t>
      </w:r>
      <w:r>
        <w:rPr>
          <w:spacing w:val="-3"/>
        </w:rPr>
        <w:t> </w:t>
      </w:r>
      <w:r>
        <w:rPr/>
        <w:t>for</w:t>
      </w:r>
      <w:r>
        <w:rPr>
          <w:spacing w:val="-4"/>
        </w:rPr>
        <w:t> </w:t>
      </w:r>
      <w:r>
        <w:rPr/>
        <w:t>which</w:t>
      </w:r>
      <w:r>
        <w:rPr>
          <w:spacing w:val="-2"/>
        </w:rPr>
        <w:t> </w:t>
      </w:r>
      <w:r>
        <w:rPr/>
        <w:t>a</w:t>
      </w:r>
      <w:r>
        <w:rPr>
          <w:spacing w:val="-4"/>
        </w:rPr>
        <w:t> </w:t>
      </w:r>
      <w:r>
        <w:rPr/>
        <w:t>claim</w:t>
      </w:r>
      <w:r>
        <w:rPr>
          <w:spacing w:val="-3"/>
        </w:rPr>
        <w:t> </w:t>
      </w:r>
      <w:r>
        <w:rPr/>
        <w:t>of</w:t>
      </w:r>
      <w:r>
        <w:rPr>
          <w:spacing w:val="-4"/>
        </w:rPr>
        <w:t> </w:t>
      </w:r>
      <w:r>
        <w:rPr/>
        <w:t>confidentiality</w:t>
      </w:r>
      <w:r>
        <w:rPr>
          <w:spacing w:val="-3"/>
        </w:rPr>
        <w:t> </w:t>
      </w:r>
      <w:r>
        <w:rPr/>
        <w:t>is</w:t>
      </w:r>
      <w:r>
        <w:rPr>
          <w:spacing w:val="-3"/>
        </w:rPr>
        <w:t> </w:t>
      </w:r>
      <w:r>
        <w:rPr/>
        <w:t>being</w:t>
      </w:r>
      <w:r>
        <w:rPr>
          <w:spacing w:val="-3"/>
        </w:rPr>
        <w:t> </w:t>
      </w:r>
      <w:r>
        <w:rPr/>
        <w:t>made,</w:t>
      </w:r>
      <w:r>
        <w:rPr>
          <w:spacing w:val="-3"/>
        </w:rPr>
        <w:t> </w:t>
      </w:r>
      <w:r>
        <w:rPr/>
        <w:t>shall</w:t>
      </w:r>
      <w:r>
        <w:rPr>
          <w:spacing w:val="-3"/>
        </w:rPr>
        <w:t> </w:t>
      </w:r>
      <w:r>
        <w:rPr/>
        <w:t>be</w:t>
      </w:r>
      <w:r>
        <w:rPr>
          <w:spacing w:val="-4"/>
        </w:rPr>
        <w:t> </w:t>
      </w:r>
      <w:r>
        <w:rPr/>
        <w:t>certified.</w:t>
      </w:r>
    </w:p>
    <w:p>
      <w:pPr>
        <w:pStyle w:val="BodyText"/>
        <w:spacing w:before="11"/>
        <w:rPr>
          <w:sz w:val="23"/>
        </w:rPr>
      </w:pPr>
    </w:p>
    <w:p>
      <w:pPr>
        <w:tabs>
          <w:tab w:pos="1559" w:val="left" w:leader="none"/>
        </w:tabs>
        <w:spacing w:before="0"/>
        <w:ind w:left="119" w:right="0" w:firstLine="0"/>
        <w:jc w:val="left"/>
        <w:rPr>
          <w:b/>
          <w:sz w:val="24"/>
        </w:rPr>
      </w:pPr>
      <w:r>
        <w:rPr>
          <w:b/>
          <w:spacing w:val="-2"/>
          <w:sz w:val="24"/>
        </w:rPr>
        <w:t>7:27-</w:t>
      </w:r>
      <w:r>
        <w:rPr>
          <w:b/>
          <w:spacing w:val="-4"/>
          <w:sz w:val="24"/>
        </w:rPr>
        <w:t>21.9</w:t>
      </w:r>
      <w:r>
        <w:rPr>
          <w:b/>
          <w:sz w:val="24"/>
        </w:rPr>
        <w:tab/>
        <w:t>Request</w:t>
      </w:r>
      <w:r>
        <w:rPr>
          <w:b/>
          <w:spacing w:val="-3"/>
          <w:sz w:val="24"/>
        </w:rPr>
        <w:t> </w:t>
      </w:r>
      <w:r>
        <w:rPr>
          <w:b/>
          <w:sz w:val="24"/>
        </w:rPr>
        <w:t>for </w:t>
      </w:r>
      <w:r>
        <w:rPr>
          <w:b/>
          <w:spacing w:val="-2"/>
          <w:sz w:val="24"/>
        </w:rPr>
        <w:t>extension</w:t>
      </w:r>
    </w:p>
    <w:p>
      <w:pPr>
        <w:pStyle w:val="BodyText"/>
        <w:rPr>
          <w:b/>
        </w:rPr>
      </w:pPr>
    </w:p>
    <w:p>
      <w:pPr>
        <w:pStyle w:val="ListParagraph"/>
        <w:numPr>
          <w:ilvl w:val="0"/>
          <w:numId w:val="15"/>
        </w:numPr>
        <w:tabs>
          <w:tab w:pos="839" w:val="left" w:leader="none"/>
          <w:tab w:pos="840" w:val="left" w:leader="none"/>
        </w:tabs>
        <w:spacing w:line="240" w:lineRule="auto" w:before="0" w:after="0"/>
        <w:ind w:left="839" w:right="149" w:hanging="720"/>
        <w:jc w:val="left"/>
        <w:rPr>
          <w:sz w:val="24"/>
        </w:rPr>
      </w:pPr>
      <w:r>
        <w:rPr>
          <w:sz w:val="24"/>
        </w:rPr>
        <w:t>If meeting the due date set forth at N.J.A.C. 7:27-21.4 for submittal of an Emission Statement</w:t>
      </w:r>
      <w:r>
        <w:rPr>
          <w:spacing w:val="-3"/>
          <w:sz w:val="24"/>
        </w:rPr>
        <w:t> </w:t>
      </w:r>
      <w:r>
        <w:rPr>
          <w:sz w:val="24"/>
        </w:rPr>
        <w:t>would</w:t>
      </w:r>
      <w:r>
        <w:rPr>
          <w:spacing w:val="-3"/>
          <w:sz w:val="24"/>
        </w:rPr>
        <w:t> </w:t>
      </w:r>
      <w:r>
        <w:rPr>
          <w:sz w:val="24"/>
        </w:rPr>
        <w:t>cause</w:t>
      </w:r>
      <w:r>
        <w:rPr>
          <w:spacing w:val="-4"/>
          <w:sz w:val="24"/>
        </w:rPr>
        <w:t> </w:t>
      </w:r>
      <w:r>
        <w:rPr>
          <w:sz w:val="24"/>
        </w:rPr>
        <w:t>extreme</w:t>
      </w:r>
      <w:r>
        <w:rPr>
          <w:spacing w:val="-4"/>
          <w:sz w:val="24"/>
        </w:rPr>
        <w:t> </w:t>
      </w:r>
      <w:r>
        <w:rPr>
          <w:sz w:val="24"/>
        </w:rPr>
        <w:t>hardship,</w:t>
      </w:r>
      <w:r>
        <w:rPr>
          <w:spacing w:val="-3"/>
          <w:sz w:val="24"/>
        </w:rPr>
        <w:t> </w:t>
      </w:r>
      <w:r>
        <w:rPr>
          <w:sz w:val="24"/>
        </w:rPr>
        <w:t>an</w:t>
      </w:r>
      <w:r>
        <w:rPr>
          <w:spacing w:val="-3"/>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may</w:t>
      </w:r>
      <w:r>
        <w:rPr>
          <w:spacing w:val="-2"/>
          <w:sz w:val="24"/>
        </w:rPr>
        <w:t> </w:t>
      </w:r>
      <w:r>
        <w:rPr>
          <w:sz w:val="24"/>
        </w:rPr>
        <w:t>request</w:t>
      </w:r>
      <w:r>
        <w:rPr>
          <w:spacing w:val="-3"/>
          <w:sz w:val="24"/>
        </w:rPr>
        <w:t> </w:t>
      </w:r>
      <w:r>
        <w:rPr>
          <w:sz w:val="24"/>
        </w:rPr>
        <w:t>an</w:t>
      </w:r>
      <w:r>
        <w:rPr>
          <w:spacing w:val="-3"/>
          <w:sz w:val="24"/>
        </w:rPr>
        <w:t> </w:t>
      </w:r>
      <w:r>
        <w:rPr>
          <w:sz w:val="24"/>
        </w:rPr>
        <w:t>extension.</w:t>
      </w:r>
    </w:p>
    <w:p>
      <w:pPr>
        <w:pStyle w:val="BodyText"/>
      </w:pPr>
    </w:p>
    <w:p>
      <w:pPr>
        <w:pStyle w:val="ListParagraph"/>
        <w:numPr>
          <w:ilvl w:val="0"/>
          <w:numId w:val="15"/>
        </w:numPr>
        <w:tabs>
          <w:tab w:pos="839" w:val="left" w:leader="none"/>
          <w:tab w:pos="840" w:val="left" w:leader="none"/>
        </w:tabs>
        <w:spacing w:line="240" w:lineRule="auto" w:before="0" w:after="0"/>
        <w:ind w:left="840" w:right="0" w:hanging="721"/>
        <w:jc w:val="left"/>
        <w:rPr>
          <w:sz w:val="24"/>
        </w:rPr>
      </w:pPr>
      <w:r>
        <w:rPr>
          <w:sz w:val="24"/>
        </w:rPr>
        <w:t>A</w:t>
      </w:r>
      <w:r>
        <w:rPr>
          <w:spacing w:val="-4"/>
          <w:sz w:val="24"/>
        </w:rPr>
        <w:t> </w:t>
      </w:r>
      <w:r>
        <w:rPr>
          <w:sz w:val="24"/>
        </w:rPr>
        <w:t>request</w:t>
      </w:r>
      <w:r>
        <w:rPr>
          <w:spacing w:val="-1"/>
          <w:sz w:val="24"/>
        </w:rPr>
        <w:t> </w:t>
      </w:r>
      <w:r>
        <w:rPr>
          <w:sz w:val="24"/>
        </w:rPr>
        <w:t>for</w:t>
      </w:r>
      <w:r>
        <w:rPr>
          <w:spacing w:val="-1"/>
          <w:sz w:val="24"/>
        </w:rPr>
        <w:t> </w:t>
      </w:r>
      <w:r>
        <w:rPr>
          <w:sz w:val="24"/>
        </w:rPr>
        <w:t>an</w:t>
      </w:r>
      <w:r>
        <w:rPr>
          <w:spacing w:val="-1"/>
          <w:sz w:val="24"/>
        </w:rPr>
        <w:t> </w:t>
      </w:r>
      <w:r>
        <w:rPr>
          <w:sz w:val="24"/>
        </w:rPr>
        <w:t>extension shall</w:t>
      </w:r>
      <w:r>
        <w:rPr>
          <w:spacing w:val="-1"/>
          <w:sz w:val="24"/>
        </w:rPr>
        <w:t> </w:t>
      </w:r>
      <w:r>
        <w:rPr>
          <w:sz w:val="24"/>
        </w:rPr>
        <w:t>include</w:t>
      </w:r>
      <w:r>
        <w:rPr>
          <w:spacing w:val="-1"/>
          <w:sz w:val="24"/>
        </w:rPr>
        <w:t> </w:t>
      </w:r>
      <w:r>
        <w:rPr>
          <w:sz w:val="24"/>
        </w:rPr>
        <w:t>the</w:t>
      </w:r>
      <w:r>
        <w:rPr>
          <w:spacing w:val="-2"/>
          <w:sz w:val="24"/>
        </w:rPr>
        <w:t> </w:t>
      </w:r>
      <w:r>
        <w:rPr>
          <w:sz w:val="24"/>
        </w:rPr>
        <w:t>following </w:t>
      </w:r>
      <w:r>
        <w:rPr>
          <w:spacing w:val="-2"/>
          <w:sz w:val="24"/>
        </w:rPr>
        <w:t>information:</w:t>
      </w:r>
    </w:p>
    <w:p>
      <w:pPr>
        <w:pStyle w:val="BodyText"/>
      </w:pPr>
    </w:p>
    <w:p>
      <w:pPr>
        <w:pStyle w:val="ListParagraph"/>
        <w:numPr>
          <w:ilvl w:val="1"/>
          <w:numId w:val="15"/>
        </w:numPr>
        <w:tabs>
          <w:tab w:pos="1559" w:val="left" w:leader="none"/>
          <w:tab w:pos="1560" w:val="left" w:leader="none"/>
        </w:tabs>
        <w:spacing w:line="240" w:lineRule="auto" w:before="0" w:after="0"/>
        <w:ind w:left="1559" w:right="139" w:hanging="720"/>
        <w:jc w:val="left"/>
        <w:rPr>
          <w:sz w:val="24"/>
        </w:rPr>
      </w:pPr>
      <w:r>
        <w:rPr>
          <w:sz w:val="24"/>
        </w:rPr>
        <w:t>The</w:t>
      </w:r>
      <w:r>
        <w:rPr>
          <w:spacing w:val="-4"/>
          <w:sz w:val="24"/>
        </w:rPr>
        <w:t> </w:t>
      </w:r>
      <w:r>
        <w:rPr>
          <w:sz w:val="24"/>
        </w:rPr>
        <w:t>name</w:t>
      </w:r>
      <w:r>
        <w:rPr>
          <w:spacing w:val="-4"/>
          <w:sz w:val="24"/>
        </w:rPr>
        <w:t> </w:t>
      </w:r>
      <w:r>
        <w:rPr>
          <w:sz w:val="24"/>
        </w:rPr>
        <w:t>of</w:t>
      </w:r>
      <w:r>
        <w:rPr>
          <w:spacing w:val="-4"/>
          <w:sz w:val="24"/>
        </w:rPr>
        <w:t> </w:t>
      </w:r>
      <w:r>
        <w:rPr>
          <w:sz w:val="24"/>
        </w:rPr>
        <w:t>the</w:t>
      </w:r>
      <w:r>
        <w:rPr>
          <w:spacing w:val="-4"/>
          <w:sz w:val="24"/>
        </w:rPr>
        <w:t> </w:t>
      </w:r>
      <w:r>
        <w:rPr>
          <w:sz w:val="24"/>
        </w:rPr>
        <w:t>facility;</w:t>
      </w:r>
      <w:r>
        <w:rPr>
          <w:spacing w:val="-3"/>
          <w:sz w:val="24"/>
        </w:rPr>
        <w:t> </w:t>
      </w:r>
      <w:r>
        <w:rPr>
          <w:sz w:val="24"/>
        </w:rPr>
        <w:t>the</w:t>
      </w:r>
      <w:r>
        <w:rPr>
          <w:spacing w:val="-4"/>
          <w:sz w:val="24"/>
        </w:rPr>
        <w:t> </w:t>
      </w:r>
      <w:r>
        <w:rPr>
          <w:sz w:val="24"/>
        </w:rPr>
        <w:t>mailing</w:t>
      </w:r>
      <w:r>
        <w:rPr>
          <w:spacing w:val="-3"/>
          <w:sz w:val="24"/>
        </w:rPr>
        <w:t> </w:t>
      </w:r>
      <w:r>
        <w:rPr>
          <w:sz w:val="24"/>
        </w:rPr>
        <w:t>address</w:t>
      </w:r>
      <w:r>
        <w:rPr>
          <w:spacing w:val="-3"/>
          <w:sz w:val="24"/>
        </w:rPr>
        <w:t> </w:t>
      </w:r>
      <w:r>
        <w:rPr>
          <w:sz w:val="24"/>
        </w:rPr>
        <w:t>of</w:t>
      </w:r>
      <w:r>
        <w:rPr>
          <w:spacing w:val="-4"/>
          <w:sz w:val="24"/>
        </w:rPr>
        <w:t> </w:t>
      </w:r>
      <w:r>
        <w:rPr>
          <w:sz w:val="24"/>
        </w:rPr>
        <w:t>the</w:t>
      </w:r>
      <w:r>
        <w:rPr>
          <w:spacing w:val="-4"/>
          <w:sz w:val="24"/>
        </w:rPr>
        <w:t> </w:t>
      </w:r>
      <w:r>
        <w:rPr>
          <w:sz w:val="24"/>
        </w:rPr>
        <w:t>facility,</w:t>
      </w:r>
      <w:r>
        <w:rPr>
          <w:spacing w:val="-3"/>
          <w:sz w:val="24"/>
        </w:rPr>
        <w:t> </w:t>
      </w:r>
      <w:r>
        <w:rPr>
          <w:sz w:val="24"/>
        </w:rPr>
        <w:t>including</w:t>
      </w:r>
      <w:r>
        <w:rPr>
          <w:spacing w:val="-3"/>
          <w:sz w:val="24"/>
        </w:rPr>
        <w:t> </w:t>
      </w:r>
      <w:r>
        <w:rPr>
          <w:sz w:val="24"/>
        </w:rPr>
        <w:t>its</w:t>
      </w:r>
      <w:r>
        <w:rPr>
          <w:spacing w:val="-3"/>
          <w:sz w:val="24"/>
        </w:rPr>
        <w:t> </w:t>
      </w:r>
      <w:r>
        <w:rPr>
          <w:sz w:val="24"/>
        </w:rPr>
        <w:t>zip</w:t>
      </w:r>
      <w:r>
        <w:rPr>
          <w:spacing w:val="-3"/>
          <w:sz w:val="24"/>
        </w:rPr>
        <w:t> </w:t>
      </w:r>
      <w:r>
        <w:rPr>
          <w:sz w:val="24"/>
        </w:rPr>
        <w:t>code; and its facility ID number, as assigned by the Department;</w:t>
      </w:r>
    </w:p>
    <w:p>
      <w:pPr>
        <w:pStyle w:val="BodyText"/>
      </w:pPr>
    </w:p>
    <w:p>
      <w:pPr>
        <w:pStyle w:val="ListParagraph"/>
        <w:numPr>
          <w:ilvl w:val="1"/>
          <w:numId w:val="15"/>
        </w:numPr>
        <w:tabs>
          <w:tab w:pos="1559" w:val="left" w:leader="none"/>
          <w:tab w:pos="1560" w:val="left" w:leader="none"/>
        </w:tabs>
        <w:spacing w:line="240" w:lineRule="auto" w:before="0" w:after="0"/>
        <w:ind w:left="1559" w:right="800" w:hanging="720"/>
        <w:jc w:val="left"/>
        <w:rPr>
          <w:sz w:val="24"/>
        </w:rPr>
      </w:pPr>
      <w:r>
        <w:rPr>
          <w:sz w:val="24"/>
        </w:rPr>
        <w:t>The</w:t>
      </w:r>
      <w:r>
        <w:rPr>
          <w:spacing w:val="-4"/>
          <w:sz w:val="24"/>
        </w:rPr>
        <w:t> </w:t>
      </w:r>
      <w:r>
        <w:rPr>
          <w:sz w:val="24"/>
        </w:rPr>
        <w:t>name</w:t>
      </w:r>
      <w:r>
        <w:rPr>
          <w:spacing w:val="-4"/>
          <w:sz w:val="24"/>
        </w:rPr>
        <w:t> </w:t>
      </w:r>
      <w:r>
        <w:rPr>
          <w:sz w:val="24"/>
        </w:rPr>
        <w:t>of</w:t>
      </w:r>
      <w:r>
        <w:rPr>
          <w:spacing w:val="-4"/>
          <w:sz w:val="24"/>
        </w:rPr>
        <w:t> </w:t>
      </w:r>
      <w:r>
        <w:rPr>
          <w:sz w:val="24"/>
        </w:rPr>
        <w:t>the</w:t>
      </w:r>
      <w:r>
        <w:rPr>
          <w:spacing w:val="-4"/>
          <w:sz w:val="24"/>
        </w:rPr>
        <w:t> </w:t>
      </w:r>
      <w:r>
        <w:rPr>
          <w:sz w:val="24"/>
        </w:rPr>
        <w:t>Emission</w:t>
      </w:r>
      <w:r>
        <w:rPr>
          <w:spacing w:val="-3"/>
          <w:sz w:val="24"/>
        </w:rPr>
        <w:t> </w:t>
      </w:r>
      <w:r>
        <w:rPr>
          <w:sz w:val="24"/>
        </w:rPr>
        <w:t>Statement</w:t>
      </w:r>
      <w:r>
        <w:rPr>
          <w:spacing w:val="-3"/>
          <w:sz w:val="24"/>
        </w:rPr>
        <w:t> </w:t>
      </w:r>
      <w:r>
        <w:rPr>
          <w:sz w:val="24"/>
        </w:rPr>
        <w:t>contact</w:t>
      </w:r>
      <w:r>
        <w:rPr>
          <w:spacing w:val="-3"/>
          <w:sz w:val="24"/>
        </w:rPr>
        <w:t> </w:t>
      </w:r>
      <w:r>
        <w:rPr>
          <w:sz w:val="24"/>
        </w:rPr>
        <w:t>for</w:t>
      </w:r>
      <w:r>
        <w:rPr>
          <w:spacing w:val="-4"/>
          <w:sz w:val="24"/>
        </w:rPr>
        <w:t> </w:t>
      </w:r>
      <w:r>
        <w:rPr>
          <w:sz w:val="24"/>
        </w:rPr>
        <w:t>the</w:t>
      </w:r>
      <w:r>
        <w:rPr>
          <w:spacing w:val="-4"/>
          <w:sz w:val="24"/>
        </w:rPr>
        <w:t> </w:t>
      </w:r>
      <w:r>
        <w:rPr>
          <w:sz w:val="24"/>
        </w:rPr>
        <w:t>facility</w:t>
      </w:r>
      <w:r>
        <w:rPr>
          <w:spacing w:val="-3"/>
          <w:sz w:val="24"/>
        </w:rPr>
        <w:t> </w:t>
      </w:r>
      <w:r>
        <w:rPr>
          <w:sz w:val="24"/>
        </w:rPr>
        <w:t>and</w:t>
      </w:r>
      <w:r>
        <w:rPr>
          <w:spacing w:val="-3"/>
          <w:sz w:val="24"/>
        </w:rPr>
        <w:t> </w:t>
      </w:r>
      <w:r>
        <w:rPr>
          <w:sz w:val="24"/>
        </w:rPr>
        <w:t>the</w:t>
      </w:r>
      <w:r>
        <w:rPr>
          <w:spacing w:val="-2"/>
          <w:sz w:val="24"/>
        </w:rPr>
        <w:t> </w:t>
      </w:r>
      <w:r>
        <w:rPr>
          <w:sz w:val="24"/>
        </w:rPr>
        <w:t>contact person's telephone number;</w:t>
      </w:r>
    </w:p>
    <w:p>
      <w:pPr>
        <w:pStyle w:val="BodyText"/>
      </w:pPr>
    </w:p>
    <w:p>
      <w:pPr>
        <w:pStyle w:val="ListParagraph"/>
        <w:numPr>
          <w:ilvl w:val="1"/>
          <w:numId w:val="15"/>
        </w:numPr>
        <w:tabs>
          <w:tab w:pos="1559" w:val="left" w:leader="none"/>
          <w:tab w:pos="1560" w:val="left" w:leader="none"/>
        </w:tabs>
        <w:spacing w:line="240" w:lineRule="auto" w:before="0" w:after="0"/>
        <w:ind w:left="1559" w:right="772" w:hanging="720"/>
        <w:jc w:val="left"/>
        <w:rPr>
          <w:sz w:val="24"/>
        </w:rPr>
      </w:pPr>
      <w:r>
        <w:rPr>
          <w:sz w:val="24"/>
        </w:rPr>
        <w:t>The</w:t>
      </w:r>
      <w:r>
        <w:rPr>
          <w:spacing w:val="-5"/>
          <w:sz w:val="24"/>
        </w:rPr>
        <w:t> </w:t>
      </w:r>
      <w:r>
        <w:rPr>
          <w:sz w:val="24"/>
        </w:rPr>
        <w:t>name</w:t>
      </w:r>
      <w:r>
        <w:rPr>
          <w:spacing w:val="-5"/>
          <w:sz w:val="24"/>
        </w:rPr>
        <w:t> </w:t>
      </w:r>
      <w:r>
        <w:rPr>
          <w:sz w:val="24"/>
        </w:rPr>
        <w:t>of</w:t>
      </w:r>
      <w:r>
        <w:rPr>
          <w:spacing w:val="-5"/>
          <w:sz w:val="24"/>
        </w:rPr>
        <w:t> </w:t>
      </w:r>
      <w:r>
        <w:rPr>
          <w:sz w:val="24"/>
        </w:rPr>
        <w:t>the</w:t>
      </w:r>
      <w:r>
        <w:rPr>
          <w:spacing w:val="-5"/>
          <w:sz w:val="24"/>
        </w:rPr>
        <w:t> </w:t>
      </w:r>
      <w:r>
        <w:rPr>
          <w:sz w:val="24"/>
        </w:rPr>
        <w:t>responsible</w:t>
      </w:r>
      <w:r>
        <w:rPr>
          <w:spacing w:val="-5"/>
          <w:sz w:val="24"/>
        </w:rPr>
        <w:t> </w:t>
      </w:r>
      <w:r>
        <w:rPr>
          <w:sz w:val="24"/>
        </w:rPr>
        <w:t>official</w:t>
      </w:r>
      <w:r>
        <w:rPr>
          <w:spacing w:val="-4"/>
          <w:sz w:val="24"/>
        </w:rPr>
        <w:t> </w:t>
      </w:r>
      <w:r>
        <w:rPr>
          <w:sz w:val="24"/>
        </w:rPr>
        <w:t>and</w:t>
      </w:r>
      <w:r>
        <w:rPr>
          <w:spacing w:val="-4"/>
          <w:sz w:val="24"/>
        </w:rPr>
        <w:t> </w:t>
      </w:r>
      <w:r>
        <w:rPr>
          <w:sz w:val="24"/>
        </w:rPr>
        <w:t>the</w:t>
      </w:r>
      <w:r>
        <w:rPr>
          <w:spacing w:val="-5"/>
          <w:sz w:val="24"/>
        </w:rPr>
        <w:t> </w:t>
      </w:r>
      <w:r>
        <w:rPr>
          <w:sz w:val="24"/>
        </w:rPr>
        <w:t>responsible</w:t>
      </w:r>
      <w:r>
        <w:rPr>
          <w:spacing w:val="-5"/>
          <w:sz w:val="24"/>
        </w:rPr>
        <w:t> </w:t>
      </w:r>
      <w:r>
        <w:rPr>
          <w:sz w:val="24"/>
        </w:rPr>
        <w:t>official's</w:t>
      </w:r>
      <w:r>
        <w:rPr>
          <w:spacing w:val="-4"/>
          <w:sz w:val="24"/>
        </w:rPr>
        <w:t> </w:t>
      </w:r>
      <w:r>
        <w:rPr>
          <w:sz w:val="24"/>
        </w:rPr>
        <w:t>telephone </w:t>
      </w:r>
      <w:r>
        <w:rPr>
          <w:spacing w:val="-2"/>
          <w:sz w:val="24"/>
        </w:rPr>
        <w:t>number;</w:t>
      </w:r>
    </w:p>
    <w:p>
      <w:pPr>
        <w:pStyle w:val="BodyText"/>
      </w:pPr>
    </w:p>
    <w:p>
      <w:pPr>
        <w:pStyle w:val="ListParagraph"/>
        <w:numPr>
          <w:ilvl w:val="1"/>
          <w:numId w:val="15"/>
        </w:numPr>
        <w:tabs>
          <w:tab w:pos="1559" w:val="left" w:leader="none"/>
          <w:tab w:pos="1560" w:val="left" w:leader="none"/>
        </w:tabs>
        <w:spacing w:line="240" w:lineRule="auto" w:before="0" w:after="0"/>
        <w:ind w:left="1559" w:right="338" w:hanging="720"/>
        <w:jc w:val="left"/>
        <w:rPr>
          <w:sz w:val="24"/>
        </w:rPr>
      </w:pPr>
      <w:r>
        <w:rPr>
          <w:sz w:val="24"/>
        </w:rPr>
        <w:t>The</w:t>
      </w:r>
      <w:r>
        <w:rPr>
          <w:spacing w:val="-4"/>
          <w:sz w:val="24"/>
        </w:rPr>
        <w:t> </w:t>
      </w:r>
      <w:r>
        <w:rPr>
          <w:sz w:val="24"/>
        </w:rPr>
        <w:t>reasons</w:t>
      </w:r>
      <w:r>
        <w:rPr>
          <w:spacing w:val="-3"/>
          <w:sz w:val="24"/>
        </w:rPr>
        <w:t> </w:t>
      </w:r>
      <w:r>
        <w:rPr>
          <w:sz w:val="24"/>
        </w:rPr>
        <w:t>and</w:t>
      </w:r>
      <w:r>
        <w:rPr>
          <w:spacing w:val="-3"/>
          <w:sz w:val="24"/>
        </w:rPr>
        <w:t> </w:t>
      </w:r>
      <w:r>
        <w:rPr>
          <w:sz w:val="24"/>
        </w:rPr>
        <w:t>justifications</w:t>
      </w:r>
      <w:r>
        <w:rPr>
          <w:spacing w:val="-3"/>
          <w:sz w:val="24"/>
        </w:rPr>
        <w:t> </w:t>
      </w:r>
      <w:r>
        <w:rPr>
          <w:sz w:val="24"/>
        </w:rPr>
        <w:t>for</w:t>
      </w:r>
      <w:r>
        <w:rPr>
          <w:spacing w:val="-4"/>
          <w:sz w:val="24"/>
        </w:rPr>
        <w:t> </w:t>
      </w:r>
      <w:r>
        <w:rPr>
          <w:sz w:val="24"/>
        </w:rPr>
        <w:t>the</w:t>
      </w:r>
      <w:r>
        <w:rPr>
          <w:spacing w:val="-4"/>
          <w:sz w:val="24"/>
        </w:rPr>
        <w:t> </w:t>
      </w:r>
      <w:r>
        <w:rPr>
          <w:sz w:val="24"/>
        </w:rPr>
        <w:t>inability</w:t>
      </w:r>
      <w:r>
        <w:rPr>
          <w:spacing w:val="-3"/>
          <w:sz w:val="24"/>
        </w:rPr>
        <w:t> </w:t>
      </w:r>
      <w:r>
        <w:rPr>
          <w:sz w:val="24"/>
        </w:rPr>
        <w:t>to</w:t>
      </w:r>
      <w:r>
        <w:rPr>
          <w:spacing w:val="-3"/>
          <w:sz w:val="24"/>
        </w:rPr>
        <w:t> </w:t>
      </w:r>
      <w:r>
        <w:rPr>
          <w:sz w:val="24"/>
        </w:rPr>
        <w:t>submit</w:t>
      </w:r>
      <w:r>
        <w:rPr>
          <w:spacing w:val="-3"/>
          <w:sz w:val="24"/>
        </w:rPr>
        <w:t> </w:t>
      </w:r>
      <w:r>
        <w:rPr>
          <w:sz w:val="24"/>
        </w:rPr>
        <w:t>the</w:t>
      </w:r>
      <w:r>
        <w:rPr>
          <w:spacing w:val="-4"/>
          <w:sz w:val="24"/>
        </w:rPr>
        <w:t> </w:t>
      </w:r>
      <w:r>
        <w:rPr>
          <w:sz w:val="24"/>
        </w:rPr>
        <w:t>Emission</w:t>
      </w:r>
      <w:r>
        <w:rPr>
          <w:spacing w:val="-6"/>
          <w:sz w:val="24"/>
        </w:rPr>
        <w:t> </w:t>
      </w:r>
      <w:r>
        <w:rPr>
          <w:sz w:val="24"/>
        </w:rPr>
        <w:t>Statement by the due date and the extreme hardship that would be prevented if the Department allows an extension of the due date;</w:t>
      </w:r>
    </w:p>
    <w:p>
      <w:pPr>
        <w:pStyle w:val="BodyText"/>
      </w:pPr>
    </w:p>
    <w:p>
      <w:pPr>
        <w:pStyle w:val="ListParagraph"/>
        <w:numPr>
          <w:ilvl w:val="1"/>
          <w:numId w:val="15"/>
        </w:numPr>
        <w:tabs>
          <w:tab w:pos="1559" w:val="left" w:leader="none"/>
          <w:tab w:pos="1560" w:val="left" w:leader="none"/>
        </w:tabs>
        <w:spacing w:line="240" w:lineRule="auto" w:before="1" w:after="0"/>
        <w:ind w:left="1559" w:right="467" w:hanging="720"/>
        <w:jc w:val="left"/>
        <w:rPr>
          <w:sz w:val="24"/>
        </w:rPr>
      </w:pPr>
      <w:r>
        <w:rPr>
          <w:sz w:val="24"/>
        </w:rPr>
        <w:t>The revised date by which the owner or operator commits to submitting the Emission</w:t>
      </w:r>
      <w:r>
        <w:rPr>
          <w:spacing w:val="-3"/>
          <w:sz w:val="24"/>
        </w:rPr>
        <w:t> </w:t>
      </w:r>
      <w:r>
        <w:rPr>
          <w:sz w:val="24"/>
        </w:rPr>
        <w:t>Statement.</w:t>
      </w:r>
      <w:r>
        <w:rPr>
          <w:spacing w:val="-3"/>
          <w:sz w:val="24"/>
        </w:rPr>
        <w:t> </w:t>
      </w:r>
      <w:r>
        <w:rPr>
          <w:sz w:val="24"/>
        </w:rPr>
        <w:t>This</w:t>
      </w:r>
      <w:r>
        <w:rPr>
          <w:spacing w:val="-3"/>
          <w:sz w:val="24"/>
        </w:rPr>
        <w:t> </w:t>
      </w:r>
      <w:r>
        <w:rPr>
          <w:sz w:val="24"/>
        </w:rPr>
        <w:t>revised</w:t>
      </w:r>
      <w:r>
        <w:rPr>
          <w:spacing w:val="-3"/>
          <w:sz w:val="24"/>
        </w:rPr>
        <w:t> </w:t>
      </w:r>
      <w:r>
        <w:rPr>
          <w:sz w:val="24"/>
        </w:rPr>
        <w:t>date</w:t>
      </w:r>
      <w:r>
        <w:rPr>
          <w:spacing w:val="-2"/>
          <w:sz w:val="24"/>
        </w:rPr>
        <w:t> </w:t>
      </w:r>
      <w:r>
        <w:rPr>
          <w:sz w:val="24"/>
        </w:rPr>
        <w:t>can</w:t>
      </w:r>
      <w:r>
        <w:rPr>
          <w:spacing w:val="-3"/>
          <w:sz w:val="24"/>
        </w:rPr>
        <w:t> </w:t>
      </w:r>
      <w:r>
        <w:rPr>
          <w:sz w:val="24"/>
        </w:rPr>
        <w:t>be</w:t>
      </w:r>
      <w:r>
        <w:rPr>
          <w:spacing w:val="-4"/>
          <w:sz w:val="24"/>
        </w:rPr>
        <w:t> </w:t>
      </w:r>
      <w:r>
        <w:rPr>
          <w:sz w:val="24"/>
        </w:rPr>
        <w:t>no</w:t>
      </w:r>
      <w:r>
        <w:rPr>
          <w:spacing w:val="-3"/>
          <w:sz w:val="24"/>
        </w:rPr>
        <w:t> </w:t>
      </w:r>
      <w:r>
        <w:rPr>
          <w:sz w:val="24"/>
        </w:rPr>
        <w:t>later</w:t>
      </w:r>
      <w:r>
        <w:rPr>
          <w:spacing w:val="-4"/>
          <w:sz w:val="24"/>
        </w:rPr>
        <w:t> </w:t>
      </w:r>
      <w:r>
        <w:rPr>
          <w:sz w:val="24"/>
        </w:rPr>
        <w:t>than</w:t>
      </w:r>
      <w:r>
        <w:rPr>
          <w:spacing w:val="-3"/>
          <w:sz w:val="24"/>
        </w:rPr>
        <w:t> </w:t>
      </w:r>
      <w:r>
        <w:rPr>
          <w:sz w:val="24"/>
        </w:rPr>
        <w:t>one</w:t>
      </w:r>
      <w:r>
        <w:rPr>
          <w:spacing w:val="-4"/>
          <w:sz w:val="24"/>
        </w:rPr>
        <w:t> </w:t>
      </w:r>
      <w:r>
        <w:rPr>
          <w:sz w:val="24"/>
        </w:rPr>
        <w:t>month</w:t>
      </w:r>
      <w:r>
        <w:rPr>
          <w:spacing w:val="-3"/>
          <w:sz w:val="24"/>
        </w:rPr>
        <w:t> </w:t>
      </w:r>
      <w:r>
        <w:rPr>
          <w:sz w:val="24"/>
        </w:rPr>
        <w:t>from</w:t>
      </w:r>
      <w:r>
        <w:rPr>
          <w:spacing w:val="-3"/>
          <w:sz w:val="24"/>
        </w:rPr>
        <w:t> </w:t>
      </w:r>
      <w:r>
        <w:rPr>
          <w:sz w:val="24"/>
        </w:rPr>
        <w:t>the due date; and</w:t>
      </w:r>
    </w:p>
    <w:p>
      <w:pPr>
        <w:pStyle w:val="BodyText"/>
        <w:spacing w:before="11"/>
        <w:rPr>
          <w:sz w:val="23"/>
        </w:rPr>
      </w:pPr>
    </w:p>
    <w:p>
      <w:pPr>
        <w:pStyle w:val="ListParagraph"/>
        <w:numPr>
          <w:ilvl w:val="1"/>
          <w:numId w:val="15"/>
        </w:numPr>
        <w:tabs>
          <w:tab w:pos="1559" w:val="left" w:leader="none"/>
          <w:tab w:pos="1560" w:val="left" w:leader="none"/>
        </w:tabs>
        <w:spacing w:line="240" w:lineRule="auto" w:before="0" w:after="0"/>
        <w:ind w:left="1559" w:right="506" w:hanging="720"/>
        <w:jc w:val="left"/>
        <w:rPr>
          <w:sz w:val="24"/>
        </w:rPr>
      </w:pPr>
      <w:r>
        <w:rPr>
          <w:sz w:val="24"/>
        </w:rPr>
        <w:t>A</w:t>
      </w:r>
      <w:r>
        <w:rPr>
          <w:spacing w:val="-5"/>
          <w:sz w:val="24"/>
        </w:rPr>
        <w:t> </w:t>
      </w:r>
      <w:r>
        <w:rPr>
          <w:sz w:val="24"/>
        </w:rPr>
        <w:t>certification,</w:t>
      </w:r>
      <w:r>
        <w:rPr>
          <w:spacing w:val="-4"/>
          <w:sz w:val="24"/>
        </w:rPr>
        <w:t> </w:t>
      </w:r>
      <w:r>
        <w:rPr>
          <w:sz w:val="24"/>
        </w:rPr>
        <w:t>signed</w:t>
      </w:r>
      <w:r>
        <w:rPr>
          <w:spacing w:val="-4"/>
          <w:sz w:val="24"/>
        </w:rPr>
        <w:t> </w:t>
      </w:r>
      <w:r>
        <w:rPr>
          <w:sz w:val="24"/>
        </w:rPr>
        <w:t>by</w:t>
      </w:r>
      <w:r>
        <w:rPr>
          <w:spacing w:val="-4"/>
          <w:sz w:val="24"/>
        </w:rPr>
        <w:t> </w:t>
      </w:r>
      <w:r>
        <w:rPr>
          <w:sz w:val="24"/>
        </w:rPr>
        <w:t>the</w:t>
      </w:r>
      <w:r>
        <w:rPr>
          <w:spacing w:val="-5"/>
          <w:sz w:val="24"/>
        </w:rPr>
        <w:t> </w:t>
      </w:r>
      <w:r>
        <w:rPr>
          <w:sz w:val="24"/>
        </w:rPr>
        <w:t>responsible</w:t>
      </w:r>
      <w:r>
        <w:rPr>
          <w:spacing w:val="-5"/>
          <w:sz w:val="24"/>
        </w:rPr>
        <w:t> </w:t>
      </w:r>
      <w:r>
        <w:rPr>
          <w:sz w:val="24"/>
        </w:rPr>
        <w:t>official,</w:t>
      </w:r>
      <w:r>
        <w:rPr>
          <w:spacing w:val="-4"/>
          <w:sz w:val="24"/>
        </w:rPr>
        <w:t> </w:t>
      </w:r>
      <w:r>
        <w:rPr>
          <w:sz w:val="24"/>
        </w:rPr>
        <w:t>in</w:t>
      </w:r>
      <w:r>
        <w:rPr>
          <w:spacing w:val="-4"/>
          <w:sz w:val="24"/>
        </w:rPr>
        <w:t> </w:t>
      </w:r>
      <w:r>
        <w:rPr>
          <w:sz w:val="24"/>
        </w:rPr>
        <w:t>accordance</w:t>
      </w:r>
      <w:r>
        <w:rPr>
          <w:spacing w:val="-5"/>
          <w:sz w:val="24"/>
        </w:rPr>
        <w:t> </w:t>
      </w:r>
      <w:r>
        <w:rPr>
          <w:sz w:val="24"/>
        </w:rPr>
        <w:t>with</w:t>
      </w:r>
      <w:r>
        <w:rPr>
          <w:spacing w:val="-4"/>
          <w:sz w:val="24"/>
        </w:rPr>
        <w:t> </w:t>
      </w:r>
      <w:r>
        <w:rPr>
          <w:sz w:val="24"/>
        </w:rPr>
        <w:t>N.J.A.C. </w:t>
      </w:r>
      <w:r>
        <w:rPr>
          <w:spacing w:val="-2"/>
          <w:sz w:val="24"/>
        </w:rPr>
        <w:t>7:27-1.39.</w:t>
      </w:r>
    </w:p>
    <w:p>
      <w:pPr>
        <w:pStyle w:val="ListParagraph"/>
        <w:numPr>
          <w:ilvl w:val="0"/>
          <w:numId w:val="15"/>
        </w:numPr>
        <w:tabs>
          <w:tab w:pos="839" w:val="left" w:leader="none"/>
          <w:tab w:pos="840" w:val="left" w:leader="none"/>
        </w:tabs>
        <w:spacing w:line="550" w:lineRule="atLeast" w:before="2" w:after="0"/>
        <w:ind w:left="839" w:right="860" w:hanging="720"/>
        <w:jc w:val="left"/>
        <w:rPr>
          <w:sz w:val="24"/>
        </w:rPr>
      </w:pPr>
      <w:r>
        <w:rPr>
          <w:sz w:val="24"/>
        </w:rPr>
        <w:t>A</w:t>
      </w:r>
      <w:r>
        <w:rPr>
          <w:spacing w:val="-4"/>
          <w:sz w:val="24"/>
        </w:rPr>
        <w:t> </w:t>
      </w:r>
      <w:r>
        <w:rPr>
          <w:sz w:val="24"/>
        </w:rPr>
        <w:t>request</w:t>
      </w:r>
      <w:r>
        <w:rPr>
          <w:spacing w:val="-3"/>
          <w:sz w:val="24"/>
        </w:rPr>
        <w:t> </w:t>
      </w:r>
      <w:r>
        <w:rPr>
          <w:sz w:val="24"/>
        </w:rPr>
        <w:t>for</w:t>
      </w:r>
      <w:r>
        <w:rPr>
          <w:spacing w:val="-4"/>
          <w:sz w:val="24"/>
        </w:rPr>
        <w:t> </w:t>
      </w:r>
      <w:r>
        <w:rPr>
          <w:sz w:val="24"/>
        </w:rPr>
        <w:t>an</w:t>
      </w:r>
      <w:r>
        <w:rPr>
          <w:spacing w:val="-3"/>
          <w:sz w:val="24"/>
        </w:rPr>
        <w:t> </w:t>
      </w:r>
      <w:r>
        <w:rPr>
          <w:sz w:val="24"/>
        </w:rPr>
        <w:t>extension</w:t>
      </w:r>
      <w:r>
        <w:rPr>
          <w:spacing w:val="-3"/>
          <w:sz w:val="24"/>
        </w:rPr>
        <w:t> </w:t>
      </w:r>
      <w:r>
        <w:rPr>
          <w:sz w:val="24"/>
        </w:rPr>
        <w:t>shall</w:t>
      </w:r>
      <w:r>
        <w:rPr>
          <w:spacing w:val="-3"/>
          <w:sz w:val="24"/>
        </w:rPr>
        <w:t> </w:t>
      </w:r>
      <w:r>
        <w:rPr>
          <w:sz w:val="24"/>
        </w:rPr>
        <w:t>be</w:t>
      </w:r>
      <w:r>
        <w:rPr>
          <w:spacing w:val="-4"/>
          <w:sz w:val="24"/>
        </w:rPr>
        <w:t> </w:t>
      </w:r>
      <w:r>
        <w:rPr>
          <w:sz w:val="24"/>
        </w:rPr>
        <w:t>submitted,</w:t>
      </w:r>
      <w:r>
        <w:rPr>
          <w:spacing w:val="-3"/>
          <w:sz w:val="24"/>
        </w:rPr>
        <w:t> </w:t>
      </w:r>
      <w:r>
        <w:rPr>
          <w:sz w:val="24"/>
        </w:rPr>
        <w:t>in</w:t>
      </w:r>
      <w:r>
        <w:rPr>
          <w:spacing w:val="-3"/>
          <w:sz w:val="24"/>
        </w:rPr>
        <w:t> </w:t>
      </w:r>
      <w:r>
        <w:rPr>
          <w:sz w:val="24"/>
        </w:rPr>
        <w:t>writing,</w:t>
      </w:r>
      <w:r>
        <w:rPr>
          <w:spacing w:val="-3"/>
          <w:sz w:val="24"/>
        </w:rPr>
        <w:t> </w:t>
      </w:r>
      <w:r>
        <w:rPr>
          <w:sz w:val="24"/>
        </w:rPr>
        <w:t>to</w:t>
      </w:r>
      <w:r>
        <w:rPr>
          <w:spacing w:val="-3"/>
          <w:sz w:val="24"/>
        </w:rPr>
        <w:t> </w:t>
      </w:r>
      <w:r>
        <w:rPr>
          <w:sz w:val="24"/>
        </w:rPr>
        <w:t>the</w:t>
      </w:r>
      <w:r>
        <w:rPr>
          <w:spacing w:val="-4"/>
          <w:sz w:val="24"/>
        </w:rPr>
        <w:t> </w:t>
      </w:r>
      <w:r>
        <w:rPr>
          <w:sz w:val="24"/>
        </w:rPr>
        <w:t>following</w:t>
      </w:r>
      <w:r>
        <w:rPr>
          <w:spacing w:val="-3"/>
          <w:sz w:val="24"/>
        </w:rPr>
        <w:t> </w:t>
      </w:r>
      <w:r>
        <w:rPr>
          <w:sz w:val="24"/>
        </w:rPr>
        <w:t>address: Department of Environmental Protection</w:t>
      </w:r>
    </w:p>
    <w:p>
      <w:pPr>
        <w:pStyle w:val="BodyText"/>
        <w:spacing w:before="2"/>
        <w:ind w:left="839"/>
      </w:pPr>
      <w:r>
        <w:rPr/>
        <w:t>Chief,</w:t>
      </w:r>
      <w:r>
        <w:rPr>
          <w:spacing w:val="-2"/>
        </w:rPr>
        <w:t> </w:t>
      </w:r>
      <w:r>
        <w:rPr/>
        <w:t>Bureau</w:t>
      </w:r>
      <w:r>
        <w:rPr>
          <w:spacing w:val="-1"/>
        </w:rPr>
        <w:t> </w:t>
      </w:r>
      <w:r>
        <w:rPr/>
        <w:t>of Air</w:t>
      </w:r>
      <w:r>
        <w:rPr>
          <w:spacing w:val="-2"/>
        </w:rPr>
        <w:t> </w:t>
      </w:r>
      <w:r>
        <w:rPr/>
        <w:t>Quality</w:t>
      </w:r>
      <w:r>
        <w:rPr>
          <w:spacing w:val="-1"/>
        </w:rPr>
        <w:t> </w:t>
      </w:r>
      <w:r>
        <w:rPr>
          <w:spacing w:val="-2"/>
        </w:rPr>
        <w:t>Planning</w:t>
      </w:r>
    </w:p>
    <w:p>
      <w:pPr>
        <w:pStyle w:val="BodyText"/>
        <w:ind w:left="839" w:right="3853"/>
      </w:pPr>
      <w:r>
        <w:rPr/>
        <w:t>Attn:</w:t>
      </w:r>
      <w:r>
        <w:rPr>
          <w:spacing w:val="-13"/>
        </w:rPr>
        <w:t> </w:t>
      </w:r>
      <w:r>
        <w:rPr/>
        <w:t>Emission</w:t>
      </w:r>
      <w:r>
        <w:rPr>
          <w:spacing w:val="-13"/>
        </w:rPr>
        <w:t> </w:t>
      </w:r>
      <w:r>
        <w:rPr/>
        <w:t>Statements--Extension</w:t>
      </w:r>
      <w:r>
        <w:rPr>
          <w:spacing w:val="-13"/>
        </w:rPr>
        <w:t> </w:t>
      </w:r>
      <w:r>
        <w:rPr/>
        <w:t>Request Mail Code 401-07H</w:t>
      </w:r>
    </w:p>
    <w:p>
      <w:pPr>
        <w:pStyle w:val="BodyText"/>
        <w:ind w:left="839"/>
      </w:pPr>
      <w:r>
        <w:rPr/>
        <w:t>PO</w:t>
      </w:r>
      <w:r>
        <w:rPr>
          <w:spacing w:val="-1"/>
        </w:rPr>
        <w:t> </w:t>
      </w:r>
      <w:r>
        <w:rPr/>
        <w:t>Box </w:t>
      </w:r>
      <w:r>
        <w:rPr>
          <w:spacing w:val="-5"/>
        </w:rPr>
        <w:t>420</w:t>
      </w:r>
    </w:p>
    <w:p>
      <w:pPr>
        <w:pStyle w:val="BodyText"/>
        <w:ind w:left="839"/>
      </w:pPr>
      <w:r>
        <w:rPr/>
        <w:t>Trenton,</w:t>
      </w:r>
      <w:r>
        <w:rPr>
          <w:spacing w:val="-5"/>
        </w:rPr>
        <w:t> </w:t>
      </w:r>
      <w:r>
        <w:rPr/>
        <w:t>N.J.</w:t>
      </w:r>
      <w:r>
        <w:rPr>
          <w:spacing w:val="-2"/>
        </w:rPr>
        <w:t> </w:t>
      </w:r>
      <w:r>
        <w:rPr/>
        <w:t>08625-</w:t>
      </w:r>
      <w:r>
        <w:rPr>
          <w:spacing w:val="-4"/>
        </w:rPr>
        <w:t>0420</w:t>
      </w:r>
    </w:p>
    <w:p>
      <w:pPr>
        <w:pStyle w:val="BodyText"/>
      </w:pPr>
    </w:p>
    <w:p>
      <w:pPr>
        <w:pStyle w:val="ListParagraph"/>
        <w:numPr>
          <w:ilvl w:val="0"/>
          <w:numId w:val="15"/>
        </w:numPr>
        <w:tabs>
          <w:tab w:pos="839" w:val="left" w:leader="none"/>
          <w:tab w:pos="840" w:val="left" w:leader="none"/>
        </w:tabs>
        <w:spacing w:line="240" w:lineRule="auto" w:before="0" w:after="0"/>
        <w:ind w:left="839" w:right="282" w:hanging="720"/>
        <w:jc w:val="left"/>
        <w:rPr>
          <w:sz w:val="24"/>
        </w:rPr>
      </w:pPr>
      <w:r>
        <w:rPr>
          <w:sz w:val="24"/>
        </w:rPr>
        <w:t>A request to extend the due date must be received by the Department by April 1 of the submittal</w:t>
      </w:r>
      <w:r>
        <w:rPr>
          <w:spacing w:val="-3"/>
          <w:sz w:val="24"/>
        </w:rPr>
        <w:t> </w:t>
      </w:r>
      <w:r>
        <w:rPr>
          <w:sz w:val="24"/>
        </w:rPr>
        <w:t>year</w:t>
      </w:r>
      <w:r>
        <w:rPr>
          <w:spacing w:val="-3"/>
          <w:sz w:val="24"/>
        </w:rPr>
        <w:t> </w:t>
      </w:r>
      <w:r>
        <w:rPr>
          <w:sz w:val="24"/>
        </w:rPr>
        <w:t>for</w:t>
      </w:r>
      <w:r>
        <w:rPr>
          <w:spacing w:val="-4"/>
          <w:sz w:val="24"/>
        </w:rPr>
        <w:t> </w:t>
      </w:r>
      <w:r>
        <w:rPr>
          <w:sz w:val="24"/>
        </w:rPr>
        <w:t>a</w:t>
      </w:r>
      <w:r>
        <w:rPr>
          <w:spacing w:val="-3"/>
          <w:sz w:val="24"/>
        </w:rPr>
        <w:t> </w:t>
      </w:r>
      <w:r>
        <w:rPr>
          <w:sz w:val="24"/>
        </w:rPr>
        <w:t>paper</w:t>
      </w:r>
      <w:r>
        <w:rPr>
          <w:spacing w:val="-4"/>
          <w:sz w:val="24"/>
        </w:rPr>
        <w:t> </w:t>
      </w:r>
      <w:r>
        <w:rPr>
          <w:sz w:val="24"/>
        </w:rPr>
        <w:t>submittal</w:t>
      </w:r>
      <w:r>
        <w:rPr>
          <w:spacing w:val="-3"/>
          <w:sz w:val="24"/>
        </w:rPr>
        <w:t> </w:t>
      </w:r>
      <w:r>
        <w:rPr>
          <w:sz w:val="24"/>
        </w:rPr>
        <w:t>and</w:t>
      </w:r>
      <w:r>
        <w:rPr>
          <w:spacing w:val="-3"/>
          <w:sz w:val="24"/>
        </w:rPr>
        <w:t> </w:t>
      </w:r>
      <w:r>
        <w:rPr>
          <w:sz w:val="24"/>
        </w:rPr>
        <w:t>by</w:t>
      </w:r>
      <w:r>
        <w:rPr>
          <w:spacing w:val="-3"/>
          <w:sz w:val="24"/>
        </w:rPr>
        <w:t> </w:t>
      </w:r>
      <w:r>
        <w:rPr>
          <w:sz w:val="24"/>
        </w:rPr>
        <w:t>May</w:t>
      </w:r>
      <w:r>
        <w:rPr>
          <w:spacing w:val="-3"/>
          <w:sz w:val="24"/>
        </w:rPr>
        <w:t> </w:t>
      </w:r>
      <w:r>
        <w:rPr>
          <w:sz w:val="24"/>
        </w:rPr>
        <w:t>1</w:t>
      </w:r>
      <w:r>
        <w:rPr>
          <w:spacing w:val="-3"/>
          <w:sz w:val="24"/>
        </w:rPr>
        <w:t> </w:t>
      </w:r>
      <w:r>
        <w:rPr>
          <w:sz w:val="24"/>
        </w:rPr>
        <w:t>of</w:t>
      </w:r>
      <w:r>
        <w:rPr>
          <w:spacing w:val="-3"/>
          <w:sz w:val="24"/>
        </w:rPr>
        <w:t> </w:t>
      </w:r>
      <w:r>
        <w:rPr>
          <w:sz w:val="24"/>
        </w:rPr>
        <w:t>the</w:t>
      </w:r>
      <w:r>
        <w:rPr>
          <w:spacing w:val="-4"/>
          <w:sz w:val="24"/>
        </w:rPr>
        <w:t> </w:t>
      </w:r>
      <w:r>
        <w:rPr>
          <w:sz w:val="24"/>
        </w:rPr>
        <w:t>submittal</w:t>
      </w:r>
      <w:r>
        <w:rPr>
          <w:spacing w:val="-3"/>
          <w:sz w:val="24"/>
        </w:rPr>
        <w:t> </w:t>
      </w:r>
      <w:r>
        <w:rPr>
          <w:sz w:val="24"/>
        </w:rPr>
        <w:t>year</w:t>
      </w:r>
      <w:r>
        <w:rPr>
          <w:spacing w:val="-3"/>
          <w:sz w:val="24"/>
        </w:rPr>
        <w:t> </w:t>
      </w:r>
      <w:r>
        <w:rPr>
          <w:sz w:val="24"/>
        </w:rPr>
        <w:t>for</w:t>
      </w:r>
      <w:r>
        <w:rPr>
          <w:spacing w:val="-2"/>
          <w:sz w:val="24"/>
        </w:rPr>
        <w:t> </w:t>
      </w:r>
      <w:r>
        <w:rPr>
          <w:sz w:val="24"/>
        </w:rPr>
        <w:t>an</w:t>
      </w:r>
      <w:r>
        <w:rPr>
          <w:spacing w:val="-3"/>
          <w:sz w:val="24"/>
        </w:rPr>
        <w:t> </w:t>
      </w:r>
      <w:r>
        <w:rPr>
          <w:sz w:val="24"/>
        </w:rPr>
        <w:t>electronic submittal. The Department will not consider a request for an extension it receives after these dates.</w:t>
      </w:r>
    </w:p>
    <w:p>
      <w:pPr>
        <w:pStyle w:val="BodyText"/>
      </w:pPr>
    </w:p>
    <w:p>
      <w:pPr>
        <w:pStyle w:val="ListParagraph"/>
        <w:numPr>
          <w:ilvl w:val="0"/>
          <w:numId w:val="15"/>
        </w:numPr>
        <w:tabs>
          <w:tab w:pos="839" w:val="left" w:leader="none"/>
          <w:tab w:pos="840" w:val="left" w:leader="none"/>
        </w:tabs>
        <w:spacing w:line="240" w:lineRule="auto" w:before="0" w:after="0"/>
        <w:ind w:left="839" w:right="680" w:hanging="720"/>
        <w:jc w:val="left"/>
        <w:rPr>
          <w:sz w:val="24"/>
        </w:rPr>
      </w:pPr>
      <w:r>
        <w:rPr>
          <w:sz w:val="24"/>
        </w:rPr>
        <w:t>Within</w:t>
      </w:r>
      <w:r>
        <w:rPr>
          <w:spacing w:val="-3"/>
          <w:sz w:val="24"/>
        </w:rPr>
        <w:t> </w:t>
      </w:r>
      <w:r>
        <w:rPr>
          <w:sz w:val="24"/>
        </w:rPr>
        <w:t>10</w:t>
      </w:r>
      <w:r>
        <w:rPr>
          <w:spacing w:val="-3"/>
          <w:sz w:val="24"/>
        </w:rPr>
        <w:t> </w:t>
      </w:r>
      <w:r>
        <w:rPr>
          <w:sz w:val="24"/>
        </w:rPr>
        <w:t>working</w:t>
      </w:r>
      <w:r>
        <w:rPr>
          <w:spacing w:val="-3"/>
          <w:sz w:val="24"/>
        </w:rPr>
        <w:t> </w:t>
      </w:r>
      <w:r>
        <w:rPr>
          <w:sz w:val="24"/>
        </w:rPr>
        <w:t>days</w:t>
      </w:r>
      <w:r>
        <w:rPr>
          <w:spacing w:val="-3"/>
          <w:sz w:val="24"/>
        </w:rPr>
        <w:t> </w:t>
      </w:r>
      <w:r>
        <w:rPr>
          <w:sz w:val="24"/>
        </w:rPr>
        <w:t>after</w:t>
      </w:r>
      <w:r>
        <w:rPr>
          <w:spacing w:val="-4"/>
          <w:sz w:val="24"/>
        </w:rPr>
        <w:t> </w:t>
      </w:r>
      <w:r>
        <w:rPr>
          <w:sz w:val="24"/>
        </w:rPr>
        <w:t>receipt</w:t>
      </w:r>
      <w:r>
        <w:rPr>
          <w:spacing w:val="-3"/>
          <w:sz w:val="24"/>
        </w:rPr>
        <w:t> </w:t>
      </w:r>
      <w:r>
        <w:rPr>
          <w:sz w:val="24"/>
        </w:rPr>
        <w:t>of</w:t>
      </w:r>
      <w:r>
        <w:rPr>
          <w:spacing w:val="-4"/>
          <w:sz w:val="24"/>
        </w:rPr>
        <w:t> </w:t>
      </w:r>
      <w:r>
        <w:rPr>
          <w:sz w:val="24"/>
        </w:rPr>
        <w:t>a</w:t>
      </w:r>
      <w:r>
        <w:rPr>
          <w:spacing w:val="-4"/>
          <w:sz w:val="24"/>
        </w:rPr>
        <w:t> </w:t>
      </w:r>
      <w:r>
        <w:rPr>
          <w:sz w:val="24"/>
        </w:rPr>
        <w:t>request</w:t>
      </w:r>
      <w:r>
        <w:rPr>
          <w:spacing w:val="-1"/>
          <w:sz w:val="24"/>
        </w:rPr>
        <w:t> </w:t>
      </w:r>
      <w:r>
        <w:rPr>
          <w:sz w:val="24"/>
        </w:rPr>
        <w:t>for</w:t>
      </w:r>
      <w:r>
        <w:rPr>
          <w:spacing w:val="-4"/>
          <w:sz w:val="24"/>
        </w:rPr>
        <w:t> </w:t>
      </w:r>
      <w:r>
        <w:rPr>
          <w:sz w:val="24"/>
        </w:rPr>
        <w:t>extension,</w:t>
      </w:r>
      <w:r>
        <w:rPr>
          <w:spacing w:val="-3"/>
          <w:sz w:val="24"/>
        </w:rPr>
        <w:t> </w:t>
      </w:r>
      <w:r>
        <w:rPr>
          <w:sz w:val="24"/>
        </w:rPr>
        <w:t>the</w:t>
      </w:r>
      <w:r>
        <w:rPr>
          <w:spacing w:val="-4"/>
          <w:sz w:val="24"/>
        </w:rPr>
        <w:t> </w:t>
      </w:r>
      <w:r>
        <w:rPr>
          <w:sz w:val="24"/>
        </w:rPr>
        <w:t>Department</w:t>
      </w:r>
      <w:r>
        <w:rPr>
          <w:spacing w:val="-3"/>
          <w:sz w:val="24"/>
        </w:rPr>
        <w:t> </w:t>
      </w:r>
      <w:r>
        <w:rPr>
          <w:sz w:val="24"/>
        </w:rPr>
        <w:t>will respond with its determination as to whether the request for extension is denied or</w:t>
      </w:r>
    </w:p>
    <w:p>
      <w:pPr>
        <w:spacing w:after="0" w:line="240" w:lineRule="auto"/>
        <w:jc w:val="left"/>
        <w:rPr>
          <w:sz w:val="24"/>
        </w:rPr>
        <w:sectPr>
          <w:pgSz w:w="12240" w:h="15840"/>
          <w:pgMar w:header="727" w:footer="775" w:top="1340" w:bottom="960" w:left="1320" w:right="1320"/>
        </w:sectPr>
      </w:pPr>
    </w:p>
    <w:p>
      <w:pPr>
        <w:pStyle w:val="BodyText"/>
        <w:spacing w:before="80"/>
        <w:ind w:left="840"/>
      </w:pPr>
      <w:r>
        <w:rPr/>
        <w:t>granted</w:t>
      </w:r>
      <w:r>
        <w:rPr>
          <w:spacing w:val="-3"/>
        </w:rPr>
        <w:t> </w:t>
      </w:r>
      <w:r>
        <w:rPr/>
        <w:t>and,</w:t>
      </w:r>
      <w:r>
        <w:rPr>
          <w:spacing w:val="-3"/>
        </w:rPr>
        <w:t> </w:t>
      </w:r>
      <w:r>
        <w:rPr/>
        <w:t>if</w:t>
      </w:r>
      <w:r>
        <w:rPr>
          <w:spacing w:val="-4"/>
        </w:rPr>
        <w:t> </w:t>
      </w:r>
      <w:r>
        <w:rPr/>
        <w:t>granted,</w:t>
      </w:r>
      <w:r>
        <w:rPr>
          <w:spacing w:val="-3"/>
        </w:rPr>
        <w:t> </w:t>
      </w:r>
      <w:r>
        <w:rPr/>
        <w:t>the</w:t>
      </w:r>
      <w:r>
        <w:rPr>
          <w:spacing w:val="-4"/>
        </w:rPr>
        <w:t> </w:t>
      </w:r>
      <w:r>
        <w:rPr/>
        <w:t>revised</w:t>
      </w:r>
      <w:r>
        <w:rPr>
          <w:spacing w:val="-3"/>
        </w:rPr>
        <w:t> </w:t>
      </w:r>
      <w:r>
        <w:rPr/>
        <w:t>date</w:t>
      </w:r>
      <w:r>
        <w:rPr>
          <w:spacing w:val="-4"/>
        </w:rPr>
        <w:t> </w:t>
      </w:r>
      <w:r>
        <w:rPr/>
        <w:t>by</w:t>
      </w:r>
      <w:r>
        <w:rPr>
          <w:spacing w:val="-3"/>
        </w:rPr>
        <w:t> </w:t>
      </w:r>
      <w:r>
        <w:rPr/>
        <w:t>which</w:t>
      </w:r>
      <w:r>
        <w:rPr>
          <w:spacing w:val="-1"/>
        </w:rPr>
        <w:t> </w:t>
      </w:r>
      <w:r>
        <w:rPr/>
        <w:t>the</w:t>
      </w:r>
      <w:r>
        <w:rPr>
          <w:spacing w:val="-4"/>
        </w:rPr>
        <w:t> </w:t>
      </w:r>
      <w:r>
        <w:rPr/>
        <w:t>Emission</w:t>
      </w:r>
      <w:r>
        <w:rPr>
          <w:spacing w:val="-3"/>
        </w:rPr>
        <w:t> </w:t>
      </w:r>
      <w:r>
        <w:rPr/>
        <w:t>Statement</w:t>
      </w:r>
      <w:r>
        <w:rPr>
          <w:spacing w:val="-3"/>
        </w:rPr>
        <w:t> </w:t>
      </w:r>
      <w:r>
        <w:rPr/>
        <w:t>is</w:t>
      </w:r>
      <w:r>
        <w:rPr>
          <w:spacing w:val="-3"/>
        </w:rPr>
        <w:t> </w:t>
      </w:r>
      <w:r>
        <w:rPr/>
        <w:t>due.</w:t>
      </w:r>
      <w:r>
        <w:rPr>
          <w:spacing w:val="-3"/>
        </w:rPr>
        <w:t> </w:t>
      </w:r>
      <w:r>
        <w:rPr/>
        <w:t>The Department will grant an extension if the extension is necessary to prevent extreme </w:t>
      </w:r>
      <w:r>
        <w:rPr>
          <w:spacing w:val="-2"/>
        </w:rPr>
        <w:t>hardship.</w:t>
      </w:r>
    </w:p>
    <w:p>
      <w:pPr>
        <w:pStyle w:val="BodyText"/>
        <w:spacing w:before="11"/>
        <w:rPr>
          <w:sz w:val="23"/>
        </w:rPr>
      </w:pPr>
    </w:p>
    <w:p>
      <w:pPr>
        <w:pStyle w:val="ListParagraph"/>
        <w:numPr>
          <w:ilvl w:val="0"/>
          <w:numId w:val="15"/>
        </w:numPr>
        <w:tabs>
          <w:tab w:pos="839" w:val="left" w:leader="none"/>
          <w:tab w:pos="840" w:val="left" w:leader="none"/>
        </w:tabs>
        <w:spacing w:line="240" w:lineRule="auto" w:before="0" w:after="0"/>
        <w:ind w:left="840" w:right="336" w:hanging="720"/>
        <w:jc w:val="left"/>
        <w:rPr>
          <w:sz w:val="24"/>
        </w:rPr>
      </w:pPr>
      <w:r>
        <w:rPr>
          <w:sz w:val="24"/>
        </w:rPr>
        <w:t>Once</w:t>
      </w:r>
      <w:r>
        <w:rPr>
          <w:spacing w:val="-3"/>
          <w:sz w:val="24"/>
        </w:rPr>
        <w:t> </w:t>
      </w:r>
      <w:r>
        <w:rPr>
          <w:sz w:val="24"/>
        </w:rPr>
        <w:t>an</w:t>
      </w:r>
      <w:r>
        <w:rPr>
          <w:spacing w:val="-2"/>
          <w:sz w:val="24"/>
        </w:rPr>
        <w:t> </w:t>
      </w:r>
      <w:r>
        <w:rPr>
          <w:sz w:val="24"/>
        </w:rPr>
        <w:t>owner</w:t>
      </w:r>
      <w:r>
        <w:rPr>
          <w:spacing w:val="-3"/>
          <w:sz w:val="24"/>
        </w:rPr>
        <w:t> </w:t>
      </w:r>
      <w:r>
        <w:rPr>
          <w:sz w:val="24"/>
        </w:rPr>
        <w:t>or</w:t>
      </w:r>
      <w:r>
        <w:rPr>
          <w:spacing w:val="-3"/>
          <w:sz w:val="24"/>
        </w:rPr>
        <w:t> </w:t>
      </w:r>
      <w:r>
        <w:rPr>
          <w:sz w:val="24"/>
        </w:rPr>
        <w:t>operator</w:t>
      </w:r>
      <w:r>
        <w:rPr>
          <w:spacing w:val="-3"/>
          <w:sz w:val="24"/>
        </w:rPr>
        <w:t> </w:t>
      </w:r>
      <w:r>
        <w:rPr>
          <w:sz w:val="24"/>
        </w:rPr>
        <w:t>has</w:t>
      </w:r>
      <w:r>
        <w:rPr>
          <w:spacing w:val="-2"/>
          <w:sz w:val="24"/>
        </w:rPr>
        <w:t> </w:t>
      </w:r>
      <w:r>
        <w:rPr>
          <w:sz w:val="24"/>
        </w:rPr>
        <w:t>obtained</w:t>
      </w:r>
      <w:r>
        <w:rPr>
          <w:spacing w:val="-2"/>
          <w:sz w:val="24"/>
        </w:rPr>
        <w:t> </w:t>
      </w:r>
      <w:r>
        <w:rPr>
          <w:sz w:val="24"/>
        </w:rPr>
        <w:t>an extension</w:t>
      </w:r>
      <w:r>
        <w:rPr>
          <w:spacing w:val="-2"/>
          <w:sz w:val="24"/>
        </w:rPr>
        <w:t> </w:t>
      </w:r>
      <w:r>
        <w:rPr>
          <w:sz w:val="24"/>
        </w:rPr>
        <w:t>of</w:t>
      </w:r>
      <w:r>
        <w:rPr>
          <w:spacing w:val="-3"/>
          <w:sz w:val="24"/>
        </w:rPr>
        <w:t> </w:t>
      </w:r>
      <w:r>
        <w:rPr>
          <w:sz w:val="24"/>
        </w:rPr>
        <w:t>the</w:t>
      </w:r>
      <w:r>
        <w:rPr>
          <w:spacing w:val="-3"/>
          <w:sz w:val="24"/>
        </w:rPr>
        <w:t> </w:t>
      </w:r>
      <w:r>
        <w:rPr>
          <w:sz w:val="24"/>
        </w:rPr>
        <w:t>due</w:t>
      </w:r>
      <w:r>
        <w:rPr>
          <w:spacing w:val="-3"/>
          <w:sz w:val="24"/>
        </w:rPr>
        <w:t> </w:t>
      </w:r>
      <w:r>
        <w:rPr>
          <w:sz w:val="24"/>
        </w:rPr>
        <w:t>date</w:t>
      </w:r>
      <w:r>
        <w:rPr>
          <w:spacing w:val="-1"/>
          <w:sz w:val="24"/>
        </w:rPr>
        <w:t> </w:t>
      </w:r>
      <w:r>
        <w:rPr>
          <w:sz w:val="24"/>
        </w:rPr>
        <w:t>for</w:t>
      </w:r>
      <w:r>
        <w:rPr>
          <w:spacing w:val="-3"/>
          <w:sz w:val="24"/>
        </w:rPr>
        <w:t> </w:t>
      </w:r>
      <w:r>
        <w:rPr>
          <w:sz w:val="24"/>
        </w:rPr>
        <w:t>the</w:t>
      </w:r>
      <w:r>
        <w:rPr>
          <w:spacing w:val="-3"/>
          <w:sz w:val="24"/>
        </w:rPr>
        <w:t> </w:t>
      </w:r>
      <w:r>
        <w:rPr>
          <w:sz w:val="24"/>
        </w:rPr>
        <w:t>submission of an Emission Statement pursuant to (a) through (e) above, the Department will not grant any additional extension for that Emission Statement or any continuance of the initial extension.</w:t>
      </w:r>
    </w:p>
    <w:p>
      <w:pPr>
        <w:pStyle w:val="BodyText"/>
      </w:pPr>
    </w:p>
    <w:p>
      <w:pPr>
        <w:pStyle w:val="Heading1"/>
        <w:tabs>
          <w:tab w:pos="1559" w:val="left" w:leader="none"/>
        </w:tabs>
      </w:pPr>
      <w:bookmarkStart w:name="_TOC_250002" w:id="9"/>
      <w:r>
        <w:rPr>
          <w:spacing w:val="-2"/>
        </w:rPr>
        <w:t>7:27-21.10</w:t>
      </w:r>
      <w:r>
        <w:rPr/>
        <w:tab/>
        <w:t>Determination</w:t>
      </w:r>
      <w:r>
        <w:rPr>
          <w:spacing w:val="-3"/>
        </w:rPr>
        <w:t> </w:t>
      </w:r>
      <w:r>
        <w:rPr/>
        <w:t>of</w:t>
      </w:r>
      <w:r>
        <w:rPr>
          <w:spacing w:val="-2"/>
        </w:rPr>
        <w:t> </w:t>
      </w:r>
      <w:r>
        <w:rPr/>
        <w:t>non-</w:t>
      </w:r>
      <w:bookmarkEnd w:id="9"/>
      <w:r>
        <w:rPr>
          <w:spacing w:val="-2"/>
        </w:rPr>
        <w:t>applicability</w:t>
      </w:r>
    </w:p>
    <w:p>
      <w:pPr>
        <w:pStyle w:val="BodyText"/>
        <w:rPr>
          <w:b/>
        </w:rPr>
      </w:pPr>
    </w:p>
    <w:p>
      <w:pPr>
        <w:pStyle w:val="ListParagraph"/>
        <w:numPr>
          <w:ilvl w:val="0"/>
          <w:numId w:val="16"/>
        </w:numPr>
        <w:tabs>
          <w:tab w:pos="839" w:val="left" w:leader="none"/>
          <w:tab w:pos="840" w:val="left" w:leader="none"/>
        </w:tabs>
        <w:spacing w:line="240" w:lineRule="auto" w:before="0" w:after="0"/>
        <w:ind w:left="840" w:right="341" w:hanging="720"/>
        <w:jc w:val="left"/>
        <w:rPr>
          <w:sz w:val="24"/>
        </w:rPr>
      </w:pPr>
      <w:r>
        <w:rPr>
          <w:sz w:val="24"/>
        </w:rPr>
        <w:t>If the construction and/or operation of a facility is modified such that the facility's potential to emit each of the air contaminants listed in Table 1 at N.J.A.C. 7:27-21.2 is less</w:t>
      </w:r>
      <w:r>
        <w:rPr>
          <w:spacing w:val="-3"/>
          <w:sz w:val="24"/>
        </w:rPr>
        <w:t> </w:t>
      </w:r>
      <w:r>
        <w:rPr>
          <w:sz w:val="24"/>
        </w:rPr>
        <w:t>than</w:t>
      </w:r>
      <w:r>
        <w:rPr>
          <w:spacing w:val="-3"/>
          <w:sz w:val="24"/>
        </w:rPr>
        <w:t> </w:t>
      </w:r>
      <w:r>
        <w:rPr>
          <w:sz w:val="24"/>
        </w:rPr>
        <w:t>the</w:t>
      </w:r>
      <w:r>
        <w:rPr>
          <w:spacing w:val="-4"/>
          <w:sz w:val="24"/>
        </w:rPr>
        <w:t> </w:t>
      </w:r>
      <w:r>
        <w:rPr>
          <w:sz w:val="24"/>
        </w:rPr>
        <w:t>applicable</w:t>
      </w:r>
      <w:r>
        <w:rPr>
          <w:spacing w:val="-2"/>
          <w:sz w:val="24"/>
        </w:rPr>
        <w:t> </w:t>
      </w:r>
      <w:r>
        <w:rPr>
          <w:sz w:val="24"/>
        </w:rPr>
        <w:t>reporting</w:t>
      </w:r>
      <w:r>
        <w:rPr>
          <w:spacing w:val="-3"/>
          <w:sz w:val="24"/>
        </w:rPr>
        <w:t> </w:t>
      </w:r>
      <w:r>
        <w:rPr>
          <w:sz w:val="24"/>
        </w:rPr>
        <w:t>threshold</w:t>
      </w:r>
      <w:r>
        <w:rPr>
          <w:spacing w:val="-3"/>
          <w:sz w:val="24"/>
        </w:rPr>
        <w:t> </w:t>
      </w:r>
      <w:r>
        <w:rPr>
          <w:sz w:val="24"/>
        </w:rPr>
        <w:t>given</w:t>
      </w:r>
      <w:r>
        <w:rPr>
          <w:spacing w:val="-1"/>
          <w:sz w:val="24"/>
        </w:rPr>
        <w:t> </w:t>
      </w:r>
      <w:r>
        <w:rPr>
          <w:sz w:val="24"/>
        </w:rPr>
        <w:t>in</w:t>
      </w:r>
      <w:r>
        <w:rPr>
          <w:spacing w:val="-3"/>
          <w:sz w:val="24"/>
        </w:rPr>
        <w:t> </w:t>
      </w:r>
      <w:r>
        <w:rPr>
          <w:sz w:val="24"/>
        </w:rPr>
        <w:t>Table</w:t>
      </w:r>
      <w:r>
        <w:rPr>
          <w:spacing w:val="-4"/>
          <w:sz w:val="24"/>
        </w:rPr>
        <w:t> </w:t>
      </w:r>
      <w:r>
        <w:rPr>
          <w:sz w:val="24"/>
        </w:rPr>
        <w:t>1,</w:t>
      </w:r>
      <w:r>
        <w:rPr>
          <w:spacing w:val="-3"/>
          <w:sz w:val="24"/>
        </w:rPr>
        <w:t> </w:t>
      </w:r>
      <w:r>
        <w:rPr>
          <w:sz w:val="24"/>
        </w:rPr>
        <w:t>the</w:t>
      </w:r>
      <w:r>
        <w:rPr>
          <w:spacing w:val="-4"/>
          <w:sz w:val="24"/>
        </w:rPr>
        <w:t> </w:t>
      </w:r>
      <w:r>
        <w:rPr>
          <w:sz w:val="24"/>
        </w:rPr>
        <w:t>owner</w:t>
      </w:r>
      <w:r>
        <w:rPr>
          <w:spacing w:val="-4"/>
          <w:sz w:val="24"/>
        </w:rPr>
        <w:t> </w:t>
      </w:r>
      <w:r>
        <w:rPr>
          <w:sz w:val="24"/>
        </w:rPr>
        <w:t>or</w:t>
      </w:r>
      <w:r>
        <w:rPr>
          <w:spacing w:val="-2"/>
          <w:sz w:val="24"/>
        </w:rPr>
        <w:t> </w:t>
      </w:r>
      <w:r>
        <w:rPr>
          <w:sz w:val="24"/>
        </w:rPr>
        <w:t>operator</w:t>
      </w:r>
      <w:r>
        <w:rPr>
          <w:spacing w:val="-4"/>
          <w:sz w:val="24"/>
        </w:rPr>
        <w:t> </w:t>
      </w:r>
      <w:r>
        <w:rPr>
          <w:sz w:val="24"/>
        </w:rPr>
        <w:t>may request approval from the Department to discontinue submission of annual Emission Statements by submitting, in accordance with this section, a claim of non-applicability.</w:t>
      </w:r>
    </w:p>
    <w:p>
      <w:pPr>
        <w:pStyle w:val="BodyText"/>
      </w:pPr>
    </w:p>
    <w:p>
      <w:pPr>
        <w:pStyle w:val="ListParagraph"/>
        <w:numPr>
          <w:ilvl w:val="0"/>
          <w:numId w:val="16"/>
        </w:numPr>
        <w:tabs>
          <w:tab w:pos="839" w:val="left" w:leader="none"/>
          <w:tab w:pos="840" w:val="left" w:leader="none"/>
        </w:tabs>
        <w:spacing w:line="240" w:lineRule="auto" w:before="0" w:after="0"/>
        <w:ind w:left="839" w:right="265" w:hanging="720"/>
        <w:jc w:val="left"/>
        <w:rPr>
          <w:sz w:val="24"/>
        </w:rPr>
      </w:pPr>
      <w:r>
        <w:rPr>
          <w:sz w:val="24"/>
        </w:rPr>
        <w:t>An owner or operator may not submit a claim of non-applicability until the facility's potential to emit each of the</w:t>
      </w:r>
      <w:r>
        <w:rPr>
          <w:spacing w:val="-1"/>
          <w:sz w:val="24"/>
        </w:rPr>
        <w:t> </w:t>
      </w:r>
      <w:r>
        <w:rPr>
          <w:sz w:val="24"/>
        </w:rPr>
        <w:t>air</w:t>
      </w:r>
      <w:r>
        <w:rPr>
          <w:spacing w:val="-1"/>
          <w:sz w:val="24"/>
        </w:rPr>
        <w:t> </w:t>
      </w:r>
      <w:r>
        <w:rPr>
          <w:sz w:val="24"/>
        </w:rPr>
        <w:t>contaminants listed in Table</w:t>
      </w:r>
      <w:r>
        <w:rPr>
          <w:spacing w:val="-1"/>
          <w:sz w:val="24"/>
        </w:rPr>
        <w:t> </w:t>
      </w:r>
      <w:r>
        <w:rPr>
          <w:sz w:val="24"/>
        </w:rPr>
        <w:t>1 at N.J.A.C. 7:27-21.2 has been less than the applicable reporting threshold for at least the immediately preceding full reporting year. However, an owner or operator is advised to submit a claim of non- applicability to the Department no later than February 1 of the submittal year in which the owner or operator wishes to discontinue submission of Emission Statements. For example,</w:t>
      </w:r>
      <w:r>
        <w:rPr>
          <w:spacing w:val="-3"/>
          <w:sz w:val="24"/>
        </w:rPr>
        <w:t> </w:t>
      </w:r>
      <w:r>
        <w:rPr>
          <w:sz w:val="24"/>
        </w:rPr>
        <w:t>if</w:t>
      </w:r>
      <w:r>
        <w:rPr>
          <w:spacing w:val="-4"/>
          <w:sz w:val="24"/>
        </w:rPr>
        <w:t> </w:t>
      </w:r>
      <w:r>
        <w:rPr>
          <w:sz w:val="24"/>
        </w:rPr>
        <w:t>throughout</w:t>
      </w:r>
      <w:r>
        <w:rPr>
          <w:spacing w:val="-3"/>
          <w:sz w:val="24"/>
        </w:rPr>
        <w:t> </w:t>
      </w:r>
      <w:r>
        <w:rPr>
          <w:sz w:val="24"/>
        </w:rPr>
        <w:t>reporting</w:t>
      </w:r>
      <w:r>
        <w:rPr>
          <w:spacing w:val="-3"/>
          <w:sz w:val="24"/>
        </w:rPr>
        <w:t> </w:t>
      </w:r>
      <w:r>
        <w:rPr>
          <w:sz w:val="24"/>
        </w:rPr>
        <w:t>year</w:t>
      </w:r>
      <w:r>
        <w:rPr>
          <w:spacing w:val="-4"/>
          <w:sz w:val="24"/>
        </w:rPr>
        <w:t> </w:t>
      </w:r>
      <w:r>
        <w:rPr>
          <w:sz w:val="24"/>
        </w:rPr>
        <w:t>2000,</w:t>
      </w:r>
      <w:r>
        <w:rPr>
          <w:spacing w:val="-3"/>
          <w:sz w:val="24"/>
        </w:rPr>
        <w:t> </w:t>
      </w:r>
      <w:r>
        <w:rPr>
          <w:sz w:val="24"/>
        </w:rPr>
        <w:t>the</w:t>
      </w:r>
      <w:r>
        <w:rPr>
          <w:spacing w:val="-4"/>
          <w:sz w:val="24"/>
        </w:rPr>
        <w:t> </w:t>
      </w:r>
      <w:r>
        <w:rPr>
          <w:sz w:val="24"/>
        </w:rPr>
        <w:t>facility's</w:t>
      </w:r>
      <w:r>
        <w:rPr>
          <w:spacing w:val="-3"/>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each</w:t>
      </w:r>
      <w:r>
        <w:rPr>
          <w:spacing w:val="-3"/>
          <w:sz w:val="24"/>
        </w:rPr>
        <w:t> </w:t>
      </w:r>
      <w:r>
        <w:rPr>
          <w:sz w:val="24"/>
        </w:rPr>
        <w:t>of</w:t>
      </w:r>
      <w:r>
        <w:rPr>
          <w:spacing w:val="-4"/>
          <w:sz w:val="24"/>
        </w:rPr>
        <w:t> </w:t>
      </w:r>
      <w:r>
        <w:rPr>
          <w:sz w:val="24"/>
        </w:rPr>
        <w:t>the</w:t>
      </w:r>
      <w:r>
        <w:rPr>
          <w:spacing w:val="-2"/>
          <w:sz w:val="24"/>
        </w:rPr>
        <w:t> </w:t>
      </w:r>
      <w:r>
        <w:rPr>
          <w:sz w:val="24"/>
        </w:rPr>
        <w:t>air contaminants</w:t>
      </w:r>
      <w:r>
        <w:rPr>
          <w:spacing w:val="-1"/>
          <w:sz w:val="24"/>
        </w:rPr>
        <w:t> </w:t>
      </w:r>
      <w:r>
        <w:rPr>
          <w:sz w:val="24"/>
        </w:rPr>
        <w:t>listed</w:t>
      </w:r>
      <w:r>
        <w:rPr>
          <w:spacing w:val="-1"/>
          <w:sz w:val="24"/>
        </w:rPr>
        <w:t> </w:t>
      </w:r>
      <w:r>
        <w:rPr>
          <w:sz w:val="24"/>
        </w:rPr>
        <w:t>in</w:t>
      </w:r>
      <w:r>
        <w:rPr>
          <w:spacing w:val="-1"/>
          <w:sz w:val="24"/>
        </w:rPr>
        <w:t> </w:t>
      </w:r>
      <w:r>
        <w:rPr>
          <w:sz w:val="24"/>
        </w:rPr>
        <w:t>Table</w:t>
      </w:r>
      <w:r>
        <w:rPr>
          <w:spacing w:val="-2"/>
          <w:sz w:val="24"/>
        </w:rPr>
        <w:t> </w:t>
      </w:r>
      <w:r>
        <w:rPr>
          <w:sz w:val="24"/>
        </w:rPr>
        <w:t>1</w:t>
      </w:r>
      <w:r>
        <w:rPr>
          <w:spacing w:val="-1"/>
          <w:sz w:val="24"/>
        </w:rPr>
        <w:t> </w:t>
      </w:r>
      <w:r>
        <w:rPr>
          <w:sz w:val="24"/>
        </w:rPr>
        <w:t>at</w:t>
      </w:r>
      <w:r>
        <w:rPr>
          <w:spacing w:val="-1"/>
          <w:sz w:val="24"/>
        </w:rPr>
        <w:t> </w:t>
      </w:r>
      <w:r>
        <w:rPr>
          <w:sz w:val="24"/>
        </w:rPr>
        <w:t>N.J.A.C.</w:t>
      </w:r>
      <w:r>
        <w:rPr>
          <w:spacing w:val="-1"/>
          <w:sz w:val="24"/>
        </w:rPr>
        <w:t> </w:t>
      </w:r>
      <w:r>
        <w:rPr>
          <w:sz w:val="24"/>
        </w:rPr>
        <w:t>7:27-21.2</w:t>
      </w:r>
      <w:r>
        <w:rPr>
          <w:spacing w:val="-1"/>
          <w:sz w:val="24"/>
        </w:rPr>
        <w:t> </w:t>
      </w:r>
      <w:r>
        <w:rPr>
          <w:sz w:val="24"/>
        </w:rPr>
        <w:t>is</w:t>
      </w:r>
      <w:r>
        <w:rPr>
          <w:spacing w:val="-1"/>
          <w:sz w:val="24"/>
        </w:rPr>
        <w:t> </w:t>
      </w:r>
      <w:r>
        <w:rPr>
          <w:sz w:val="24"/>
        </w:rPr>
        <w:t>less</w:t>
      </w:r>
      <w:r>
        <w:rPr>
          <w:spacing w:val="-1"/>
          <w:sz w:val="24"/>
        </w:rPr>
        <w:t> </w:t>
      </w:r>
      <w:r>
        <w:rPr>
          <w:sz w:val="24"/>
        </w:rPr>
        <w:t>than</w:t>
      </w:r>
      <w:r>
        <w:rPr>
          <w:spacing w:val="-1"/>
          <w:sz w:val="24"/>
        </w:rPr>
        <w:t> </w:t>
      </w:r>
      <w:r>
        <w:rPr>
          <w:sz w:val="24"/>
        </w:rPr>
        <w:t>the</w:t>
      </w:r>
      <w:r>
        <w:rPr>
          <w:spacing w:val="-2"/>
          <w:sz w:val="24"/>
        </w:rPr>
        <w:t> </w:t>
      </w:r>
      <w:r>
        <w:rPr>
          <w:sz w:val="24"/>
        </w:rPr>
        <w:t>applicable</w:t>
      </w:r>
      <w:r>
        <w:rPr>
          <w:spacing w:val="-2"/>
          <w:sz w:val="24"/>
        </w:rPr>
        <w:t> </w:t>
      </w:r>
      <w:r>
        <w:rPr>
          <w:sz w:val="24"/>
        </w:rPr>
        <w:t>reporting threshold, and the owner or operator therefore would like approval not to submit an Emission</w:t>
      </w:r>
      <w:r>
        <w:rPr>
          <w:spacing w:val="-3"/>
          <w:sz w:val="24"/>
        </w:rPr>
        <w:t> </w:t>
      </w:r>
      <w:r>
        <w:rPr>
          <w:sz w:val="24"/>
        </w:rPr>
        <w:t>Statement</w:t>
      </w:r>
      <w:r>
        <w:rPr>
          <w:spacing w:val="-3"/>
          <w:sz w:val="24"/>
        </w:rPr>
        <w:t> </w:t>
      </w:r>
      <w:r>
        <w:rPr>
          <w:sz w:val="24"/>
        </w:rPr>
        <w:t>in</w:t>
      </w:r>
      <w:r>
        <w:rPr>
          <w:spacing w:val="-3"/>
          <w:sz w:val="24"/>
        </w:rPr>
        <w:t> </w:t>
      </w:r>
      <w:r>
        <w:rPr>
          <w:sz w:val="24"/>
        </w:rPr>
        <w:t>submittal</w:t>
      </w:r>
      <w:r>
        <w:rPr>
          <w:spacing w:val="-3"/>
          <w:sz w:val="24"/>
        </w:rPr>
        <w:t> </w:t>
      </w:r>
      <w:r>
        <w:rPr>
          <w:sz w:val="24"/>
        </w:rPr>
        <w:t>year</w:t>
      </w:r>
      <w:r>
        <w:rPr>
          <w:spacing w:val="-4"/>
          <w:sz w:val="24"/>
        </w:rPr>
        <w:t> </w:t>
      </w:r>
      <w:r>
        <w:rPr>
          <w:sz w:val="24"/>
        </w:rPr>
        <w:t>2001,</w:t>
      </w:r>
      <w:r>
        <w:rPr>
          <w:spacing w:val="-3"/>
          <w:sz w:val="24"/>
        </w:rPr>
        <w:t> </w:t>
      </w: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should</w:t>
      </w:r>
      <w:r>
        <w:rPr>
          <w:spacing w:val="-3"/>
          <w:sz w:val="24"/>
        </w:rPr>
        <w:t> </w:t>
      </w:r>
      <w:r>
        <w:rPr>
          <w:sz w:val="24"/>
        </w:rPr>
        <w:t>submit</w:t>
      </w:r>
      <w:r>
        <w:rPr>
          <w:spacing w:val="-3"/>
          <w:sz w:val="24"/>
        </w:rPr>
        <w:t> </w:t>
      </w:r>
      <w:r>
        <w:rPr>
          <w:sz w:val="24"/>
        </w:rPr>
        <w:t>a</w:t>
      </w:r>
      <w:r>
        <w:rPr>
          <w:spacing w:val="-4"/>
          <w:sz w:val="24"/>
        </w:rPr>
        <w:t> </w:t>
      </w:r>
      <w:r>
        <w:rPr>
          <w:sz w:val="24"/>
        </w:rPr>
        <w:t>claim of non-applicability no later than February 1, 2001. If a claim of non-applicability is received by the Department after February 1, the Department is under no obligation to respond to the claim until the following year.</w:t>
      </w:r>
    </w:p>
    <w:p>
      <w:pPr>
        <w:pStyle w:val="BodyText"/>
        <w:spacing w:before="1"/>
      </w:pPr>
    </w:p>
    <w:p>
      <w:pPr>
        <w:pStyle w:val="ListParagraph"/>
        <w:numPr>
          <w:ilvl w:val="0"/>
          <w:numId w:val="16"/>
        </w:numPr>
        <w:tabs>
          <w:tab w:pos="839" w:val="left" w:leader="none"/>
          <w:tab w:pos="840" w:val="left" w:leader="none"/>
        </w:tabs>
        <w:spacing w:line="240" w:lineRule="auto" w:before="0" w:after="0"/>
        <w:ind w:left="840" w:right="0" w:hanging="721"/>
        <w:jc w:val="left"/>
        <w:rPr>
          <w:sz w:val="24"/>
        </w:rPr>
      </w:pPr>
      <w:r>
        <w:rPr>
          <w:sz w:val="24"/>
        </w:rPr>
        <w:t>A</w:t>
      </w:r>
      <w:r>
        <w:rPr>
          <w:spacing w:val="-4"/>
          <w:sz w:val="24"/>
        </w:rPr>
        <w:t> </w:t>
      </w:r>
      <w:r>
        <w:rPr>
          <w:sz w:val="24"/>
        </w:rPr>
        <w:t>claim</w:t>
      </w:r>
      <w:r>
        <w:rPr>
          <w:spacing w:val="-1"/>
          <w:sz w:val="24"/>
        </w:rPr>
        <w:t> </w:t>
      </w:r>
      <w:r>
        <w:rPr>
          <w:sz w:val="24"/>
        </w:rPr>
        <w:t>of</w:t>
      </w:r>
      <w:r>
        <w:rPr>
          <w:spacing w:val="-2"/>
          <w:sz w:val="24"/>
        </w:rPr>
        <w:t> </w:t>
      </w:r>
      <w:r>
        <w:rPr>
          <w:sz w:val="24"/>
        </w:rPr>
        <w:t>non-applicability</w:t>
      </w:r>
      <w:r>
        <w:rPr>
          <w:spacing w:val="-1"/>
          <w:sz w:val="24"/>
        </w:rPr>
        <w:t> </w:t>
      </w:r>
      <w:r>
        <w:rPr>
          <w:sz w:val="24"/>
        </w:rPr>
        <w:t>must</w:t>
      </w:r>
      <w:r>
        <w:rPr>
          <w:spacing w:val="-1"/>
          <w:sz w:val="24"/>
        </w:rPr>
        <w:t> </w:t>
      </w:r>
      <w:r>
        <w:rPr>
          <w:sz w:val="24"/>
        </w:rPr>
        <w:t>include</w:t>
      </w:r>
      <w:r>
        <w:rPr>
          <w:spacing w:val="-2"/>
          <w:sz w:val="24"/>
        </w:rPr>
        <w:t> </w:t>
      </w:r>
      <w:r>
        <w:rPr>
          <w:sz w:val="24"/>
        </w:rPr>
        <w:t>the</w:t>
      </w:r>
      <w:r>
        <w:rPr>
          <w:spacing w:val="-2"/>
          <w:sz w:val="24"/>
        </w:rPr>
        <w:t> </w:t>
      </w:r>
      <w:r>
        <w:rPr>
          <w:sz w:val="24"/>
        </w:rPr>
        <w:t>following </w:t>
      </w:r>
      <w:r>
        <w:rPr>
          <w:spacing w:val="-2"/>
          <w:sz w:val="24"/>
        </w:rPr>
        <w:t>information:</w:t>
      </w:r>
    </w:p>
    <w:p>
      <w:pPr>
        <w:pStyle w:val="BodyText"/>
      </w:pPr>
    </w:p>
    <w:p>
      <w:pPr>
        <w:pStyle w:val="ListParagraph"/>
        <w:numPr>
          <w:ilvl w:val="1"/>
          <w:numId w:val="16"/>
        </w:numPr>
        <w:tabs>
          <w:tab w:pos="1559" w:val="left" w:leader="none"/>
          <w:tab w:pos="1560" w:val="left" w:leader="none"/>
        </w:tabs>
        <w:spacing w:line="240" w:lineRule="auto" w:before="0" w:after="0"/>
        <w:ind w:left="1559" w:right="139" w:hanging="720"/>
        <w:jc w:val="left"/>
        <w:rPr>
          <w:sz w:val="24"/>
        </w:rPr>
      </w:pPr>
      <w:r>
        <w:rPr>
          <w:sz w:val="24"/>
        </w:rPr>
        <w:t>The</w:t>
      </w:r>
      <w:r>
        <w:rPr>
          <w:spacing w:val="-4"/>
          <w:sz w:val="24"/>
        </w:rPr>
        <w:t> </w:t>
      </w:r>
      <w:r>
        <w:rPr>
          <w:sz w:val="24"/>
        </w:rPr>
        <w:t>name</w:t>
      </w:r>
      <w:r>
        <w:rPr>
          <w:spacing w:val="-4"/>
          <w:sz w:val="24"/>
        </w:rPr>
        <w:t> </w:t>
      </w:r>
      <w:r>
        <w:rPr>
          <w:sz w:val="24"/>
        </w:rPr>
        <w:t>of</w:t>
      </w:r>
      <w:r>
        <w:rPr>
          <w:spacing w:val="-4"/>
          <w:sz w:val="24"/>
        </w:rPr>
        <w:t> </w:t>
      </w:r>
      <w:r>
        <w:rPr>
          <w:sz w:val="24"/>
        </w:rPr>
        <w:t>the</w:t>
      </w:r>
      <w:r>
        <w:rPr>
          <w:spacing w:val="-4"/>
          <w:sz w:val="24"/>
        </w:rPr>
        <w:t> </w:t>
      </w:r>
      <w:r>
        <w:rPr>
          <w:sz w:val="24"/>
        </w:rPr>
        <w:t>facility;</w:t>
      </w:r>
      <w:r>
        <w:rPr>
          <w:spacing w:val="-3"/>
          <w:sz w:val="24"/>
        </w:rPr>
        <w:t> </w:t>
      </w:r>
      <w:r>
        <w:rPr>
          <w:sz w:val="24"/>
        </w:rPr>
        <w:t>the</w:t>
      </w:r>
      <w:r>
        <w:rPr>
          <w:spacing w:val="-4"/>
          <w:sz w:val="24"/>
        </w:rPr>
        <w:t> </w:t>
      </w:r>
      <w:r>
        <w:rPr>
          <w:sz w:val="24"/>
        </w:rPr>
        <w:t>mailing</w:t>
      </w:r>
      <w:r>
        <w:rPr>
          <w:spacing w:val="-3"/>
          <w:sz w:val="24"/>
        </w:rPr>
        <w:t> </w:t>
      </w:r>
      <w:r>
        <w:rPr>
          <w:sz w:val="24"/>
        </w:rPr>
        <w:t>address</w:t>
      </w:r>
      <w:r>
        <w:rPr>
          <w:spacing w:val="-3"/>
          <w:sz w:val="24"/>
        </w:rPr>
        <w:t> </w:t>
      </w:r>
      <w:r>
        <w:rPr>
          <w:sz w:val="24"/>
        </w:rPr>
        <w:t>of</w:t>
      </w:r>
      <w:r>
        <w:rPr>
          <w:spacing w:val="-4"/>
          <w:sz w:val="24"/>
        </w:rPr>
        <w:t> </w:t>
      </w:r>
      <w:r>
        <w:rPr>
          <w:sz w:val="24"/>
        </w:rPr>
        <w:t>the</w:t>
      </w:r>
      <w:r>
        <w:rPr>
          <w:spacing w:val="-4"/>
          <w:sz w:val="24"/>
        </w:rPr>
        <w:t> </w:t>
      </w:r>
      <w:r>
        <w:rPr>
          <w:sz w:val="24"/>
        </w:rPr>
        <w:t>facility,</w:t>
      </w:r>
      <w:r>
        <w:rPr>
          <w:spacing w:val="-3"/>
          <w:sz w:val="24"/>
        </w:rPr>
        <w:t> </w:t>
      </w:r>
      <w:r>
        <w:rPr>
          <w:sz w:val="24"/>
        </w:rPr>
        <w:t>including</w:t>
      </w:r>
      <w:r>
        <w:rPr>
          <w:spacing w:val="-3"/>
          <w:sz w:val="24"/>
        </w:rPr>
        <w:t> </w:t>
      </w:r>
      <w:r>
        <w:rPr>
          <w:sz w:val="24"/>
        </w:rPr>
        <w:t>its</w:t>
      </w:r>
      <w:r>
        <w:rPr>
          <w:spacing w:val="-3"/>
          <w:sz w:val="24"/>
        </w:rPr>
        <w:t> </w:t>
      </w:r>
      <w:r>
        <w:rPr>
          <w:sz w:val="24"/>
        </w:rPr>
        <w:t>zip</w:t>
      </w:r>
      <w:r>
        <w:rPr>
          <w:spacing w:val="-3"/>
          <w:sz w:val="24"/>
        </w:rPr>
        <w:t> </w:t>
      </w:r>
      <w:r>
        <w:rPr>
          <w:sz w:val="24"/>
        </w:rPr>
        <w:t>code; and its facility ID number, as assigned by the Department;</w:t>
      </w:r>
    </w:p>
    <w:p>
      <w:pPr>
        <w:pStyle w:val="BodyText"/>
      </w:pPr>
    </w:p>
    <w:p>
      <w:pPr>
        <w:pStyle w:val="ListParagraph"/>
        <w:numPr>
          <w:ilvl w:val="1"/>
          <w:numId w:val="16"/>
        </w:numPr>
        <w:tabs>
          <w:tab w:pos="1559" w:val="left" w:leader="none"/>
          <w:tab w:pos="1560" w:val="left" w:leader="none"/>
        </w:tabs>
        <w:spacing w:line="240" w:lineRule="auto" w:before="0" w:after="0"/>
        <w:ind w:left="1559" w:right="799" w:hanging="720"/>
        <w:jc w:val="left"/>
        <w:rPr>
          <w:sz w:val="24"/>
        </w:rPr>
      </w:pPr>
      <w:r>
        <w:rPr>
          <w:sz w:val="24"/>
        </w:rPr>
        <w:t>The</w:t>
      </w:r>
      <w:r>
        <w:rPr>
          <w:spacing w:val="-4"/>
          <w:sz w:val="24"/>
        </w:rPr>
        <w:t> </w:t>
      </w:r>
      <w:r>
        <w:rPr>
          <w:sz w:val="24"/>
        </w:rPr>
        <w:t>name</w:t>
      </w:r>
      <w:r>
        <w:rPr>
          <w:spacing w:val="-4"/>
          <w:sz w:val="24"/>
        </w:rPr>
        <w:t> </w:t>
      </w:r>
      <w:r>
        <w:rPr>
          <w:sz w:val="24"/>
        </w:rPr>
        <w:t>of</w:t>
      </w:r>
      <w:r>
        <w:rPr>
          <w:spacing w:val="-4"/>
          <w:sz w:val="24"/>
        </w:rPr>
        <w:t> </w:t>
      </w:r>
      <w:r>
        <w:rPr>
          <w:sz w:val="24"/>
        </w:rPr>
        <w:t>the</w:t>
      </w:r>
      <w:r>
        <w:rPr>
          <w:spacing w:val="-4"/>
          <w:sz w:val="24"/>
        </w:rPr>
        <w:t> </w:t>
      </w:r>
      <w:r>
        <w:rPr>
          <w:sz w:val="24"/>
        </w:rPr>
        <w:t>Emission</w:t>
      </w:r>
      <w:r>
        <w:rPr>
          <w:spacing w:val="-3"/>
          <w:sz w:val="24"/>
        </w:rPr>
        <w:t> </w:t>
      </w:r>
      <w:r>
        <w:rPr>
          <w:sz w:val="24"/>
        </w:rPr>
        <w:t>Statement</w:t>
      </w:r>
      <w:r>
        <w:rPr>
          <w:spacing w:val="-3"/>
          <w:sz w:val="24"/>
        </w:rPr>
        <w:t> </w:t>
      </w:r>
      <w:r>
        <w:rPr>
          <w:sz w:val="24"/>
        </w:rPr>
        <w:t>contact</w:t>
      </w:r>
      <w:r>
        <w:rPr>
          <w:spacing w:val="-3"/>
          <w:sz w:val="24"/>
        </w:rPr>
        <w:t> </w:t>
      </w:r>
      <w:r>
        <w:rPr>
          <w:sz w:val="24"/>
        </w:rPr>
        <w:t>for</w:t>
      </w:r>
      <w:r>
        <w:rPr>
          <w:spacing w:val="-4"/>
          <w:sz w:val="24"/>
        </w:rPr>
        <w:t> </w:t>
      </w:r>
      <w:r>
        <w:rPr>
          <w:sz w:val="24"/>
        </w:rPr>
        <w:t>the</w:t>
      </w:r>
      <w:r>
        <w:rPr>
          <w:spacing w:val="-4"/>
          <w:sz w:val="24"/>
        </w:rPr>
        <w:t> </w:t>
      </w:r>
      <w:r>
        <w:rPr>
          <w:sz w:val="24"/>
        </w:rPr>
        <w:t>facility</w:t>
      </w:r>
      <w:r>
        <w:rPr>
          <w:spacing w:val="-3"/>
          <w:sz w:val="24"/>
        </w:rPr>
        <w:t> </w:t>
      </w:r>
      <w:r>
        <w:rPr>
          <w:sz w:val="24"/>
        </w:rPr>
        <w:t>and</w:t>
      </w:r>
      <w:r>
        <w:rPr>
          <w:spacing w:val="-3"/>
          <w:sz w:val="24"/>
        </w:rPr>
        <w:t> </w:t>
      </w:r>
      <w:r>
        <w:rPr>
          <w:sz w:val="24"/>
        </w:rPr>
        <w:t>the</w:t>
      </w:r>
      <w:r>
        <w:rPr>
          <w:spacing w:val="-2"/>
          <w:sz w:val="24"/>
        </w:rPr>
        <w:t> </w:t>
      </w:r>
      <w:r>
        <w:rPr>
          <w:sz w:val="24"/>
        </w:rPr>
        <w:t>contact person's telephone number;</w:t>
      </w:r>
    </w:p>
    <w:p>
      <w:pPr>
        <w:pStyle w:val="BodyText"/>
      </w:pPr>
    </w:p>
    <w:p>
      <w:pPr>
        <w:pStyle w:val="ListParagraph"/>
        <w:numPr>
          <w:ilvl w:val="1"/>
          <w:numId w:val="16"/>
        </w:numPr>
        <w:tabs>
          <w:tab w:pos="1559" w:val="left" w:leader="none"/>
          <w:tab w:pos="1560" w:val="left" w:leader="none"/>
        </w:tabs>
        <w:spacing w:line="240" w:lineRule="auto" w:before="0" w:after="0"/>
        <w:ind w:left="1559" w:right="772" w:hanging="720"/>
        <w:jc w:val="left"/>
        <w:rPr>
          <w:sz w:val="24"/>
        </w:rPr>
      </w:pPr>
      <w:r>
        <w:rPr>
          <w:sz w:val="24"/>
        </w:rPr>
        <w:t>The</w:t>
      </w:r>
      <w:r>
        <w:rPr>
          <w:spacing w:val="-5"/>
          <w:sz w:val="24"/>
        </w:rPr>
        <w:t> </w:t>
      </w:r>
      <w:r>
        <w:rPr>
          <w:sz w:val="24"/>
        </w:rPr>
        <w:t>name</w:t>
      </w:r>
      <w:r>
        <w:rPr>
          <w:spacing w:val="-5"/>
          <w:sz w:val="24"/>
        </w:rPr>
        <w:t> </w:t>
      </w:r>
      <w:r>
        <w:rPr>
          <w:sz w:val="24"/>
        </w:rPr>
        <w:t>of</w:t>
      </w:r>
      <w:r>
        <w:rPr>
          <w:spacing w:val="-5"/>
          <w:sz w:val="24"/>
        </w:rPr>
        <w:t> </w:t>
      </w:r>
      <w:r>
        <w:rPr>
          <w:sz w:val="24"/>
        </w:rPr>
        <w:t>the</w:t>
      </w:r>
      <w:r>
        <w:rPr>
          <w:spacing w:val="-5"/>
          <w:sz w:val="24"/>
        </w:rPr>
        <w:t> </w:t>
      </w:r>
      <w:r>
        <w:rPr>
          <w:sz w:val="24"/>
        </w:rPr>
        <w:t>responsible</w:t>
      </w:r>
      <w:r>
        <w:rPr>
          <w:spacing w:val="-5"/>
          <w:sz w:val="24"/>
        </w:rPr>
        <w:t> </w:t>
      </w:r>
      <w:r>
        <w:rPr>
          <w:sz w:val="24"/>
        </w:rPr>
        <w:t>official</w:t>
      </w:r>
      <w:r>
        <w:rPr>
          <w:spacing w:val="-4"/>
          <w:sz w:val="24"/>
        </w:rPr>
        <w:t> </w:t>
      </w:r>
      <w:r>
        <w:rPr>
          <w:sz w:val="24"/>
        </w:rPr>
        <w:t>and</w:t>
      </w:r>
      <w:r>
        <w:rPr>
          <w:spacing w:val="-4"/>
          <w:sz w:val="24"/>
        </w:rPr>
        <w:t> </w:t>
      </w:r>
      <w:r>
        <w:rPr>
          <w:sz w:val="24"/>
        </w:rPr>
        <w:t>the</w:t>
      </w:r>
      <w:r>
        <w:rPr>
          <w:spacing w:val="-5"/>
          <w:sz w:val="24"/>
        </w:rPr>
        <w:t> </w:t>
      </w:r>
      <w:r>
        <w:rPr>
          <w:sz w:val="24"/>
        </w:rPr>
        <w:t>responsible</w:t>
      </w:r>
      <w:r>
        <w:rPr>
          <w:spacing w:val="-5"/>
          <w:sz w:val="24"/>
        </w:rPr>
        <w:t> </w:t>
      </w:r>
      <w:r>
        <w:rPr>
          <w:sz w:val="24"/>
        </w:rPr>
        <w:t>official's</w:t>
      </w:r>
      <w:r>
        <w:rPr>
          <w:spacing w:val="-4"/>
          <w:sz w:val="24"/>
        </w:rPr>
        <w:t> </w:t>
      </w:r>
      <w:r>
        <w:rPr>
          <w:sz w:val="24"/>
        </w:rPr>
        <w:t>telephone </w:t>
      </w:r>
      <w:r>
        <w:rPr>
          <w:spacing w:val="-2"/>
          <w:sz w:val="24"/>
        </w:rPr>
        <w:t>number;</w:t>
      </w:r>
    </w:p>
    <w:p>
      <w:pPr>
        <w:pStyle w:val="BodyText"/>
      </w:pPr>
    </w:p>
    <w:p>
      <w:pPr>
        <w:pStyle w:val="ListParagraph"/>
        <w:numPr>
          <w:ilvl w:val="1"/>
          <w:numId w:val="16"/>
        </w:numPr>
        <w:tabs>
          <w:tab w:pos="1559" w:val="left" w:leader="none"/>
          <w:tab w:pos="1560" w:val="left" w:leader="none"/>
        </w:tabs>
        <w:spacing w:line="240" w:lineRule="auto" w:before="0" w:after="0"/>
        <w:ind w:left="1559" w:right="119" w:hanging="720"/>
        <w:jc w:val="left"/>
        <w:rPr>
          <w:sz w:val="24"/>
        </w:rPr>
      </w:pPr>
      <w:r>
        <w:rPr>
          <w:sz w:val="24"/>
        </w:rPr>
        <w:t>A</w:t>
      </w:r>
      <w:r>
        <w:rPr>
          <w:spacing w:val="-4"/>
          <w:sz w:val="24"/>
        </w:rPr>
        <w:t> </w:t>
      </w:r>
      <w:r>
        <w:rPr>
          <w:sz w:val="24"/>
        </w:rPr>
        <w:t>demonstration</w:t>
      </w:r>
      <w:r>
        <w:rPr>
          <w:spacing w:val="-3"/>
          <w:sz w:val="24"/>
        </w:rPr>
        <w:t> </w:t>
      </w:r>
      <w:r>
        <w:rPr>
          <w:sz w:val="24"/>
        </w:rPr>
        <w:t>that</w:t>
      </w:r>
      <w:r>
        <w:rPr>
          <w:spacing w:val="-3"/>
          <w:sz w:val="24"/>
        </w:rPr>
        <w:t> </w:t>
      </w:r>
      <w:r>
        <w:rPr>
          <w:sz w:val="24"/>
        </w:rPr>
        <w:t>the</w:t>
      </w:r>
      <w:r>
        <w:rPr>
          <w:spacing w:val="-2"/>
          <w:sz w:val="24"/>
        </w:rPr>
        <w:t> </w:t>
      </w:r>
      <w:r>
        <w:rPr>
          <w:sz w:val="24"/>
        </w:rPr>
        <w:t>facility</w:t>
      </w:r>
      <w:r>
        <w:rPr>
          <w:spacing w:val="-3"/>
          <w:sz w:val="24"/>
        </w:rPr>
        <w:t> </w:t>
      </w:r>
      <w:r>
        <w:rPr>
          <w:sz w:val="24"/>
        </w:rPr>
        <w:t>no</w:t>
      </w:r>
      <w:r>
        <w:rPr>
          <w:spacing w:val="-3"/>
          <w:sz w:val="24"/>
        </w:rPr>
        <w:t> </w:t>
      </w:r>
      <w:r>
        <w:rPr>
          <w:sz w:val="24"/>
        </w:rPr>
        <w:t>longer</w:t>
      </w:r>
      <w:r>
        <w:rPr>
          <w:spacing w:val="-4"/>
          <w:sz w:val="24"/>
        </w:rPr>
        <w:t> </w:t>
      </w:r>
      <w:r>
        <w:rPr>
          <w:sz w:val="24"/>
        </w:rPr>
        <w:t>meets</w:t>
      </w:r>
      <w:r>
        <w:rPr>
          <w:spacing w:val="-3"/>
          <w:sz w:val="24"/>
        </w:rPr>
        <w:t> </w:t>
      </w:r>
      <w:r>
        <w:rPr>
          <w:sz w:val="24"/>
        </w:rPr>
        <w:t>the</w:t>
      </w:r>
      <w:r>
        <w:rPr>
          <w:spacing w:val="-4"/>
          <w:sz w:val="24"/>
        </w:rPr>
        <w:t> </w:t>
      </w:r>
      <w:r>
        <w:rPr>
          <w:sz w:val="24"/>
        </w:rPr>
        <w:t>applicability</w:t>
      </w:r>
      <w:r>
        <w:rPr>
          <w:spacing w:val="-3"/>
          <w:sz w:val="24"/>
        </w:rPr>
        <w:t> </w:t>
      </w:r>
      <w:r>
        <w:rPr>
          <w:sz w:val="24"/>
        </w:rPr>
        <w:t>criteria</w:t>
      </w:r>
      <w:r>
        <w:rPr>
          <w:spacing w:val="-4"/>
          <w:sz w:val="24"/>
        </w:rPr>
        <w:t> </w:t>
      </w:r>
      <w:r>
        <w:rPr>
          <w:sz w:val="24"/>
        </w:rPr>
        <w:t>set</w:t>
      </w:r>
      <w:r>
        <w:rPr>
          <w:spacing w:val="-3"/>
          <w:sz w:val="24"/>
        </w:rPr>
        <w:t> </w:t>
      </w:r>
      <w:r>
        <w:rPr>
          <w:sz w:val="24"/>
        </w:rPr>
        <w:t>forth at N.J.A.C. 7:27-21.2. The demonstration shall show that the facility's potential to emit each of the air contaminants listed in Table 1 at N.J.A.C. 7:27-21.2 is less than the applicable reporting threshold given in Table 1 and has been for the full</w:t>
      </w:r>
    </w:p>
    <w:p>
      <w:pPr>
        <w:spacing w:after="0" w:line="240" w:lineRule="auto"/>
        <w:jc w:val="left"/>
        <w:rPr>
          <w:sz w:val="24"/>
        </w:rPr>
        <w:sectPr>
          <w:pgSz w:w="12240" w:h="15840"/>
          <w:pgMar w:header="727" w:footer="775" w:top="1340" w:bottom="960" w:left="1320" w:right="1320"/>
        </w:sectPr>
      </w:pPr>
    </w:p>
    <w:p>
      <w:pPr>
        <w:pStyle w:val="BodyText"/>
        <w:spacing w:before="80"/>
        <w:ind w:left="1560" w:right="212"/>
      </w:pPr>
      <w:r>
        <w:rPr/>
        <w:t>preceding</w:t>
      </w:r>
      <w:r>
        <w:rPr>
          <w:spacing w:val="-2"/>
        </w:rPr>
        <w:t> </w:t>
      </w:r>
      <w:r>
        <w:rPr/>
        <w:t>calendar</w:t>
      </w:r>
      <w:r>
        <w:rPr>
          <w:spacing w:val="-5"/>
        </w:rPr>
        <w:t> </w:t>
      </w:r>
      <w:r>
        <w:rPr/>
        <w:t>year.</w:t>
      </w:r>
      <w:r>
        <w:rPr>
          <w:spacing w:val="-2"/>
        </w:rPr>
        <w:t> </w:t>
      </w:r>
      <w:r>
        <w:rPr/>
        <w:t>Determination</w:t>
      </w:r>
      <w:r>
        <w:rPr>
          <w:spacing w:val="-4"/>
        </w:rPr>
        <w:t> </w:t>
      </w:r>
      <w:r>
        <w:rPr/>
        <w:t>of</w:t>
      </w:r>
      <w:r>
        <w:rPr>
          <w:spacing w:val="-5"/>
        </w:rPr>
        <w:t> </w:t>
      </w:r>
      <w:r>
        <w:rPr/>
        <w:t>the</w:t>
      </w:r>
      <w:r>
        <w:rPr>
          <w:spacing w:val="-5"/>
        </w:rPr>
        <w:t> </w:t>
      </w:r>
      <w:r>
        <w:rPr/>
        <w:t>facility's</w:t>
      </w:r>
      <w:r>
        <w:rPr>
          <w:spacing w:val="-4"/>
        </w:rPr>
        <w:t> </w:t>
      </w:r>
      <w:r>
        <w:rPr/>
        <w:t>potential</w:t>
      </w:r>
      <w:r>
        <w:rPr>
          <w:spacing w:val="-4"/>
        </w:rPr>
        <w:t> </w:t>
      </w:r>
      <w:r>
        <w:rPr/>
        <w:t>to</w:t>
      </w:r>
      <w:r>
        <w:rPr>
          <w:spacing w:val="-4"/>
        </w:rPr>
        <w:t> </w:t>
      </w:r>
      <w:r>
        <w:rPr/>
        <w:t>emit</w:t>
      </w:r>
      <w:r>
        <w:rPr>
          <w:spacing w:val="-4"/>
        </w:rPr>
        <w:t> </w:t>
      </w:r>
      <w:r>
        <w:rPr/>
        <w:t>shall reflect all emissions from the facility including the following:</w:t>
      </w:r>
    </w:p>
    <w:p>
      <w:pPr>
        <w:pStyle w:val="BodyText"/>
        <w:spacing w:before="11"/>
        <w:rPr>
          <w:sz w:val="23"/>
        </w:rPr>
      </w:pPr>
    </w:p>
    <w:p>
      <w:pPr>
        <w:pStyle w:val="ListParagraph"/>
        <w:numPr>
          <w:ilvl w:val="2"/>
          <w:numId w:val="16"/>
        </w:numPr>
        <w:tabs>
          <w:tab w:pos="2279" w:val="left" w:leader="none"/>
          <w:tab w:pos="2280" w:val="left" w:leader="none"/>
        </w:tabs>
        <w:spacing w:line="240" w:lineRule="auto" w:before="0" w:after="0"/>
        <w:ind w:left="2280" w:right="412" w:hanging="720"/>
        <w:jc w:val="left"/>
        <w:rPr>
          <w:sz w:val="24"/>
        </w:rPr>
      </w:pPr>
      <w:r>
        <w:rPr>
          <w:sz w:val="24"/>
        </w:rPr>
        <w:t>The</w:t>
      </w:r>
      <w:r>
        <w:rPr>
          <w:spacing w:val="-4"/>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for</w:t>
      </w:r>
      <w:r>
        <w:rPr>
          <w:spacing w:val="-3"/>
          <w:sz w:val="24"/>
        </w:rPr>
        <w:t> </w:t>
      </w:r>
      <w:r>
        <w:rPr>
          <w:sz w:val="24"/>
        </w:rPr>
        <w:t>the</w:t>
      </w:r>
      <w:r>
        <w:rPr>
          <w:spacing w:val="-4"/>
          <w:sz w:val="24"/>
        </w:rPr>
        <w:t> </w:t>
      </w:r>
      <w:r>
        <w:rPr>
          <w:sz w:val="24"/>
        </w:rPr>
        <w:t>significant</w:t>
      </w:r>
      <w:r>
        <w:rPr>
          <w:spacing w:val="-3"/>
          <w:sz w:val="24"/>
        </w:rPr>
        <w:t> </w:t>
      </w:r>
      <w:r>
        <w:rPr>
          <w:sz w:val="24"/>
        </w:rPr>
        <w:t>source</w:t>
      </w:r>
      <w:r>
        <w:rPr>
          <w:spacing w:val="-4"/>
          <w:sz w:val="24"/>
        </w:rPr>
        <w:t> </w:t>
      </w:r>
      <w:r>
        <w:rPr>
          <w:sz w:val="24"/>
        </w:rPr>
        <w:t>operations</w:t>
      </w:r>
      <w:r>
        <w:rPr>
          <w:spacing w:val="-3"/>
          <w:sz w:val="24"/>
        </w:rPr>
        <w:t> </w:t>
      </w:r>
      <w:r>
        <w:rPr>
          <w:sz w:val="24"/>
        </w:rPr>
        <w:t>at</w:t>
      </w:r>
      <w:r>
        <w:rPr>
          <w:spacing w:val="-3"/>
          <w:sz w:val="24"/>
        </w:rPr>
        <w:t> </w:t>
      </w:r>
      <w:r>
        <w:rPr>
          <w:sz w:val="24"/>
        </w:rPr>
        <w:t>the</w:t>
      </w:r>
      <w:r>
        <w:rPr>
          <w:spacing w:val="-4"/>
          <w:sz w:val="24"/>
        </w:rPr>
        <w:t> </w:t>
      </w:r>
      <w:r>
        <w:rPr>
          <w:sz w:val="24"/>
        </w:rPr>
        <w:t>facility, including the fugitive emissions associated with the significant source </w:t>
      </w:r>
      <w:r>
        <w:rPr>
          <w:spacing w:val="-2"/>
          <w:sz w:val="24"/>
        </w:rPr>
        <w:t>operations;</w:t>
      </w:r>
    </w:p>
    <w:p>
      <w:pPr>
        <w:pStyle w:val="BodyText"/>
      </w:pPr>
    </w:p>
    <w:p>
      <w:pPr>
        <w:pStyle w:val="ListParagraph"/>
        <w:numPr>
          <w:ilvl w:val="2"/>
          <w:numId w:val="16"/>
        </w:numPr>
        <w:tabs>
          <w:tab w:pos="2279" w:val="left" w:leader="none"/>
          <w:tab w:pos="2280" w:val="left" w:leader="none"/>
        </w:tabs>
        <w:spacing w:line="240" w:lineRule="auto" w:before="0" w:after="0"/>
        <w:ind w:left="2280" w:right="225" w:hanging="720"/>
        <w:jc w:val="left"/>
        <w:rPr>
          <w:sz w:val="24"/>
        </w:rPr>
      </w:pPr>
      <w:r>
        <w:rPr>
          <w:sz w:val="24"/>
        </w:rPr>
        <w:t>The</w:t>
      </w:r>
      <w:r>
        <w:rPr>
          <w:spacing w:val="-4"/>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for</w:t>
      </w:r>
      <w:r>
        <w:rPr>
          <w:spacing w:val="-2"/>
          <w:sz w:val="24"/>
        </w:rPr>
        <w:t> </w:t>
      </w:r>
      <w:r>
        <w:rPr>
          <w:sz w:val="24"/>
        </w:rPr>
        <w:t>the</w:t>
      </w:r>
      <w:r>
        <w:rPr>
          <w:spacing w:val="-4"/>
          <w:sz w:val="24"/>
        </w:rPr>
        <w:t> </w:t>
      </w:r>
      <w:r>
        <w:rPr>
          <w:sz w:val="24"/>
        </w:rPr>
        <w:t>insignificant</w:t>
      </w:r>
      <w:r>
        <w:rPr>
          <w:spacing w:val="-3"/>
          <w:sz w:val="24"/>
        </w:rPr>
        <w:t> </w:t>
      </w:r>
      <w:r>
        <w:rPr>
          <w:sz w:val="24"/>
        </w:rPr>
        <w:t>source</w:t>
      </w:r>
      <w:r>
        <w:rPr>
          <w:spacing w:val="-4"/>
          <w:sz w:val="24"/>
        </w:rPr>
        <w:t> </w:t>
      </w:r>
      <w:r>
        <w:rPr>
          <w:sz w:val="24"/>
        </w:rPr>
        <w:t>operations</w:t>
      </w:r>
      <w:r>
        <w:rPr>
          <w:spacing w:val="-3"/>
          <w:sz w:val="24"/>
        </w:rPr>
        <w:t> </w:t>
      </w:r>
      <w:r>
        <w:rPr>
          <w:sz w:val="24"/>
        </w:rPr>
        <w:t>at</w:t>
      </w:r>
      <w:r>
        <w:rPr>
          <w:spacing w:val="-3"/>
          <w:sz w:val="24"/>
        </w:rPr>
        <w:t> </w:t>
      </w:r>
      <w:r>
        <w:rPr>
          <w:sz w:val="24"/>
        </w:rPr>
        <w:t>the</w:t>
      </w:r>
      <w:r>
        <w:rPr>
          <w:spacing w:val="-4"/>
          <w:sz w:val="24"/>
        </w:rPr>
        <w:t> </w:t>
      </w:r>
      <w:r>
        <w:rPr>
          <w:sz w:val="24"/>
        </w:rPr>
        <w:t>facility, including the fugitive emissions associated with these source operations; </w:t>
      </w:r>
      <w:r>
        <w:rPr>
          <w:spacing w:val="-4"/>
          <w:sz w:val="24"/>
        </w:rPr>
        <w:t>and</w:t>
      </w:r>
    </w:p>
    <w:p>
      <w:pPr>
        <w:pStyle w:val="BodyText"/>
      </w:pPr>
    </w:p>
    <w:p>
      <w:pPr>
        <w:pStyle w:val="ListParagraph"/>
        <w:numPr>
          <w:ilvl w:val="2"/>
          <w:numId w:val="16"/>
        </w:numPr>
        <w:tabs>
          <w:tab w:pos="2279" w:val="left" w:leader="none"/>
          <w:tab w:pos="2280" w:val="left" w:leader="none"/>
        </w:tabs>
        <w:spacing w:line="240" w:lineRule="auto" w:before="0" w:after="0"/>
        <w:ind w:left="2280" w:right="298" w:hanging="720"/>
        <w:jc w:val="left"/>
        <w:rPr>
          <w:sz w:val="24"/>
        </w:rPr>
      </w:pPr>
      <w:r>
        <w:rPr>
          <w:sz w:val="24"/>
        </w:rPr>
        <w:t>The</w:t>
      </w:r>
      <w:r>
        <w:rPr>
          <w:spacing w:val="-4"/>
          <w:sz w:val="24"/>
        </w:rPr>
        <w:t> </w:t>
      </w:r>
      <w:r>
        <w:rPr>
          <w:sz w:val="24"/>
        </w:rPr>
        <w:t>facility's</w:t>
      </w:r>
      <w:r>
        <w:rPr>
          <w:spacing w:val="-3"/>
          <w:sz w:val="24"/>
        </w:rPr>
        <w:t> </w:t>
      </w:r>
      <w:r>
        <w:rPr>
          <w:sz w:val="24"/>
        </w:rPr>
        <w:t>potential</w:t>
      </w:r>
      <w:r>
        <w:rPr>
          <w:spacing w:val="-3"/>
          <w:sz w:val="24"/>
        </w:rPr>
        <w:t> </w:t>
      </w:r>
      <w:r>
        <w:rPr>
          <w:sz w:val="24"/>
        </w:rPr>
        <w:t>to</w:t>
      </w:r>
      <w:r>
        <w:rPr>
          <w:spacing w:val="-6"/>
          <w:sz w:val="24"/>
        </w:rPr>
        <w:t> </w:t>
      </w:r>
      <w:r>
        <w:rPr>
          <w:sz w:val="24"/>
        </w:rPr>
        <w:t>emit</w:t>
      </w:r>
      <w:r>
        <w:rPr>
          <w:spacing w:val="-3"/>
          <w:sz w:val="24"/>
        </w:rPr>
        <w:t> </w:t>
      </w:r>
      <w:r>
        <w:rPr>
          <w:sz w:val="24"/>
        </w:rPr>
        <w:t>any</w:t>
      </w:r>
      <w:r>
        <w:rPr>
          <w:spacing w:val="-3"/>
          <w:sz w:val="24"/>
        </w:rPr>
        <w:t> </w:t>
      </w:r>
      <w:r>
        <w:rPr>
          <w:sz w:val="24"/>
        </w:rPr>
        <w:t>other</w:t>
      </w:r>
      <w:r>
        <w:rPr>
          <w:spacing w:val="-4"/>
          <w:sz w:val="24"/>
        </w:rPr>
        <w:t> </w:t>
      </w:r>
      <w:r>
        <w:rPr>
          <w:sz w:val="24"/>
        </w:rPr>
        <w:t>fugitive</w:t>
      </w:r>
      <w:r>
        <w:rPr>
          <w:spacing w:val="-4"/>
          <w:sz w:val="24"/>
        </w:rPr>
        <w:t> </w:t>
      </w:r>
      <w:r>
        <w:rPr>
          <w:sz w:val="24"/>
        </w:rPr>
        <w:t>emissions</w:t>
      </w:r>
      <w:r>
        <w:rPr>
          <w:spacing w:val="-3"/>
          <w:sz w:val="24"/>
        </w:rPr>
        <w:t> </w:t>
      </w:r>
      <w:r>
        <w:rPr>
          <w:sz w:val="24"/>
        </w:rPr>
        <w:t>which</w:t>
      </w:r>
      <w:r>
        <w:rPr>
          <w:spacing w:val="-3"/>
          <w:sz w:val="24"/>
        </w:rPr>
        <w:t> </w:t>
      </w:r>
      <w:r>
        <w:rPr>
          <w:sz w:val="24"/>
        </w:rPr>
        <w:t>are</w:t>
      </w:r>
      <w:r>
        <w:rPr>
          <w:spacing w:val="-4"/>
          <w:sz w:val="24"/>
        </w:rPr>
        <w:t> </w:t>
      </w:r>
      <w:r>
        <w:rPr>
          <w:sz w:val="24"/>
        </w:rPr>
        <w:t>not accounted for pursuant to (c)4i or ii above;</w:t>
      </w:r>
    </w:p>
    <w:p>
      <w:pPr>
        <w:pStyle w:val="BodyText"/>
      </w:pPr>
    </w:p>
    <w:p>
      <w:pPr>
        <w:pStyle w:val="ListParagraph"/>
        <w:numPr>
          <w:ilvl w:val="1"/>
          <w:numId w:val="16"/>
        </w:numPr>
        <w:tabs>
          <w:tab w:pos="1559" w:val="left" w:leader="none"/>
          <w:tab w:pos="1560" w:val="left" w:leader="none"/>
        </w:tabs>
        <w:spacing w:line="240" w:lineRule="auto" w:before="0" w:after="0"/>
        <w:ind w:left="1560" w:right="0" w:hanging="720"/>
        <w:jc w:val="left"/>
        <w:rPr>
          <w:sz w:val="24"/>
        </w:rPr>
      </w:pPr>
      <w:r>
        <w:rPr>
          <w:sz w:val="24"/>
        </w:rPr>
        <w:t>The</w:t>
      </w:r>
      <w:r>
        <w:rPr>
          <w:spacing w:val="-3"/>
          <w:sz w:val="24"/>
        </w:rPr>
        <w:t> </w:t>
      </w:r>
      <w:r>
        <w:rPr>
          <w:sz w:val="24"/>
        </w:rPr>
        <w:t>following</w:t>
      </w:r>
      <w:r>
        <w:rPr>
          <w:spacing w:val="-1"/>
          <w:sz w:val="24"/>
        </w:rPr>
        <w:t> </w:t>
      </w:r>
      <w:r>
        <w:rPr>
          <w:spacing w:val="-2"/>
          <w:sz w:val="24"/>
        </w:rPr>
        <w:t>statements:</w:t>
      </w:r>
    </w:p>
    <w:p>
      <w:pPr>
        <w:pStyle w:val="BodyText"/>
      </w:pPr>
    </w:p>
    <w:p>
      <w:pPr>
        <w:pStyle w:val="ListParagraph"/>
        <w:numPr>
          <w:ilvl w:val="2"/>
          <w:numId w:val="16"/>
        </w:numPr>
        <w:tabs>
          <w:tab w:pos="2279" w:val="left" w:leader="none"/>
          <w:tab w:pos="2280" w:val="left" w:leader="none"/>
        </w:tabs>
        <w:spacing w:line="240" w:lineRule="auto" w:before="0" w:after="0"/>
        <w:ind w:left="2280" w:right="877" w:hanging="720"/>
        <w:jc w:val="left"/>
        <w:rPr>
          <w:sz w:val="24"/>
        </w:rPr>
      </w:pPr>
      <w:r>
        <w:rPr>
          <w:sz w:val="24"/>
        </w:rPr>
        <w:t>A</w:t>
      </w:r>
      <w:r>
        <w:rPr>
          <w:spacing w:val="-5"/>
          <w:sz w:val="24"/>
        </w:rPr>
        <w:t> </w:t>
      </w:r>
      <w:r>
        <w:rPr>
          <w:sz w:val="24"/>
        </w:rPr>
        <w:t>statement</w:t>
      </w:r>
      <w:r>
        <w:rPr>
          <w:spacing w:val="-4"/>
          <w:sz w:val="24"/>
        </w:rPr>
        <w:t> </w:t>
      </w:r>
      <w:r>
        <w:rPr>
          <w:sz w:val="24"/>
        </w:rPr>
        <w:t>as</w:t>
      </w:r>
      <w:r>
        <w:rPr>
          <w:spacing w:val="-4"/>
          <w:sz w:val="24"/>
        </w:rPr>
        <w:t> </w:t>
      </w:r>
      <w:r>
        <w:rPr>
          <w:sz w:val="24"/>
        </w:rPr>
        <w:t>to</w:t>
      </w:r>
      <w:r>
        <w:rPr>
          <w:spacing w:val="-4"/>
          <w:sz w:val="24"/>
        </w:rPr>
        <w:t> </w:t>
      </w:r>
      <w:r>
        <w:rPr>
          <w:sz w:val="24"/>
        </w:rPr>
        <w:t>whether</w:t>
      </w:r>
      <w:r>
        <w:rPr>
          <w:spacing w:val="-5"/>
          <w:sz w:val="24"/>
        </w:rPr>
        <w:t> </w:t>
      </w:r>
      <w:r>
        <w:rPr>
          <w:sz w:val="24"/>
        </w:rPr>
        <w:t>the</w:t>
      </w:r>
      <w:r>
        <w:rPr>
          <w:spacing w:val="-5"/>
          <w:sz w:val="24"/>
        </w:rPr>
        <w:t> </w:t>
      </w:r>
      <w:r>
        <w:rPr>
          <w:sz w:val="24"/>
        </w:rPr>
        <w:t>facility</w:t>
      </w:r>
      <w:r>
        <w:rPr>
          <w:spacing w:val="-4"/>
          <w:sz w:val="24"/>
        </w:rPr>
        <w:t> </w:t>
      </w:r>
      <w:r>
        <w:rPr>
          <w:sz w:val="24"/>
        </w:rPr>
        <w:t>is</w:t>
      </w:r>
      <w:r>
        <w:rPr>
          <w:spacing w:val="-4"/>
          <w:sz w:val="24"/>
        </w:rPr>
        <w:t> </w:t>
      </w:r>
      <w:r>
        <w:rPr>
          <w:sz w:val="24"/>
        </w:rPr>
        <w:t>subject</w:t>
      </w:r>
      <w:r>
        <w:rPr>
          <w:spacing w:val="-4"/>
          <w:sz w:val="24"/>
        </w:rPr>
        <w:t> </w:t>
      </w:r>
      <w:r>
        <w:rPr>
          <w:sz w:val="24"/>
        </w:rPr>
        <w:t>to</w:t>
      </w:r>
      <w:r>
        <w:rPr>
          <w:spacing w:val="-7"/>
          <w:sz w:val="24"/>
        </w:rPr>
        <w:t> </w:t>
      </w:r>
      <w:r>
        <w:rPr>
          <w:sz w:val="24"/>
        </w:rPr>
        <w:t>operating</w:t>
      </w:r>
      <w:r>
        <w:rPr>
          <w:spacing w:val="-4"/>
          <w:sz w:val="24"/>
        </w:rPr>
        <w:t> </w:t>
      </w:r>
      <w:r>
        <w:rPr>
          <w:sz w:val="24"/>
        </w:rPr>
        <w:t>permit requirements under N.J.A.C. 7:27-22; and</w:t>
      </w:r>
    </w:p>
    <w:p>
      <w:pPr>
        <w:pStyle w:val="BodyText"/>
      </w:pPr>
    </w:p>
    <w:p>
      <w:pPr>
        <w:pStyle w:val="ListParagraph"/>
        <w:numPr>
          <w:ilvl w:val="2"/>
          <w:numId w:val="16"/>
        </w:numPr>
        <w:tabs>
          <w:tab w:pos="2279" w:val="left" w:leader="none"/>
          <w:tab w:pos="2280" w:val="left" w:leader="none"/>
        </w:tabs>
        <w:spacing w:line="240" w:lineRule="auto" w:before="0" w:after="0"/>
        <w:ind w:left="2280" w:right="120" w:hanging="720"/>
        <w:jc w:val="left"/>
        <w:rPr>
          <w:sz w:val="24"/>
        </w:rPr>
      </w:pPr>
      <w:r>
        <w:rPr>
          <w:sz w:val="24"/>
        </w:rPr>
        <w:t>A</w:t>
      </w:r>
      <w:r>
        <w:rPr>
          <w:spacing w:val="-4"/>
          <w:sz w:val="24"/>
        </w:rPr>
        <w:t> </w:t>
      </w:r>
      <w:r>
        <w:rPr>
          <w:sz w:val="24"/>
        </w:rPr>
        <w:t>statement</w:t>
      </w:r>
      <w:r>
        <w:rPr>
          <w:spacing w:val="-3"/>
          <w:sz w:val="24"/>
        </w:rPr>
        <w:t> </w:t>
      </w:r>
      <w:r>
        <w:rPr>
          <w:sz w:val="24"/>
        </w:rPr>
        <w:t>as</w:t>
      </w:r>
      <w:r>
        <w:rPr>
          <w:spacing w:val="-3"/>
          <w:sz w:val="24"/>
        </w:rPr>
        <w:t> </w:t>
      </w:r>
      <w:r>
        <w:rPr>
          <w:sz w:val="24"/>
        </w:rPr>
        <w:t>to</w:t>
      </w:r>
      <w:r>
        <w:rPr>
          <w:spacing w:val="-3"/>
          <w:sz w:val="24"/>
        </w:rPr>
        <w:t> </w:t>
      </w:r>
      <w:r>
        <w:rPr>
          <w:sz w:val="24"/>
        </w:rPr>
        <w:t>whether</w:t>
      </w:r>
      <w:r>
        <w:rPr>
          <w:spacing w:val="-4"/>
          <w:sz w:val="24"/>
        </w:rPr>
        <w:t> </w:t>
      </w:r>
      <w:r>
        <w:rPr>
          <w:sz w:val="24"/>
        </w:rPr>
        <w:t>the</w:t>
      </w:r>
      <w:r>
        <w:rPr>
          <w:spacing w:val="-4"/>
          <w:sz w:val="24"/>
        </w:rPr>
        <w:t> </w:t>
      </w:r>
      <w:r>
        <w:rPr>
          <w:sz w:val="24"/>
        </w:rPr>
        <w:t>owner</w:t>
      </w:r>
      <w:r>
        <w:rPr>
          <w:spacing w:val="-4"/>
          <w:sz w:val="24"/>
        </w:rPr>
        <w:t> </w:t>
      </w:r>
      <w:r>
        <w:rPr>
          <w:sz w:val="24"/>
        </w:rPr>
        <w:t>or</w:t>
      </w:r>
      <w:r>
        <w:rPr>
          <w:spacing w:val="-4"/>
          <w:sz w:val="24"/>
        </w:rPr>
        <w:t> </w:t>
      </w:r>
      <w:r>
        <w:rPr>
          <w:sz w:val="24"/>
        </w:rPr>
        <w:t>operator</w:t>
      </w:r>
      <w:r>
        <w:rPr>
          <w:spacing w:val="-4"/>
          <w:sz w:val="24"/>
        </w:rPr>
        <w:t> </w:t>
      </w:r>
      <w:r>
        <w:rPr>
          <w:sz w:val="24"/>
        </w:rPr>
        <w:t>anticipates</w:t>
      </w:r>
      <w:r>
        <w:rPr>
          <w:spacing w:val="-3"/>
          <w:sz w:val="24"/>
        </w:rPr>
        <w:t> </w:t>
      </w:r>
      <w:r>
        <w:rPr>
          <w:sz w:val="24"/>
        </w:rPr>
        <w:t>that</w:t>
      </w:r>
      <w:r>
        <w:rPr>
          <w:spacing w:val="-3"/>
          <w:sz w:val="24"/>
        </w:rPr>
        <w:t> </w:t>
      </w:r>
      <w:r>
        <w:rPr>
          <w:sz w:val="24"/>
        </w:rPr>
        <w:t>conditions at</w:t>
      </w:r>
      <w:r>
        <w:rPr>
          <w:spacing w:val="-3"/>
          <w:sz w:val="24"/>
        </w:rPr>
        <w:t> </w:t>
      </w:r>
      <w:r>
        <w:rPr>
          <w:sz w:val="24"/>
        </w:rPr>
        <w:t>the</w:t>
      </w:r>
      <w:r>
        <w:rPr>
          <w:spacing w:val="-4"/>
          <w:sz w:val="24"/>
        </w:rPr>
        <w:t> </w:t>
      </w:r>
      <w:r>
        <w:rPr>
          <w:sz w:val="24"/>
        </w:rPr>
        <w:t>facility</w:t>
      </w:r>
      <w:r>
        <w:rPr>
          <w:spacing w:val="-3"/>
          <w:sz w:val="24"/>
        </w:rPr>
        <w:t> </w:t>
      </w:r>
      <w:r>
        <w:rPr>
          <w:sz w:val="24"/>
        </w:rPr>
        <w:t>may</w:t>
      </w:r>
      <w:r>
        <w:rPr>
          <w:spacing w:val="-3"/>
          <w:sz w:val="24"/>
        </w:rPr>
        <w:t> </w:t>
      </w:r>
      <w:r>
        <w:rPr>
          <w:sz w:val="24"/>
        </w:rPr>
        <w:t>change</w:t>
      </w:r>
      <w:r>
        <w:rPr>
          <w:spacing w:val="-4"/>
          <w:sz w:val="24"/>
        </w:rPr>
        <w:t> </w:t>
      </w:r>
      <w:r>
        <w:rPr>
          <w:sz w:val="24"/>
        </w:rPr>
        <w:t>in</w:t>
      </w:r>
      <w:r>
        <w:rPr>
          <w:spacing w:val="-3"/>
          <w:sz w:val="24"/>
        </w:rPr>
        <w:t> </w:t>
      </w:r>
      <w:r>
        <w:rPr>
          <w:sz w:val="24"/>
        </w:rPr>
        <w:t>such</w:t>
      </w:r>
      <w:r>
        <w:rPr>
          <w:spacing w:val="-3"/>
          <w:sz w:val="24"/>
        </w:rPr>
        <w:t> </w:t>
      </w:r>
      <w:r>
        <w:rPr>
          <w:sz w:val="24"/>
        </w:rPr>
        <w:t>a</w:t>
      </w:r>
      <w:r>
        <w:rPr>
          <w:spacing w:val="-4"/>
          <w:sz w:val="24"/>
        </w:rPr>
        <w:t> </w:t>
      </w:r>
      <w:r>
        <w:rPr>
          <w:sz w:val="24"/>
        </w:rPr>
        <w:t>manner</w:t>
      </w:r>
      <w:r>
        <w:rPr>
          <w:spacing w:val="-4"/>
          <w:sz w:val="24"/>
        </w:rPr>
        <w:t> </w:t>
      </w:r>
      <w:r>
        <w:rPr>
          <w:sz w:val="24"/>
        </w:rPr>
        <w:t>so</w:t>
      </w:r>
      <w:r>
        <w:rPr>
          <w:spacing w:val="-3"/>
          <w:sz w:val="24"/>
        </w:rPr>
        <w:t> </w:t>
      </w:r>
      <w:r>
        <w:rPr>
          <w:sz w:val="24"/>
        </w:rPr>
        <w:t>that</w:t>
      </w:r>
      <w:r>
        <w:rPr>
          <w:spacing w:val="-3"/>
          <w:sz w:val="24"/>
        </w:rPr>
        <w:t> </w:t>
      </w:r>
      <w:r>
        <w:rPr>
          <w:sz w:val="24"/>
        </w:rPr>
        <w:t>the</w:t>
      </w:r>
      <w:r>
        <w:rPr>
          <w:spacing w:val="-4"/>
          <w:sz w:val="24"/>
        </w:rPr>
        <w:t> </w:t>
      </w:r>
      <w:r>
        <w:rPr>
          <w:sz w:val="24"/>
        </w:rPr>
        <w:t>requirements</w:t>
      </w:r>
      <w:r>
        <w:rPr>
          <w:spacing w:val="-3"/>
          <w:sz w:val="24"/>
        </w:rPr>
        <w:t> </w:t>
      </w:r>
      <w:r>
        <w:rPr>
          <w:sz w:val="24"/>
        </w:rPr>
        <w:t>of</w:t>
      </w:r>
      <w:r>
        <w:rPr>
          <w:spacing w:val="-4"/>
          <w:sz w:val="24"/>
        </w:rPr>
        <w:t> </w:t>
      </w:r>
      <w:r>
        <w:rPr>
          <w:sz w:val="24"/>
        </w:rPr>
        <w:t>this subchapter may again become applicable to the facility in the future and therefore the facility may become obligated to recommence submission of Emission Statements; and</w:t>
      </w:r>
    </w:p>
    <w:p>
      <w:pPr>
        <w:pStyle w:val="BodyText"/>
      </w:pPr>
    </w:p>
    <w:p>
      <w:pPr>
        <w:pStyle w:val="ListParagraph"/>
        <w:numPr>
          <w:ilvl w:val="1"/>
          <w:numId w:val="16"/>
        </w:numPr>
        <w:tabs>
          <w:tab w:pos="1559" w:val="left" w:leader="none"/>
          <w:tab w:pos="1560" w:val="left" w:leader="none"/>
        </w:tabs>
        <w:spacing w:line="240" w:lineRule="auto" w:before="1" w:after="0"/>
        <w:ind w:left="1560" w:right="506" w:hanging="720"/>
        <w:jc w:val="left"/>
        <w:rPr>
          <w:sz w:val="24"/>
        </w:rPr>
      </w:pPr>
      <w:r>
        <w:rPr>
          <w:sz w:val="24"/>
        </w:rPr>
        <w:t>A</w:t>
      </w:r>
      <w:r>
        <w:rPr>
          <w:spacing w:val="-5"/>
          <w:sz w:val="24"/>
        </w:rPr>
        <w:t> </w:t>
      </w:r>
      <w:r>
        <w:rPr>
          <w:sz w:val="24"/>
        </w:rPr>
        <w:t>certification,</w:t>
      </w:r>
      <w:r>
        <w:rPr>
          <w:spacing w:val="-4"/>
          <w:sz w:val="24"/>
        </w:rPr>
        <w:t> </w:t>
      </w:r>
      <w:r>
        <w:rPr>
          <w:sz w:val="24"/>
        </w:rPr>
        <w:t>signed</w:t>
      </w:r>
      <w:r>
        <w:rPr>
          <w:spacing w:val="-4"/>
          <w:sz w:val="24"/>
        </w:rPr>
        <w:t> </w:t>
      </w:r>
      <w:r>
        <w:rPr>
          <w:sz w:val="24"/>
        </w:rPr>
        <w:t>by</w:t>
      </w:r>
      <w:r>
        <w:rPr>
          <w:spacing w:val="-4"/>
          <w:sz w:val="24"/>
        </w:rPr>
        <w:t> </w:t>
      </w:r>
      <w:r>
        <w:rPr>
          <w:sz w:val="24"/>
        </w:rPr>
        <w:t>the</w:t>
      </w:r>
      <w:r>
        <w:rPr>
          <w:spacing w:val="-5"/>
          <w:sz w:val="24"/>
        </w:rPr>
        <w:t> </w:t>
      </w:r>
      <w:r>
        <w:rPr>
          <w:sz w:val="24"/>
        </w:rPr>
        <w:t>responsible</w:t>
      </w:r>
      <w:r>
        <w:rPr>
          <w:spacing w:val="-5"/>
          <w:sz w:val="24"/>
        </w:rPr>
        <w:t> </w:t>
      </w:r>
      <w:r>
        <w:rPr>
          <w:sz w:val="24"/>
        </w:rPr>
        <w:t>official,</w:t>
      </w:r>
      <w:r>
        <w:rPr>
          <w:spacing w:val="-4"/>
          <w:sz w:val="24"/>
        </w:rPr>
        <w:t> </w:t>
      </w:r>
      <w:r>
        <w:rPr>
          <w:sz w:val="24"/>
        </w:rPr>
        <w:t>in</w:t>
      </w:r>
      <w:r>
        <w:rPr>
          <w:spacing w:val="-4"/>
          <w:sz w:val="24"/>
        </w:rPr>
        <w:t> </w:t>
      </w:r>
      <w:r>
        <w:rPr>
          <w:sz w:val="24"/>
        </w:rPr>
        <w:t>accordance</w:t>
      </w:r>
      <w:r>
        <w:rPr>
          <w:spacing w:val="-5"/>
          <w:sz w:val="24"/>
        </w:rPr>
        <w:t> </w:t>
      </w:r>
      <w:r>
        <w:rPr>
          <w:sz w:val="24"/>
        </w:rPr>
        <w:t>with</w:t>
      </w:r>
      <w:r>
        <w:rPr>
          <w:spacing w:val="-4"/>
          <w:sz w:val="24"/>
        </w:rPr>
        <w:t> </w:t>
      </w:r>
      <w:r>
        <w:rPr>
          <w:sz w:val="24"/>
        </w:rPr>
        <w:t>N.J.A.C. </w:t>
      </w:r>
      <w:r>
        <w:rPr>
          <w:spacing w:val="-2"/>
          <w:sz w:val="24"/>
        </w:rPr>
        <w:t>7:27-1.39.</w:t>
      </w:r>
    </w:p>
    <w:p>
      <w:pPr>
        <w:pStyle w:val="ListParagraph"/>
        <w:numPr>
          <w:ilvl w:val="0"/>
          <w:numId w:val="16"/>
        </w:numPr>
        <w:tabs>
          <w:tab w:pos="839" w:val="left" w:leader="none"/>
          <w:tab w:pos="840" w:val="left" w:leader="none"/>
        </w:tabs>
        <w:spacing w:line="550" w:lineRule="atLeast" w:before="2" w:after="0"/>
        <w:ind w:left="840" w:right="1786" w:hanging="720"/>
        <w:jc w:val="left"/>
        <w:rPr>
          <w:sz w:val="24"/>
        </w:rPr>
      </w:pPr>
      <w:r>
        <w:rPr>
          <w:sz w:val="24"/>
        </w:rPr>
        <w:t>A</w:t>
      </w:r>
      <w:r>
        <w:rPr>
          <w:spacing w:val="-4"/>
          <w:sz w:val="24"/>
        </w:rPr>
        <w:t> </w:t>
      </w:r>
      <w:r>
        <w:rPr>
          <w:sz w:val="24"/>
        </w:rPr>
        <w:t>claim</w:t>
      </w:r>
      <w:r>
        <w:rPr>
          <w:spacing w:val="-4"/>
          <w:sz w:val="24"/>
        </w:rPr>
        <w:t> </w:t>
      </w:r>
      <w:r>
        <w:rPr>
          <w:sz w:val="24"/>
        </w:rPr>
        <w:t>of</w:t>
      </w:r>
      <w:r>
        <w:rPr>
          <w:spacing w:val="-4"/>
          <w:sz w:val="24"/>
        </w:rPr>
        <w:t> </w:t>
      </w:r>
      <w:r>
        <w:rPr>
          <w:sz w:val="24"/>
        </w:rPr>
        <w:t>non-applicability</w:t>
      </w:r>
      <w:r>
        <w:rPr>
          <w:spacing w:val="-4"/>
          <w:sz w:val="24"/>
        </w:rPr>
        <w:t> </w:t>
      </w:r>
      <w:r>
        <w:rPr>
          <w:sz w:val="24"/>
        </w:rPr>
        <w:t>shall</w:t>
      </w:r>
      <w:r>
        <w:rPr>
          <w:spacing w:val="-4"/>
          <w:sz w:val="24"/>
        </w:rPr>
        <w:t> </w:t>
      </w:r>
      <w:r>
        <w:rPr>
          <w:sz w:val="24"/>
        </w:rPr>
        <w:t>be</w:t>
      </w:r>
      <w:r>
        <w:rPr>
          <w:spacing w:val="-4"/>
          <w:sz w:val="24"/>
        </w:rPr>
        <w:t> </w:t>
      </w:r>
      <w:r>
        <w:rPr>
          <w:sz w:val="24"/>
        </w:rPr>
        <w:t>submitted</w:t>
      </w:r>
      <w:r>
        <w:rPr>
          <w:spacing w:val="-4"/>
          <w:sz w:val="24"/>
        </w:rPr>
        <w:t> </w:t>
      </w:r>
      <w:r>
        <w:rPr>
          <w:sz w:val="24"/>
        </w:rPr>
        <w:t>to</w:t>
      </w:r>
      <w:r>
        <w:rPr>
          <w:spacing w:val="-6"/>
          <w:sz w:val="24"/>
        </w:rPr>
        <w:t> </w:t>
      </w:r>
      <w:r>
        <w:rPr>
          <w:sz w:val="24"/>
        </w:rPr>
        <w:t>the</w:t>
      </w:r>
      <w:r>
        <w:rPr>
          <w:spacing w:val="-4"/>
          <w:sz w:val="24"/>
        </w:rPr>
        <w:t> </w:t>
      </w:r>
      <w:r>
        <w:rPr>
          <w:sz w:val="24"/>
        </w:rPr>
        <w:t>following</w:t>
      </w:r>
      <w:r>
        <w:rPr>
          <w:spacing w:val="-4"/>
          <w:sz w:val="24"/>
        </w:rPr>
        <w:t> </w:t>
      </w:r>
      <w:r>
        <w:rPr>
          <w:sz w:val="24"/>
        </w:rPr>
        <w:t>address: Department of Environmental Protection</w:t>
      </w:r>
    </w:p>
    <w:p>
      <w:pPr>
        <w:pStyle w:val="BodyText"/>
        <w:spacing w:before="2"/>
        <w:ind w:left="840"/>
      </w:pPr>
      <w:r>
        <w:rPr/>
        <w:t>Chief,</w:t>
      </w:r>
      <w:r>
        <w:rPr>
          <w:spacing w:val="-2"/>
        </w:rPr>
        <w:t> </w:t>
      </w:r>
      <w:r>
        <w:rPr/>
        <w:t>Bureau</w:t>
      </w:r>
      <w:r>
        <w:rPr>
          <w:spacing w:val="-1"/>
        </w:rPr>
        <w:t> </w:t>
      </w:r>
      <w:r>
        <w:rPr/>
        <w:t>of Air</w:t>
      </w:r>
      <w:r>
        <w:rPr>
          <w:spacing w:val="-2"/>
        </w:rPr>
        <w:t> </w:t>
      </w:r>
      <w:r>
        <w:rPr/>
        <w:t>Quality</w:t>
      </w:r>
      <w:r>
        <w:rPr>
          <w:spacing w:val="-1"/>
        </w:rPr>
        <w:t> </w:t>
      </w:r>
      <w:r>
        <w:rPr>
          <w:spacing w:val="-2"/>
        </w:rPr>
        <w:t>Planning</w:t>
      </w:r>
    </w:p>
    <w:p>
      <w:pPr>
        <w:pStyle w:val="BodyText"/>
        <w:ind w:left="840" w:right="2471"/>
      </w:pPr>
      <w:r>
        <w:rPr/>
        <w:t>Attn:</w:t>
      </w:r>
      <w:r>
        <w:rPr>
          <w:spacing w:val="-9"/>
        </w:rPr>
        <w:t> </w:t>
      </w:r>
      <w:r>
        <w:rPr/>
        <w:t>Emission</w:t>
      </w:r>
      <w:r>
        <w:rPr>
          <w:spacing w:val="-9"/>
        </w:rPr>
        <w:t> </w:t>
      </w:r>
      <w:r>
        <w:rPr/>
        <w:t>Statements--Notification</w:t>
      </w:r>
      <w:r>
        <w:rPr>
          <w:spacing w:val="-9"/>
        </w:rPr>
        <w:t> </w:t>
      </w:r>
      <w:r>
        <w:rPr/>
        <w:t>of</w:t>
      </w:r>
      <w:r>
        <w:rPr>
          <w:spacing w:val="-10"/>
        </w:rPr>
        <w:t> </w:t>
      </w:r>
      <w:r>
        <w:rPr/>
        <w:t>Non-applicability Mail Code 401-07H</w:t>
      </w:r>
    </w:p>
    <w:p>
      <w:pPr>
        <w:pStyle w:val="BodyText"/>
        <w:ind w:left="840"/>
      </w:pPr>
      <w:r>
        <w:rPr/>
        <w:t>PO</w:t>
      </w:r>
      <w:r>
        <w:rPr>
          <w:spacing w:val="-1"/>
        </w:rPr>
        <w:t> </w:t>
      </w:r>
      <w:r>
        <w:rPr/>
        <w:t>Box </w:t>
      </w:r>
      <w:r>
        <w:rPr>
          <w:spacing w:val="-5"/>
        </w:rPr>
        <w:t>420</w:t>
      </w:r>
    </w:p>
    <w:p>
      <w:pPr>
        <w:pStyle w:val="BodyText"/>
        <w:ind w:left="840"/>
      </w:pPr>
      <w:r>
        <w:rPr/>
        <w:t>Trenton,</w:t>
      </w:r>
      <w:r>
        <w:rPr>
          <w:spacing w:val="-5"/>
        </w:rPr>
        <w:t> </w:t>
      </w:r>
      <w:r>
        <w:rPr/>
        <w:t>N.J.</w:t>
      </w:r>
      <w:r>
        <w:rPr>
          <w:spacing w:val="-2"/>
        </w:rPr>
        <w:t> </w:t>
      </w:r>
      <w:r>
        <w:rPr/>
        <w:t>08625-</w:t>
      </w:r>
      <w:r>
        <w:rPr>
          <w:spacing w:val="-4"/>
        </w:rPr>
        <w:t>0420</w:t>
      </w:r>
    </w:p>
    <w:p>
      <w:pPr>
        <w:pStyle w:val="BodyText"/>
      </w:pPr>
    </w:p>
    <w:p>
      <w:pPr>
        <w:pStyle w:val="ListParagraph"/>
        <w:numPr>
          <w:ilvl w:val="0"/>
          <w:numId w:val="16"/>
        </w:numPr>
        <w:tabs>
          <w:tab w:pos="839" w:val="left" w:leader="none"/>
          <w:tab w:pos="840" w:val="left" w:leader="none"/>
        </w:tabs>
        <w:spacing w:line="240" w:lineRule="auto" w:before="0" w:after="0"/>
        <w:ind w:left="840" w:right="180" w:hanging="720"/>
        <w:jc w:val="left"/>
        <w:rPr>
          <w:sz w:val="24"/>
        </w:rPr>
      </w:pPr>
      <w:r>
        <w:rPr>
          <w:sz w:val="24"/>
        </w:rPr>
        <w:t>The Department shall respond by April 1 of each calendar year to the claims of non- applicability that it received between February 2 of the preceding calendar year and February 1 of the current calendar year. The Department's response will set forth the Department's</w:t>
      </w:r>
      <w:r>
        <w:rPr>
          <w:spacing w:val="-4"/>
          <w:sz w:val="24"/>
        </w:rPr>
        <w:t> </w:t>
      </w:r>
      <w:r>
        <w:rPr>
          <w:sz w:val="24"/>
        </w:rPr>
        <w:t>determination</w:t>
      </w:r>
      <w:r>
        <w:rPr>
          <w:spacing w:val="-4"/>
          <w:sz w:val="24"/>
        </w:rPr>
        <w:t> </w:t>
      </w:r>
      <w:r>
        <w:rPr>
          <w:sz w:val="24"/>
        </w:rPr>
        <w:t>as</w:t>
      </w:r>
      <w:r>
        <w:rPr>
          <w:spacing w:val="-4"/>
          <w:sz w:val="24"/>
        </w:rPr>
        <w:t> </w:t>
      </w:r>
      <w:r>
        <w:rPr>
          <w:sz w:val="24"/>
        </w:rPr>
        <w:t>to</w:t>
      </w:r>
      <w:r>
        <w:rPr>
          <w:spacing w:val="-4"/>
          <w:sz w:val="24"/>
        </w:rPr>
        <w:t> </w:t>
      </w:r>
      <w:r>
        <w:rPr>
          <w:sz w:val="24"/>
        </w:rPr>
        <w:t>whether</w:t>
      </w:r>
      <w:r>
        <w:rPr>
          <w:spacing w:val="-5"/>
          <w:sz w:val="24"/>
        </w:rPr>
        <w:t> </w:t>
      </w:r>
      <w:r>
        <w:rPr>
          <w:sz w:val="24"/>
        </w:rPr>
        <w:t>the</w:t>
      </w:r>
      <w:r>
        <w:rPr>
          <w:spacing w:val="-3"/>
          <w:sz w:val="24"/>
        </w:rPr>
        <w:t> </w:t>
      </w:r>
      <w:r>
        <w:rPr>
          <w:sz w:val="24"/>
        </w:rPr>
        <w:t>Department</w:t>
      </w:r>
      <w:r>
        <w:rPr>
          <w:spacing w:val="-4"/>
          <w:sz w:val="24"/>
        </w:rPr>
        <w:t> </w:t>
      </w:r>
      <w:r>
        <w:rPr>
          <w:sz w:val="24"/>
        </w:rPr>
        <w:t>concurs</w:t>
      </w:r>
      <w:r>
        <w:rPr>
          <w:spacing w:val="-4"/>
          <w:sz w:val="24"/>
        </w:rPr>
        <w:t> </w:t>
      </w:r>
      <w:r>
        <w:rPr>
          <w:sz w:val="24"/>
        </w:rPr>
        <w:t>that</w:t>
      </w:r>
      <w:r>
        <w:rPr>
          <w:spacing w:val="-4"/>
          <w:sz w:val="24"/>
        </w:rPr>
        <w:t> </w:t>
      </w:r>
      <w:r>
        <w:rPr>
          <w:sz w:val="24"/>
        </w:rPr>
        <w:t>this</w:t>
      </w:r>
      <w:r>
        <w:rPr>
          <w:spacing w:val="-4"/>
          <w:sz w:val="24"/>
        </w:rPr>
        <w:t> </w:t>
      </w:r>
      <w:r>
        <w:rPr>
          <w:sz w:val="24"/>
        </w:rPr>
        <w:t>subchapter</w:t>
      </w:r>
      <w:r>
        <w:rPr>
          <w:spacing w:val="-5"/>
          <w:sz w:val="24"/>
        </w:rPr>
        <w:t> </w:t>
      </w:r>
      <w:r>
        <w:rPr>
          <w:sz w:val="24"/>
        </w:rPr>
        <w:t>no longer applies to the facility (and the owner or operator therefore need not submit an Emission Statement for the prior reporting year). The Department shall not approve any claim of non-applicability unless it is satisfied that:</w:t>
      </w:r>
    </w:p>
    <w:p>
      <w:pPr>
        <w:pStyle w:val="BodyText"/>
      </w:pPr>
    </w:p>
    <w:p>
      <w:pPr>
        <w:pStyle w:val="ListParagraph"/>
        <w:numPr>
          <w:ilvl w:val="1"/>
          <w:numId w:val="16"/>
        </w:numPr>
        <w:tabs>
          <w:tab w:pos="1559" w:val="left" w:leader="none"/>
          <w:tab w:pos="1560" w:val="left" w:leader="none"/>
        </w:tabs>
        <w:spacing w:line="240" w:lineRule="auto" w:before="0" w:after="0"/>
        <w:ind w:left="1560" w:right="0" w:hanging="720"/>
        <w:jc w:val="left"/>
        <w:rPr>
          <w:sz w:val="24"/>
        </w:rPr>
      </w:pPr>
      <w:r>
        <w:rPr>
          <w:sz w:val="24"/>
        </w:rPr>
        <w:t>The</w:t>
      </w:r>
      <w:r>
        <w:rPr>
          <w:spacing w:val="-2"/>
          <w:sz w:val="24"/>
        </w:rPr>
        <w:t> </w:t>
      </w:r>
      <w:r>
        <w:rPr>
          <w:sz w:val="24"/>
        </w:rPr>
        <w:t>facility</w:t>
      </w:r>
      <w:r>
        <w:rPr>
          <w:spacing w:val="-1"/>
          <w:sz w:val="24"/>
        </w:rPr>
        <w:t> </w:t>
      </w:r>
      <w:r>
        <w:rPr>
          <w:sz w:val="24"/>
        </w:rPr>
        <w:t>has</w:t>
      </w:r>
      <w:r>
        <w:rPr>
          <w:spacing w:val="-1"/>
          <w:sz w:val="24"/>
        </w:rPr>
        <w:t> </w:t>
      </w:r>
      <w:r>
        <w:rPr>
          <w:sz w:val="24"/>
        </w:rPr>
        <w:t>been</w:t>
      </w:r>
      <w:r>
        <w:rPr>
          <w:spacing w:val="-1"/>
          <w:sz w:val="24"/>
        </w:rPr>
        <w:t> </w:t>
      </w:r>
      <w:r>
        <w:rPr>
          <w:sz w:val="24"/>
        </w:rPr>
        <w:t>modified</w:t>
      </w:r>
      <w:r>
        <w:rPr>
          <w:spacing w:val="-1"/>
          <w:sz w:val="24"/>
        </w:rPr>
        <w:t> </w:t>
      </w:r>
      <w:r>
        <w:rPr>
          <w:sz w:val="24"/>
        </w:rPr>
        <w:t>so</w:t>
      </w:r>
      <w:r>
        <w:rPr>
          <w:spacing w:val="-1"/>
          <w:sz w:val="24"/>
        </w:rPr>
        <w:t> </w:t>
      </w:r>
      <w:r>
        <w:rPr>
          <w:sz w:val="24"/>
        </w:rPr>
        <w:t>that its</w:t>
      </w:r>
      <w:r>
        <w:rPr>
          <w:spacing w:val="-1"/>
          <w:sz w:val="24"/>
        </w:rPr>
        <w:t> </w:t>
      </w:r>
      <w:r>
        <w:rPr>
          <w:sz w:val="24"/>
        </w:rPr>
        <w:t>potential</w:t>
      </w:r>
      <w:r>
        <w:rPr>
          <w:spacing w:val="-1"/>
          <w:sz w:val="24"/>
        </w:rPr>
        <w:t> </w:t>
      </w:r>
      <w:r>
        <w:rPr>
          <w:sz w:val="24"/>
        </w:rPr>
        <w:t>to</w:t>
      </w:r>
      <w:r>
        <w:rPr>
          <w:spacing w:val="-1"/>
          <w:sz w:val="24"/>
        </w:rPr>
        <w:t> </w:t>
      </w:r>
      <w:r>
        <w:rPr>
          <w:sz w:val="24"/>
        </w:rPr>
        <w:t>emit</w:t>
      </w:r>
      <w:r>
        <w:rPr>
          <w:spacing w:val="-1"/>
          <w:sz w:val="24"/>
        </w:rPr>
        <w:t> </w:t>
      </w:r>
      <w:r>
        <w:rPr>
          <w:sz w:val="24"/>
        </w:rPr>
        <w:t>each</w:t>
      </w:r>
      <w:r>
        <w:rPr>
          <w:spacing w:val="-1"/>
          <w:sz w:val="24"/>
        </w:rPr>
        <w:t> </w:t>
      </w:r>
      <w:r>
        <w:rPr>
          <w:sz w:val="24"/>
        </w:rPr>
        <w:t>of</w:t>
      </w:r>
      <w:r>
        <w:rPr>
          <w:spacing w:val="-2"/>
          <w:sz w:val="24"/>
        </w:rPr>
        <w:t> </w:t>
      </w:r>
      <w:r>
        <w:rPr>
          <w:sz w:val="24"/>
        </w:rPr>
        <w:t>the</w:t>
      </w:r>
      <w:r>
        <w:rPr>
          <w:spacing w:val="1"/>
          <w:sz w:val="24"/>
        </w:rPr>
        <w:t> </w:t>
      </w:r>
      <w:r>
        <w:rPr>
          <w:spacing w:val="-5"/>
          <w:sz w:val="24"/>
        </w:rPr>
        <w:t>air</w:t>
      </w:r>
    </w:p>
    <w:p>
      <w:pPr>
        <w:spacing w:after="0" w:line="240" w:lineRule="auto"/>
        <w:jc w:val="left"/>
        <w:rPr>
          <w:sz w:val="24"/>
        </w:rPr>
        <w:sectPr>
          <w:pgSz w:w="12240" w:h="15840"/>
          <w:pgMar w:header="727" w:footer="775" w:top="1340" w:bottom="960" w:left="1320" w:right="1320"/>
        </w:sectPr>
      </w:pPr>
    </w:p>
    <w:p>
      <w:pPr>
        <w:pStyle w:val="BodyText"/>
        <w:spacing w:before="80"/>
        <w:ind w:left="1560" w:right="124"/>
      </w:pPr>
      <w:r>
        <w:rPr/>
        <w:t>contaminants listed in Table 1 at N.J.A.C. 7:27-21.2 is less than the applicable reporting</w:t>
      </w:r>
      <w:r>
        <w:rPr>
          <w:spacing w:val="-3"/>
        </w:rPr>
        <w:t> </w:t>
      </w:r>
      <w:r>
        <w:rPr/>
        <w:t>threshold</w:t>
      </w:r>
      <w:r>
        <w:rPr>
          <w:spacing w:val="-4"/>
        </w:rPr>
        <w:t> </w:t>
      </w:r>
      <w:r>
        <w:rPr/>
        <w:t>given</w:t>
      </w:r>
      <w:r>
        <w:rPr>
          <w:spacing w:val="-2"/>
        </w:rPr>
        <w:t> </w:t>
      </w:r>
      <w:r>
        <w:rPr/>
        <w:t>in</w:t>
      </w:r>
      <w:r>
        <w:rPr>
          <w:spacing w:val="-3"/>
        </w:rPr>
        <w:t> </w:t>
      </w:r>
      <w:r>
        <w:rPr/>
        <w:t>Table</w:t>
      </w:r>
      <w:r>
        <w:rPr>
          <w:spacing w:val="-4"/>
        </w:rPr>
        <w:t> </w:t>
      </w:r>
      <w:r>
        <w:rPr/>
        <w:t>1</w:t>
      </w:r>
      <w:r>
        <w:rPr>
          <w:spacing w:val="-3"/>
        </w:rPr>
        <w:t> </w:t>
      </w:r>
      <w:r>
        <w:rPr/>
        <w:t>and</w:t>
      </w:r>
      <w:r>
        <w:rPr>
          <w:spacing w:val="-4"/>
        </w:rPr>
        <w:t> </w:t>
      </w:r>
      <w:r>
        <w:rPr/>
        <w:t>has</w:t>
      </w:r>
      <w:r>
        <w:rPr>
          <w:spacing w:val="-3"/>
        </w:rPr>
        <w:t> </w:t>
      </w:r>
      <w:r>
        <w:rPr/>
        <w:t>been</w:t>
      </w:r>
      <w:r>
        <w:rPr>
          <w:spacing w:val="-2"/>
        </w:rPr>
        <w:t> </w:t>
      </w:r>
      <w:r>
        <w:rPr/>
        <w:t>less</w:t>
      </w:r>
      <w:r>
        <w:rPr>
          <w:spacing w:val="-3"/>
        </w:rPr>
        <w:t> </w:t>
      </w:r>
      <w:r>
        <w:rPr/>
        <w:t>than</w:t>
      </w:r>
      <w:r>
        <w:rPr>
          <w:spacing w:val="-4"/>
        </w:rPr>
        <w:t> </w:t>
      </w:r>
      <w:r>
        <w:rPr/>
        <w:t>the</w:t>
      </w:r>
      <w:r>
        <w:rPr>
          <w:spacing w:val="-4"/>
        </w:rPr>
        <w:t> </w:t>
      </w:r>
      <w:r>
        <w:rPr/>
        <w:t>reporting</w:t>
      </w:r>
      <w:r>
        <w:rPr>
          <w:spacing w:val="-3"/>
        </w:rPr>
        <w:t> </w:t>
      </w:r>
      <w:r>
        <w:rPr/>
        <w:t>threshold for at least one full reporting year; and</w:t>
      </w:r>
    </w:p>
    <w:p>
      <w:pPr>
        <w:pStyle w:val="BodyText"/>
        <w:spacing w:before="11"/>
        <w:rPr>
          <w:sz w:val="23"/>
        </w:rPr>
      </w:pPr>
    </w:p>
    <w:p>
      <w:pPr>
        <w:pStyle w:val="ListParagraph"/>
        <w:numPr>
          <w:ilvl w:val="1"/>
          <w:numId w:val="16"/>
        </w:numPr>
        <w:tabs>
          <w:tab w:pos="1559" w:val="left" w:leader="none"/>
          <w:tab w:pos="1560" w:val="left" w:leader="none"/>
        </w:tabs>
        <w:spacing w:line="240" w:lineRule="auto" w:before="0" w:after="0"/>
        <w:ind w:left="1560" w:right="306" w:hanging="720"/>
        <w:jc w:val="left"/>
        <w:rPr>
          <w:sz w:val="24"/>
        </w:rPr>
      </w:pPr>
      <w:r>
        <w:rPr>
          <w:sz w:val="24"/>
        </w:rPr>
        <w:t>The facility will not in the foreseeable future change in such a manner that the facility's</w:t>
      </w:r>
      <w:r>
        <w:rPr>
          <w:spacing w:val="-3"/>
          <w:sz w:val="24"/>
        </w:rPr>
        <w:t> </w:t>
      </w:r>
      <w:r>
        <w:rPr>
          <w:sz w:val="24"/>
        </w:rPr>
        <w:t>potential</w:t>
      </w:r>
      <w:r>
        <w:rPr>
          <w:spacing w:val="-3"/>
          <w:sz w:val="24"/>
        </w:rPr>
        <w:t> </w:t>
      </w:r>
      <w:r>
        <w:rPr>
          <w:sz w:val="24"/>
        </w:rPr>
        <w:t>to</w:t>
      </w:r>
      <w:r>
        <w:rPr>
          <w:spacing w:val="-3"/>
          <w:sz w:val="24"/>
        </w:rPr>
        <w:t> </w:t>
      </w:r>
      <w:r>
        <w:rPr>
          <w:sz w:val="24"/>
        </w:rPr>
        <w:t>emit</w:t>
      </w:r>
      <w:r>
        <w:rPr>
          <w:spacing w:val="-3"/>
          <w:sz w:val="24"/>
        </w:rPr>
        <w:t> </w:t>
      </w:r>
      <w:r>
        <w:rPr>
          <w:sz w:val="24"/>
        </w:rPr>
        <w:t>any</w:t>
      </w:r>
      <w:r>
        <w:rPr>
          <w:spacing w:val="-3"/>
          <w:sz w:val="24"/>
        </w:rPr>
        <w:t> </w:t>
      </w:r>
      <w:r>
        <w:rPr>
          <w:sz w:val="24"/>
        </w:rPr>
        <w:t>air</w:t>
      </w:r>
      <w:r>
        <w:rPr>
          <w:spacing w:val="-4"/>
          <w:sz w:val="24"/>
        </w:rPr>
        <w:t> </w:t>
      </w:r>
      <w:r>
        <w:rPr>
          <w:sz w:val="24"/>
        </w:rPr>
        <w:t>contaminant</w:t>
      </w:r>
      <w:r>
        <w:rPr>
          <w:spacing w:val="-3"/>
          <w:sz w:val="24"/>
        </w:rPr>
        <w:t> </w:t>
      </w:r>
      <w:r>
        <w:rPr>
          <w:sz w:val="24"/>
        </w:rPr>
        <w:t>listed</w:t>
      </w:r>
      <w:r>
        <w:rPr>
          <w:spacing w:val="-3"/>
          <w:sz w:val="24"/>
        </w:rPr>
        <w:t> </w:t>
      </w:r>
      <w:r>
        <w:rPr>
          <w:sz w:val="24"/>
        </w:rPr>
        <w:t>in</w:t>
      </w:r>
      <w:r>
        <w:rPr>
          <w:spacing w:val="-3"/>
          <w:sz w:val="24"/>
        </w:rPr>
        <w:t> </w:t>
      </w:r>
      <w:r>
        <w:rPr>
          <w:sz w:val="24"/>
        </w:rPr>
        <w:t>Table</w:t>
      </w:r>
      <w:r>
        <w:rPr>
          <w:spacing w:val="-4"/>
          <w:sz w:val="24"/>
        </w:rPr>
        <w:t> </w:t>
      </w:r>
      <w:r>
        <w:rPr>
          <w:sz w:val="24"/>
        </w:rPr>
        <w:t>1</w:t>
      </w:r>
      <w:r>
        <w:rPr>
          <w:spacing w:val="-3"/>
          <w:sz w:val="24"/>
        </w:rPr>
        <w:t> </w:t>
      </w:r>
      <w:r>
        <w:rPr>
          <w:sz w:val="24"/>
        </w:rPr>
        <w:t>at</w:t>
      </w:r>
      <w:r>
        <w:rPr>
          <w:spacing w:val="-3"/>
          <w:sz w:val="24"/>
        </w:rPr>
        <w:t> </w:t>
      </w:r>
      <w:r>
        <w:rPr>
          <w:sz w:val="24"/>
        </w:rPr>
        <w:t>N.J.A.C.</w:t>
      </w:r>
      <w:r>
        <w:rPr>
          <w:spacing w:val="-1"/>
          <w:sz w:val="24"/>
        </w:rPr>
        <w:t> </w:t>
      </w:r>
      <w:r>
        <w:rPr>
          <w:sz w:val="24"/>
        </w:rPr>
        <w:t>7:27-</w:t>
      </w:r>
    </w:p>
    <w:p>
      <w:pPr>
        <w:pStyle w:val="BodyText"/>
        <w:ind w:left="1560"/>
      </w:pPr>
      <w:r>
        <w:rPr/>
        <w:t>21.2</w:t>
      </w:r>
      <w:r>
        <w:rPr>
          <w:spacing w:val="-4"/>
        </w:rPr>
        <w:t> </w:t>
      </w:r>
      <w:r>
        <w:rPr/>
        <w:t>would</w:t>
      </w:r>
      <w:r>
        <w:rPr>
          <w:spacing w:val="-4"/>
        </w:rPr>
        <w:t> </w:t>
      </w:r>
      <w:r>
        <w:rPr/>
        <w:t>again</w:t>
      </w:r>
      <w:r>
        <w:rPr>
          <w:spacing w:val="-4"/>
        </w:rPr>
        <w:t> </w:t>
      </w:r>
      <w:r>
        <w:rPr/>
        <w:t>exceed</w:t>
      </w:r>
      <w:r>
        <w:rPr>
          <w:spacing w:val="-2"/>
        </w:rPr>
        <w:t> </w:t>
      </w:r>
      <w:r>
        <w:rPr/>
        <w:t>the</w:t>
      </w:r>
      <w:r>
        <w:rPr>
          <w:spacing w:val="-5"/>
        </w:rPr>
        <w:t> </w:t>
      </w:r>
      <w:r>
        <w:rPr/>
        <w:t>applicable</w:t>
      </w:r>
      <w:r>
        <w:rPr>
          <w:spacing w:val="-5"/>
        </w:rPr>
        <w:t> </w:t>
      </w:r>
      <w:r>
        <w:rPr/>
        <w:t>reporting</w:t>
      </w:r>
      <w:r>
        <w:rPr>
          <w:spacing w:val="-4"/>
        </w:rPr>
        <w:t> </w:t>
      </w:r>
      <w:r>
        <w:rPr/>
        <w:t>threshold</w:t>
      </w:r>
      <w:r>
        <w:rPr>
          <w:spacing w:val="-4"/>
        </w:rPr>
        <w:t> </w:t>
      </w:r>
      <w:r>
        <w:rPr/>
        <w:t>in</w:t>
      </w:r>
      <w:r>
        <w:rPr>
          <w:spacing w:val="-4"/>
        </w:rPr>
        <w:t> </w:t>
      </w:r>
      <w:r>
        <w:rPr/>
        <w:t>Table</w:t>
      </w:r>
      <w:r>
        <w:rPr>
          <w:spacing w:val="-5"/>
        </w:rPr>
        <w:t> </w:t>
      </w:r>
      <w:r>
        <w:rPr/>
        <w:t>1,</w:t>
      </w:r>
      <w:r>
        <w:rPr>
          <w:spacing w:val="-4"/>
        </w:rPr>
        <w:t> </w:t>
      </w:r>
      <w:r>
        <w:rPr/>
        <w:t>and</w:t>
      </w:r>
      <w:r>
        <w:rPr>
          <w:spacing w:val="-4"/>
        </w:rPr>
        <w:t> </w:t>
      </w:r>
      <w:r>
        <w:rPr/>
        <w:t>the facility would therefore be obligated to recommence submission of Emission </w:t>
      </w:r>
      <w:r>
        <w:rPr>
          <w:spacing w:val="-2"/>
        </w:rPr>
        <w:t>Statements.</w:t>
      </w:r>
    </w:p>
    <w:p>
      <w:pPr>
        <w:pStyle w:val="BodyText"/>
      </w:pPr>
    </w:p>
    <w:p>
      <w:pPr>
        <w:pStyle w:val="ListParagraph"/>
        <w:numPr>
          <w:ilvl w:val="0"/>
          <w:numId w:val="17"/>
        </w:numPr>
        <w:tabs>
          <w:tab w:pos="839" w:val="left" w:leader="none"/>
          <w:tab w:pos="840" w:val="left" w:leader="none"/>
        </w:tabs>
        <w:spacing w:line="240" w:lineRule="auto" w:before="0" w:after="0"/>
        <w:ind w:left="840" w:right="293" w:hanging="720"/>
        <w:jc w:val="left"/>
        <w:rPr>
          <w:sz w:val="24"/>
        </w:rPr>
      </w:pPr>
      <w:r>
        <w:rPr>
          <w:sz w:val="24"/>
        </w:rPr>
        <w:t>An owner or operator who has submitted a claim of non-applicability shall nonetheless continue to submit an Emission Statement in each submittal year unless the owner or operator</w:t>
      </w:r>
      <w:r>
        <w:rPr>
          <w:spacing w:val="-2"/>
          <w:sz w:val="24"/>
        </w:rPr>
        <w:t> </w:t>
      </w:r>
      <w:r>
        <w:rPr>
          <w:sz w:val="24"/>
        </w:rPr>
        <w:t>has</w:t>
      </w:r>
      <w:r>
        <w:rPr>
          <w:spacing w:val="-1"/>
          <w:sz w:val="24"/>
        </w:rPr>
        <w:t> </w:t>
      </w:r>
      <w:r>
        <w:rPr>
          <w:sz w:val="24"/>
        </w:rPr>
        <w:t>received a</w:t>
      </w:r>
      <w:r>
        <w:rPr>
          <w:spacing w:val="-2"/>
          <w:sz w:val="24"/>
        </w:rPr>
        <w:t> </w:t>
      </w:r>
      <w:r>
        <w:rPr>
          <w:sz w:val="24"/>
        </w:rPr>
        <w:t>response</w:t>
      </w:r>
      <w:r>
        <w:rPr>
          <w:spacing w:val="-2"/>
          <w:sz w:val="24"/>
        </w:rPr>
        <w:t> </w:t>
      </w:r>
      <w:r>
        <w:rPr>
          <w:sz w:val="24"/>
        </w:rPr>
        <w:t>from</w:t>
      </w:r>
      <w:r>
        <w:rPr>
          <w:spacing w:val="-1"/>
          <w:sz w:val="24"/>
        </w:rPr>
        <w:t> </w:t>
      </w:r>
      <w:r>
        <w:rPr>
          <w:sz w:val="24"/>
        </w:rPr>
        <w:t>the</w:t>
      </w:r>
      <w:r>
        <w:rPr>
          <w:spacing w:val="-2"/>
          <w:sz w:val="24"/>
        </w:rPr>
        <w:t> </w:t>
      </w:r>
      <w:r>
        <w:rPr>
          <w:sz w:val="24"/>
        </w:rPr>
        <w:t>Department</w:t>
      </w:r>
      <w:r>
        <w:rPr>
          <w:spacing w:val="-1"/>
          <w:sz w:val="24"/>
        </w:rPr>
        <w:t> </w:t>
      </w:r>
      <w:r>
        <w:rPr>
          <w:sz w:val="24"/>
        </w:rPr>
        <w:t>by</w:t>
      </w:r>
      <w:r>
        <w:rPr>
          <w:spacing w:val="-1"/>
          <w:sz w:val="24"/>
        </w:rPr>
        <w:t> </w:t>
      </w:r>
      <w:r>
        <w:rPr>
          <w:sz w:val="24"/>
        </w:rPr>
        <w:t>April</w:t>
      </w:r>
      <w:r>
        <w:rPr>
          <w:spacing w:val="-1"/>
          <w:sz w:val="24"/>
        </w:rPr>
        <w:t> </w:t>
      </w:r>
      <w:r>
        <w:rPr>
          <w:sz w:val="24"/>
        </w:rPr>
        <w:t>1</w:t>
      </w:r>
      <w:r>
        <w:rPr>
          <w:spacing w:val="-1"/>
          <w:sz w:val="24"/>
        </w:rPr>
        <w:t> </w:t>
      </w:r>
      <w:r>
        <w:rPr>
          <w:sz w:val="24"/>
        </w:rPr>
        <w:t>of</w:t>
      </w:r>
      <w:r>
        <w:rPr>
          <w:spacing w:val="-2"/>
          <w:sz w:val="24"/>
        </w:rPr>
        <w:t> </w:t>
      </w:r>
      <w:r>
        <w:rPr>
          <w:sz w:val="24"/>
        </w:rPr>
        <w:t>that</w:t>
      </w:r>
      <w:r>
        <w:rPr>
          <w:spacing w:val="-1"/>
          <w:sz w:val="24"/>
        </w:rPr>
        <w:t> </w:t>
      </w:r>
      <w:r>
        <w:rPr>
          <w:sz w:val="24"/>
        </w:rPr>
        <w:t>year,</w:t>
      </w:r>
      <w:r>
        <w:rPr>
          <w:spacing w:val="-1"/>
          <w:sz w:val="24"/>
        </w:rPr>
        <w:t> </w:t>
      </w:r>
      <w:r>
        <w:rPr>
          <w:sz w:val="24"/>
        </w:rPr>
        <w:t>or earlier, that</w:t>
      </w:r>
      <w:r>
        <w:rPr>
          <w:spacing w:val="-2"/>
          <w:sz w:val="24"/>
        </w:rPr>
        <w:t> </w:t>
      </w:r>
      <w:r>
        <w:rPr>
          <w:sz w:val="24"/>
        </w:rPr>
        <w:t>states</w:t>
      </w:r>
      <w:r>
        <w:rPr>
          <w:spacing w:val="-2"/>
          <w:sz w:val="24"/>
        </w:rPr>
        <w:t> </w:t>
      </w:r>
      <w:r>
        <w:rPr>
          <w:sz w:val="24"/>
        </w:rPr>
        <w:t>that</w:t>
      </w:r>
      <w:r>
        <w:rPr>
          <w:spacing w:val="-2"/>
          <w:sz w:val="24"/>
        </w:rPr>
        <w:t> </w:t>
      </w:r>
      <w:r>
        <w:rPr>
          <w:sz w:val="24"/>
        </w:rPr>
        <w:t>the</w:t>
      </w:r>
      <w:r>
        <w:rPr>
          <w:spacing w:val="-3"/>
          <w:sz w:val="24"/>
        </w:rPr>
        <w:t> </w:t>
      </w:r>
      <w:r>
        <w:rPr>
          <w:sz w:val="24"/>
        </w:rPr>
        <w:t>Department</w:t>
      </w:r>
      <w:r>
        <w:rPr>
          <w:spacing w:val="-2"/>
          <w:sz w:val="24"/>
        </w:rPr>
        <w:t> </w:t>
      </w:r>
      <w:r>
        <w:rPr>
          <w:sz w:val="24"/>
        </w:rPr>
        <w:t>concurs</w:t>
      </w:r>
      <w:r>
        <w:rPr>
          <w:spacing w:val="-2"/>
          <w:sz w:val="24"/>
        </w:rPr>
        <w:t> </w:t>
      </w:r>
      <w:r>
        <w:rPr>
          <w:sz w:val="24"/>
        </w:rPr>
        <w:t>with</w:t>
      </w:r>
      <w:r>
        <w:rPr>
          <w:spacing w:val="-2"/>
          <w:sz w:val="24"/>
        </w:rPr>
        <w:t> </w:t>
      </w:r>
      <w:r>
        <w:rPr>
          <w:sz w:val="24"/>
        </w:rPr>
        <w:t>the</w:t>
      </w:r>
      <w:r>
        <w:rPr>
          <w:spacing w:val="-3"/>
          <w:sz w:val="24"/>
        </w:rPr>
        <w:t> </w:t>
      </w:r>
      <w:r>
        <w:rPr>
          <w:sz w:val="24"/>
        </w:rPr>
        <w:t>claim</w:t>
      </w:r>
      <w:r>
        <w:rPr>
          <w:spacing w:val="-2"/>
          <w:sz w:val="24"/>
        </w:rPr>
        <w:t> </w:t>
      </w:r>
      <w:r>
        <w:rPr>
          <w:sz w:val="24"/>
        </w:rPr>
        <w:t>of</w:t>
      </w:r>
      <w:r>
        <w:rPr>
          <w:spacing w:val="-3"/>
          <w:sz w:val="24"/>
        </w:rPr>
        <w:t> </w:t>
      </w:r>
      <w:r>
        <w:rPr>
          <w:sz w:val="24"/>
        </w:rPr>
        <w:t>non-applicability</w:t>
      </w:r>
      <w:r>
        <w:rPr>
          <w:spacing w:val="-2"/>
          <w:sz w:val="24"/>
        </w:rPr>
        <w:t> </w:t>
      </w:r>
      <w:r>
        <w:rPr>
          <w:sz w:val="24"/>
        </w:rPr>
        <w:t>and</w:t>
      </w:r>
      <w:r>
        <w:rPr>
          <w:spacing w:val="-2"/>
          <w:sz w:val="24"/>
        </w:rPr>
        <w:t> </w:t>
      </w:r>
      <w:r>
        <w:rPr>
          <w:sz w:val="24"/>
        </w:rPr>
        <w:t>approves discontinuance of submission of Emission Statements for the facility. Failure of the Department</w:t>
      </w:r>
      <w:r>
        <w:rPr>
          <w:spacing w:val="-3"/>
          <w:sz w:val="24"/>
        </w:rPr>
        <w:t> </w:t>
      </w:r>
      <w:r>
        <w:rPr>
          <w:sz w:val="24"/>
        </w:rPr>
        <w:t>to</w:t>
      </w:r>
      <w:r>
        <w:rPr>
          <w:spacing w:val="-3"/>
          <w:sz w:val="24"/>
        </w:rPr>
        <w:t> </w:t>
      </w:r>
      <w:r>
        <w:rPr>
          <w:sz w:val="24"/>
        </w:rPr>
        <w:t>respond</w:t>
      </w:r>
      <w:r>
        <w:rPr>
          <w:spacing w:val="-3"/>
          <w:sz w:val="24"/>
        </w:rPr>
        <w:t> </w:t>
      </w:r>
      <w:r>
        <w:rPr>
          <w:sz w:val="24"/>
        </w:rPr>
        <w:t>by</w:t>
      </w:r>
      <w:r>
        <w:rPr>
          <w:spacing w:val="-3"/>
          <w:sz w:val="24"/>
        </w:rPr>
        <w:t> </w:t>
      </w:r>
      <w:r>
        <w:rPr>
          <w:sz w:val="24"/>
        </w:rPr>
        <w:t>April</w:t>
      </w:r>
      <w:r>
        <w:rPr>
          <w:spacing w:val="-3"/>
          <w:sz w:val="24"/>
        </w:rPr>
        <w:t> </w:t>
      </w:r>
      <w:r>
        <w:rPr>
          <w:sz w:val="24"/>
        </w:rPr>
        <w:t>1</w:t>
      </w:r>
      <w:r>
        <w:rPr>
          <w:spacing w:val="-3"/>
          <w:sz w:val="24"/>
        </w:rPr>
        <w:t> </w:t>
      </w:r>
      <w:r>
        <w:rPr>
          <w:sz w:val="24"/>
        </w:rPr>
        <w:t>to</w:t>
      </w:r>
      <w:r>
        <w:rPr>
          <w:spacing w:val="-3"/>
          <w:sz w:val="24"/>
        </w:rPr>
        <w:t> </w:t>
      </w:r>
      <w:r>
        <w:rPr>
          <w:sz w:val="24"/>
        </w:rPr>
        <w:t>the</w:t>
      </w:r>
      <w:r>
        <w:rPr>
          <w:spacing w:val="-4"/>
          <w:sz w:val="24"/>
        </w:rPr>
        <w:t> </w:t>
      </w:r>
      <w:r>
        <w:rPr>
          <w:sz w:val="24"/>
        </w:rPr>
        <w:t>submission</w:t>
      </w:r>
      <w:r>
        <w:rPr>
          <w:spacing w:val="-3"/>
          <w:sz w:val="24"/>
        </w:rPr>
        <w:t> </w:t>
      </w:r>
      <w:r>
        <w:rPr>
          <w:sz w:val="24"/>
        </w:rPr>
        <w:t>of</w:t>
      </w:r>
      <w:r>
        <w:rPr>
          <w:spacing w:val="-4"/>
          <w:sz w:val="24"/>
        </w:rPr>
        <w:t> </w:t>
      </w:r>
      <w:r>
        <w:rPr>
          <w:sz w:val="24"/>
        </w:rPr>
        <w:t>a</w:t>
      </w:r>
      <w:r>
        <w:rPr>
          <w:spacing w:val="-4"/>
          <w:sz w:val="24"/>
        </w:rPr>
        <w:t> </w:t>
      </w:r>
      <w:r>
        <w:rPr>
          <w:sz w:val="24"/>
        </w:rPr>
        <w:t>claim</w:t>
      </w:r>
      <w:r>
        <w:rPr>
          <w:spacing w:val="-3"/>
          <w:sz w:val="24"/>
        </w:rPr>
        <w:t> </w:t>
      </w:r>
      <w:r>
        <w:rPr>
          <w:sz w:val="24"/>
        </w:rPr>
        <w:t>of</w:t>
      </w:r>
      <w:r>
        <w:rPr>
          <w:spacing w:val="-4"/>
          <w:sz w:val="24"/>
        </w:rPr>
        <w:t> </w:t>
      </w:r>
      <w:r>
        <w:rPr>
          <w:sz w:val="24"/>
        </w:rPr>
        <w:t>non-applicability</w:t>
      </w:r>
      <w:r>
        <w:rPr>
          <w:spacing w:val="-3"/>
          <w:sz w:val="24"/>
        </w:rPr>
        <w:t> </w:t>
      </w:r>
      <w:r>
        <w:rPr>
          <w:sz w:val="24"/>
        </w:rPr>
        <w:t>does not relieve the owner or operator of the responsibility to submit an Emission Statement nor does it constitute the Department's concurrence with the claim of non-applicability.</w:t>
      </w:r>
    </w:p>
    <w:p>
      <w:pPr>
        <w:pStyle w:val="BodyText"/>
      </w:pPr>
    </w:p>
    <w:p>
      <w:pPr>
        <w:pStyle w:val="ListParagraph"/>
        <w:numPr>
          <w:ilvl w:val="0"/>
          <w:numId w:val="17"/>
        </w:numPr>
        <w:tabs>
          <w:tab w:pos="839" w:val="left" w:leader="none"/>
          <w:tab w:pos="840" w:val="left" w:leader="none"/>
        </w:tabs>
        <w:spacing w:line="240" w:lineRule="auto" w:before="0" w:after="0"/>
        <w:ind w:left="840" w:right="154" w:hanging="720"/>
        <w:jc w:val="left"/>
        <w:rPr>
          <w:sz w:val="24"/>
        </w:rPr>
      </w:pPr>
      <w:r>
        <w:rPr>
          <w:sz w:val="24"/>
        </w:rPr>
        <w:t>Nonetheless, even if the Department approves a claim of non-applicability for a facility, if</w:t>
      </w:r>
      <w:r>
        <w:rPr>
          <w:spacing w:val="-4"/>
          <w:sz w:val="24"/>
        </w:rPr>
        <w:t> </w:t>
      </w:r>
      <w:r>
        <w:rPr>
          <w:sz w:val="24"/>
        </w:rPr>
        <w:t>in</w:t>
      </w:r>
      <w:r>
        <w:rPr>
          <w:spacing w:val="-3"/>
          <w:sz w:val="24"/>
        </w:rPr>
        <w:t> </w:t>
      </w:r>
      <w:r>
        <w:rPr>
          <w:sz w:val="24"/>
        </w:rPr>
        <w:t>the</w:t>
      </w:r>
      <w:r>
        <w:rPr>
          <w:spacing w:val="-4"/>
          <w:sz w:val="24"/>
        </w:rPr>
        <w:t> </w:t>
      </w:r>
      <w:r>
        <w:rPr>
          <w:sz w:val="24"/>
        </w:rPr>
        <w:t>current</w:t>
      </w:r>
      <w:r>
        <w:rPr>
          <w:spacing w:val="-1"/>
          <w:sz w:val="24"/>
        </w:rPr>
        <w:t> </w:t>
      </w:r>
      <w:r>
        <w:rPr>
          <w:sz w:val="24"/>
        </w:rPr>
        <w:t>reporting</w:t>
      </w:r>
      <w:r>
        <w:rPr>
          <w:spacing w:val="-1"/>
          <w:sz w:val="24"/>
        </w:rPr>
        <w:t> </w:t>
      </w:r>
      <w:r>
        <w:rPr>
          <w:sz w:val="24"/>
        </w:rPr>
        <w:t>year,</w:t>
      </w:r>
      <w:r>
        <w:rPr>
          <w:spacing w:val="-3"/>
          <w:sz w:val="24"/>
        </w:rPr>
        <w:t> </w:t>
      </w:r>
      <w:r>
        <w:rPr>
          <w:sz w:val="24"/>
        </w:rPr>
        <w:t>or</w:t>
      </w:r>
      <w:r>
        <w:rPr>
          <w:spacing w:val="-4"/>
          <w:sz w:val="24"/>
        </w:rPr>
        <w:t> </w:t>
      </w:r>
      <w:r>
        <w:rPr>
          <w:sz w:val="24"/>
        </w:rPr>
        <w:t>in</w:t>
      </w:r>
      <w:r>
        <w:rPr>
          <w:spacing w:val="-1"/>
          <w:sz w:val="24"/>
        </w:rPr>
        <w:t> </w:t>
      </w:r>
      <w:r>
        <w:rPr>
          <w:sz w:val="24"/>
        </w:rPr>
        <w:t>any</w:t>
      </w:r>
      <w:r>
        <w:rPr>
          <w:spacing w:val="-3"/>
          <w:sz w:val="24"/>
        </w:rPr>
        <w:t> </w:t>
      </w:r>
      <w:r>
        <w:rPr>
          <w:sz w:val="24"/>
        </w:rPr>
        <w:t>subsequent</w:t>
      </w:r>
      <w:r>
        <w:rPr>
          <w:spacing w:val="-3"/>
          <w:sz w:val="24"/>
        </w:rPr>
        <w:t> </w:t>
      </w:r>
      <w:r>
        <w:rPr>
          <w:sz w:val="24"/>
        </w:rPr>
        <w:t>reporting</w:t>
      </w:r>
      <w:r>
        <w:rPr>
          <w:spacing w:val="-3"/>
          <w:sz w:val="24"/>
        </w:rPr>
        <w:t> </w:t>
      </w:r>
      <w:r>
        <w:rPr>
          <w:sz w:val="24"/>
        </w:rPr>
        <w:t>year,</w:t>
      </w:r>
      <w:r>
        <w:rPr>
          <w:spacing w:val="-3"/>
          <w:sz w:val="24"/>
        </w:rPr>
        <w:t> </w:t>
      </w:r>
      <w:r>
        <w:rPr>
          <w:sz w:val="24"/>
        </w:rPr>
        <w:t>the</w:t>
      </w:r>
      <w:r>
        <w:rPr>
          <w:spacing w:val="-4"/>
          <w:sz w:val="24"/>
        </w:rPr>
        <w:t> </w:t>
      </w:r>
      <w:r>
        <w:rPr>
          <w:sz w:val="24"/>
        </w:rPr>
        <w:t>facility's</w:t>
      </w:r>
      <w:r>
        <w:rPr>
          <w:spacing w:val="-3"/>
          <w:sz w:val="24"/>
        </w:rPr>
        <w:t> </w:t>
      </w:r>
      <w:r>
        <w:rPr>
          <w:sz w:val="24"/>
        </w:rPr>
        <w:t>potential to emit any air contaminant listed in Table 1 at N.J.A.C. 7:27-21.2 becomes equal to or greater than the applicable reporting threshold given in Table 1, the owner or operator shall submit an Emission Statement for that reporting year and recommence submitting Emission Statements annually thereafter in accordance with this subchapter.</w:t>
      </w:r>
    </w:p>
    <w:p>
      <w:pPr>
        <w:pStyle w:val="BodyText"/>
      </w:pPr>
    </w:p>
    <w:p>
      <w:pPr>
        <w:pStyle w:val="Heading1"/>
        <w:tabs>
          <w:tab w:pos="1559" w:val="left" w:leader="none"/>
        </w:tabs>
        <w:spacing w:before="1"/>
      </w:pPr>
      <w:bookmarkStart w:name="_TOC_250001" w:id="10"/>
      <w:r>
        <w:rPr>
          <w:spacing w:val="-2"/>
        </w:rPr>
        <w:t>7:27-21.11</w:t>
      </w:r>
      <w:r>
        <w:rPr/>
        <w:tab/>
      </w:r>
      <w:bookmarkEnd w:id="10"/>
      <w:r>
        <w:rPr>
          <w:spacing w:val="-2"/>
        </w:rPr>
        <w:t>Severability</w:t>
      </w:r>
    </w:p>
    <w:p>
      <w:pPr>
        <w:pStyle w:val="BodyText"/>
        <w:spacing w:before="11"/>
        <w:rPr>
          <w:b/>
          <w:sz w:val="23"/>
        </w:rPr>
      </w:pPr>
    </w:p>
    <w:p>
      <w:pPr>
        <w:pStyle w:val="BodyText"/>
        <w:ind w:left="120" w:right="212" w:firstLine="720"/>
      </w:pPr>
      <w:r>
        <w:rPr/>
        <w:t>If any section, subsection, provision, clause or portion of this subchapter or the application thereof to any person or circumstance is adjudged invalid or unconstitutional by a court</w:t>
      </w:r>
      <w:r>
        <w:rPr>
          <w:spacing w:val="-3"/>
        </w:rPr>
        <w:t> </w:t>
      </w:r>
      <w:r>
        <w:rPr/>
        <w:t>of</w:t>
      </w:r>
      <w:r>
        <w:rPr>
          <w:spacing w:val="-4"/>
        </w:rPr>
        <w:t> </w:t>
      </w:r>
      <w:r>
        <w:rPr/>
        <w:t>competent</w:t>
      </w:r>
      <w:r>
        <w:rPr>
          <w:spacing w:val="-3"/>
        </w:rPr>
        <w:t> </w:t>
      </w:r>
      <w:r>
        <w:rPr/>
        <w:t>jurisdiction,</w:t>
      </w:r>
      <w:r>
        <w:rPr>
          <w:spacing w:val="-3"/>
        </w:rPr>
        <w:t> </w:t>
      </w:r>
      <w:r>
        <w:rPr/>
        <w:t>the</w:t>
      </w:r>
      <w:r>
        <w:rPr>
          <w:spacing w:val="-4"/>
        </w:rPr>
        <w:t> </w:t>
      </w:r>
      <w:r>
        <w:rPr/>
        <w:t>remainder</w:t>
      </w:r>
      <w:r>
        <w:rPr>
          <w:spacing w:val="-4"/>
        </w:rPr>
        <w:t> </w:t>
      </w:r>
      <w:r>
        <w:rPr/>
        <w:t>of</w:t>
      </w:r>
      <w:r>
        <w:rPr>
          <w:spacing w:val="-4"/>
        </w:rPr>
        <w:t> </w:t>
      </w:r>
      <w:r>
        <w:rPr/>
        <w:t>this</w:t>
      </w:r>
      <w:r>
        <w:rPr>
          <w:spacing w:val="-3"/>
        </w:rPr>
        <w:t> </w:t>
      </w:r>
      <w:r>
        <w:rPr/>
        <w:t>subchapter</w:t>
      </w:r>
      <w:r>
        <w:rPr>
          <w:spacing w:val="-4"/>
        </w:rPr>
        <w:t> </w:t>
      </w:r>
      <w:r>
        <w:rPr/>
        <w:t>and</w:t>
      </w:r>
      <w:r>
        <w:rPr>
          <w:spacing w:val="-3"/>
        </w:rPr>
        <w:t> </w:t>
      </w:r>
      <w:r>
        <w:rPr/>
        <w:t>the</w:t>
      </w:r>
      <w:r>
        <w:rPr>
          <w:spacing w:val="-2"/>
        </w:rPr>
        <w:t> </w:t>
      </w:r>
      <w:r>
        <w:rPr/>
        <w:t>application</w:t>
      </w:r>
      <w:r>
        <w:rPr>
          <w:spacing w:val="-3"/>
        </w:rPr>
        <w:t> </w:t>
      </w:r>
      <w:r>
        <w:rPr/>
        <w:t>thereof</w:t>
      </w:r>
      <w:r>
        <w:rPr>
          <w:spacing w:val="-4"/>
        </w:rPr>
        <w:t> </w:t>
      </w:r>
      <w:r>
        <w:rPr/>
        <w:t>to other</w:t>
      </w:r>
      <w:r>
        <w:rPr>
          <w:spacing w:val="-4"/>
        </w:rPr>
        <w:t> </w:t>
      </w:r>
      <w:r>
        <w:rPr/>
        <w:t>persons</w:t>
      </w:r>
      <w:r>
        <w:rPr>
          <w:spacing w:val="-3"/>
        </w:rPr>
        <w:t> </w:t>
      </w:r>
      <w:r>
        <w:rPr/>
        <w:t>or</w:t>
      </w:r>
      <w:r>
        <w:rPr>
          <w:spacing w:val="-2"/>
        </w:rPr>
        <w:t> </w:t>
      </w:r>
      <w:r>
        <w:rPr/>
        <w:t>circumstances</w:t>
      </w:r>
      <w:r>
        <w:rPr>
          <w:spacing w:val="-3"/>
        </w:rPr>
        <w:t> </w:t>
      </w:r>
      <w:r>
        <w:rPr/>
        <w:t>shall</w:t>
      </w:r>
      <w:r>
        <w:rPr>
          <w:spacing w:val="-3"/>
        </w:rPr>
        <w:t> </w:t>
      </w:r>
      <w:r>
        <w:rPr/>
        <w:t>not</w:t>
      </w:r>
      <w:r>
        <w:rPr>
          <w:spacing w:val="-3"/>
        </w:rPr>
        <w:t> </w:t>
      </w:r>
      <w:r>
        <w:rPr/>
        <w:t>be</w:t>
      </w:r>
      <w:r>
        <w:rPr>
          <w:spacing w:val="-2"/>
        </w:rPr>
        <w:t> </w:t>
      </w:r>
      <w:r>
        <w:rPr/>
        <w:t>affected</w:t>
      </w:r>
      <w:r>
        <w:rPr>
          <w:spacing w:val="-3"/>
        </w:rPr>
        <w:t> </w:t>
      </w:r>
      <w:r>
        <w:rPr/>
        <w:t>thereby,</w:t>
      </w:r>
      <w:r>
        <w:rPr>
          <w:spacing w:val="-3"/>
        </w:rPr>
        <w:t> </w:t>
      </w:r>
      <w:r>
        <w:rPr/>
        <w:t>and</w:t>
      </w:r>
      <w:r>
        <w:rPr>
          <w:spacing w:val="-3"/>
        </w:rPr>
        <w:t> </w:t>
      </w:r>
      <w:r>
        <w:rPr/>
        <w:t>shall</w:t>
      </w:r>
      <w:r>
        <w:rPr>
          <w:spacing w:val="-3"/>
        </w:rPr>
        <w:t> </w:t>
      </w:r>
      <w:r>
        <w:rPr/>
        <w:t>remain</w:t>
      </w:r>
      <w:r>
        <w:rPr>
          <w:spacing w:val="-3"/>
        </w:rPr>
        <w:t> </w:t>
      </w:r>
      <w:r>
        <w:rPr/>
        <w:t>in</w:t>
      </w:r>
      <w:r>
        <w:rPr>
          <w:spacing w:val="-3"/>
        </w:rPr>
        <w:t> </w:t>
      </w:r>
      <w:r>
        <w:rPr/>
        <w:t>full</w:t>
      </w:r>
      <w:r>
        <w:rPr>
          <w:spacing w:val="-3"/>
        </w:rPr>
        <w:t> </w:t>
      </w:r>
      <w:r>
        <w:rPr/>
        <w:t>force</w:t>
      </w:r>
      <w:r>
        <w:rPr>
          <w:spacing w:val="-4"/>
        </w:rPr>
        <w:t> </w:t>
      </w:r>
      <w:r>
        <w:rPr/>
        <w:t>and </w:t>
      </w:r>
      <w:r>
        <w:rPr>
          <w:spacing w:val="-2"/>
        </w:rPr>
        <w:t>effect.</w:t>
      </w:r>
    </w:p>
    <w:p>
      <w:pPr>
        <w:spacing w:after="0"/>
        <w:sectPr>
          <w:pgSz w:w="12240" w:h="15840"/>
          <w:pgMar w:header="727" w:footer="775" w:top="1340" w:bottom="960" w:left="1320" w:right="1320"/>
        </w:sectPr>
      </w:pPr>
    </w:p>
    <w:p>
      <w:pPr>
        <w:pStyle w:val="Heading1"/>
        <w:spacing w:before="80"/>
        <w:ind w:left="800" w:right="800"/>
        <w:jc w:val="center"/>
      </w:pPr>
      <w:bookmarkStart w:name="_TOC_250000" w:id="11"/>
      <w:r>
        <w:rPr/>
        <w:t>APPENDIX</w:t>
      </w:r>
      <w:r>
        <w:rPr>
          <w:spacing w:val="-6"/>
        </w:rPr>
        <w:t> </w:t>
      </w:r>
      <w:bookmarkEnd w:id="11"/>
      <w:r>
        <w:rPr>
          <w:spacing w:val="-10"/>
        </w:rPr>
        <w:t>1</w:t>
      </w:r>
    </w:p>
    <w:p>
      <w:pPr>
        <w:pStyle w:val="BodyText"/>
        <w:spacing w:before="9"/>
        <w:rPr>
          <w:b/>
          <w:sz w:val="28"/>
        </w:rPr>
      </w:pPr>
    </w:p>
    <w:tbl>
      <w:tblPr>
        <w:tblW w:w="0" w:type="auto"/>
        <w:jc w:val="left"/>
        <w:tblInd w:w="19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264"/>
        <w:gridCol w:w="2172"/>
      </w:tblGrid>
      <w:tr>
        <w:trPr>
          <w:trHeight w:val="300" w:hRule="atLeast"/>
        </w:trPr>
        <w:tc>
          <w:tcPr>
            <w:tcW w:w="5436" w:type="dxa"/>
            <w:gridSpan w:val="2"/>
          </w:tcPr>
          <w:p>
            <w:pPr>
              <w:pStyle w:val="TableParagraph"/>
              <w:spacing w:line="266" w:lineRule="exact" w:before="0"/>
              <w:ind w:left="948" w:right="613"/>
              <w:jc w:val="center"/>
              <w:rPr>
                <w:sz w:val="24"/>
              </w:rPr>
            </w:pPr>
            <w:r>
              <w:rPr>
                <w:sz w:val="24"/>
              </w:rPr>
              <w:t>TABLE</w:t>
            </w:r>
            <w:r>
              <w:rPr>
                <w:spacing w:val="-4"/>
                <w:sz w:val="24"/>
              </w:rPr>
              <w:t> </w:t>
            </w:r>
            <w:r>
              <w:rPr>
                <w:spacing w:val="-10"/>
                <w:sz w:val="24"/>
              </w:rPr>
              <w:t>1</w:t>
            </w:r>
          </w:p>
        </w:tc>
      </w:tr>
      <w:tr>
        <w:trPr>
          <w:trHeight w:val="739" w:hRule="atLeast"/>
        </w:trPr>
        <w:tc>
          <w:tcPr>
            <w:tcW w:w="5436" w:type="dxa"/>
            <w:gridSpan w:val="2"/>
          </w:tcPr>
          <w:p>
            <w:pPr>
              <w:pStyle w:val="TableParagraph"/>
              <w:ind w:left="948" w:right="613"/>
              <w:jc w:val="center"/>
              <w:rPr>
                <w:sz w:val="24"/>
              </w:rPr>
            </w:pPr>
            <w:r>
              <w:rPr>
                <w:sz w:val="24"/>
              </w:rPr>
              <w:t>Toxic</w:t>
            </w:r>
            <w:r>
              <w:rPr>
                <w:spacing w:val="-2"/>
                <w:sz w:val="24"/>
              </w:rPr>
              <w:t> </w:t>
            </w:r>
            <w:r>
              <w:rPr>
                <w:sz w:val="24"/>
              </w:rPr>
              <w:t>Air</w:t>
            </w:r>
            <w:r>
              <w:rPr>
                <w:spacing w:val="-2"/>
                <w:sz w:val="24"/>
              </w:rPr>
              <w:t> Pollutants</w:t>
            </w:r>
          </w:p>
          <w:p>
            <w:pPr>
              <w:pStyle w:val="TableParagraph"/>
              <w:spacing w:before="0"/>
              <w:ind w:left="948" w:right="614"/>
              <w:jc w:val="center"/>
              <w:rPr>
                <w:sz w:val="24"/>
              </w:rPr>
            </w:pPr>
            <w:r>
              <w:rPr>
                <w:sz w:val="24"/>
              </w:rPr>
              <w:t>To</w:t>
            </w:r>
            <w:r>
              <w:rPr>
                <w:spacing w:val="-2"/>
                <w:sz w:val="24"/>
              </w:rPr>
              <w:t> </w:t>
            </w:r>
            <w:r>
              <w:rPr>
                <w:sz w:val="24"/>
              </w:rPr>
              <w:t>Be</w:t>
            </w:r>
            <w:r>
              <w:rPr>
                <w:spacing w:val="-2"/>
                <w:sz w:val="24"/>
              </w:rPr>
              <w:t> </w:t>
            </w:r>
            <w:r>
              <w:rPr>
                <w:sz w:val="24"/>
              </w:rPr>
              <w:t>Reported In</w:t>
            </w:r>
            <w:r>
              <w:rPr>
                <w:spacing w:val="-1"/>
                <w:sz w:val="24"/>
              </w:rPr>
              <w:t> </w:t>
            </w:r>
            <w:r>
              <w:rPr>
                <w:sz w:val="24"/>
              </w:rPr>
              <w:t>Emission</w:t>
            </w:r>
            <w:r>
              <w:rPr>
                <w:spacing w:val="-1"/>
                <w:sz w:val="24"/>
              </w:rPr>
              <w:t> </w:t>
            </w:r>
            <w:r>
              <w:rPr>
                <w:spacing w:val="-2"/>
                <w:sz w:val="24"/>
              </w:rPr>
              <w:t>Statements</w:t>
            </w:r>
          </w:p>
        </w:tc>
      </w:tr>
      <w:tr>
        <w:trPr>
          <w:trHeight w:val="484" w:hRule="atLeast"/>
        </w:trPr>
        <w:tc>
          <w:tcPr>
            <w:tcW w:w="3264" w:type="dxa"/>
          </w:tcPr>
          <w:p>
            <w:pPr>
              <w:pStyle w:val="TableParagraph"/>
              <w:spacing w:before="173"/>
              <w:rPr>
                <w:sz w:val="24"/>
              </w:rPr>
            </w:pPr>
            <w:r>
              <w:rPr>
                <w:sz w:val="24"/>
                <w:u w:val="single"/>
              </w:rPr>
              <w:t>Air</w:t>
            </w:r>
            <w:r>
              <w:rPr>
                <w:spacing w:val="-2"/>
                <w:sz w:val="24"/>
                <w:u w:val="single"/>
              </w:rPr>
              <w:t> Contaminant</w:t>
            </w:r>
          </w:p>
        </w:tc>
        <w:tc>
          <w:tcPr>
            <w:tcW w:w="2172" w:type="dxa"/>
          </w:tcPr>
          <w:p>
            <w:pPr>
              <w:pStyle w:val="TableParagraph"/>
              <w:spacing w:before="173"/>
              <w:ind w:left="729"/>
              <w:rPr>
                <w:sz w:val="24"/>
              </w:rPr>
            </w:pPr>
            <w:r>
              <w:rPr>
                <w:sz w:val="24"/>
                <w:u w:val="single"/>
              </w:rPr>
              <w:t>CAS</w:t>
            </w:r>
            <w:r>
              <w:rPr>
                <w:spacing w:val="-1"/>
                <w:sz w:val="24"/>
                <w:u w:val="single"/>
              </w:rPr>
              <w:t> </w:t>
            </w:r>
            <w:r>
              <w:rPr>
                <w:spacing w:val="-2"/>
                <w:sz w:val="24"/>
                <w:u w:val="single"/>
              </w:rPr>
              <w:t>Number</w:t>
            </w:r>
            <w:r>
              <w:rPr>
                <w:spacing w:val="-2"/>
                <w:sz w:val="24"/>
                <w:vertAlign w:val="superscript"/>
              </w:rPr>
              <w:t>1</w:t>
            </w:r>
          </w:p>
        </w:tc>
      </w:tr>
      <w:tr>
        <w:trPr>
          <w:trHeight w:val="336" w:hRule="atLeast"/>
        </w:trPr>
        <w:tc>
          <w:tcPr>
            <w:tcW w:w="3264" w:type="dxa"/>
          </w:tcPr>
          <w:p>
            <w:pPr>
              <w:pStyle w:val="TableParagraph"/>
              <w:rPr>
                <w:sz w:val="24"/>
              </w:rPr>
            </w:pPr>
            <w:r>
              <w:rPr>
                <w:spacing w:val="-2"/>
                <w:sz w:val="24"/>
              </w:rPr>
              <w:t>Acetaldehyde</w:t>
            </w:r>
          </w:p>
        </w:tc>
        <w:tc>
          <w:tcPr>
            <w:tcW w:w="2172" w:type="dxa"/>
          </w:tcPr>
          <w:p>
            <w:pPr>
              <w:pStyle w:val="TableParagraph"/>
              <w:ind w:left="729"/>
              <w:rPr>
                <w:sz w:val="24"/>
              </w:rPr>
            </w:pPr>
            <w:r>
              <w:rPr>
                <w:spacing w:val="-2"/>
                <w:sz w:val="24"/>
              </w:rPr>
              <w:t>75-07-</w:t>
            </w:r>
            <w:r>
              <w:rPr>
                <w:spacing w:val="-10"/>
                <w:sz w:val="24"/>
              </w:rPr>
              <w:t>0</w:t>
            </w:r>
          </w:p>
        </w:tc>
      </w:tr>
      <w:tr>
        <w:trPr>
          <w:trHeight w:val="335" w:hRule="atLeast"/>
        </w:trPr>
        <w:tc>
          <w:tcPr>
            <w:tcW w:w="3264" w:type="dxa"/>
          </w:tcPr>
          <w:p>
            <w:pPr>
              <w:pStyle w:val="TableParagraph"/>
              <w:rPr>
                <w:sz w:val="24"/>
              </w:rPr>
            </w:pPr>
            <w:r>
              <w:rPr>
                <w:spacing w:val="-2"/>
                <w:sz w:val="24"/>
              </w:rPr>
              <w:t>Acrolein</w:t>
            </w:r>
          </w:p>
        </w:tc>
        <w:tc>
          <w:tcPr>
            <w:tcW w:w="2172" w:type="dxa"/>
          </w:tcPr>
          <w:p>
            <w:pPr>
              <w:pStyle w:val="TableParagraph"/>
              <w:ind w:left="729"/>
              <w:rPr>
                <w:sz w:val="24"/>
              </w:rPr>
            </w:pPr>
            <w:r>
              <w:rPr>
                <w:spacing w:val="-2"/>
                <w:sz w:val="24"/>
              </w:rPr>
              <w:t>107-02-</w:t>
            </w:r>
            <w:r>
              <w:rPr>
                <w:spacing w:val="-10"/>
                <w:sz w:val="24"/>
              </w:rPr>
              <w:t>8</w:t>
            </w:r>
          </w:p>
        </w:tc>
      </w:tr>
      <w:tr>
        <w:trPr>
          <w:trHeight w:val="335" w:hRule="atLeast"/>
        </w:trPr>
        <w:tc>
          <w:tcPr>
            <w:tcW w:w="3264" w:type="dxa"/>
          </w:tcPr>
          <w:p>
            <w:pPr>
              <w:pStyle w:val="TableParagraph"/>
              <w:rPr>
                <w:sz w:val="24"/>
              </w:rPr>
            </w:pPr>
            <w:r>
              <w:rPr>
                <w:spacing w:val="-2"/>
                <w:sz w:val="24"/>
              </w:rPr>
              <w:t>Acrylonitrile</w:t>
            </w:r>
          </w:p>
        </w:tc>
        <w:tc>
          <w:tcPr>
            <w:tcW w:w="2172" w:type="dxa"/>
          </w:tcPr>
          <w:p>
            <w:pPr>
              <w:pStyle w:val="TableParagraph"/>
              <w:ind w:left="729"/>
              <w:rPr>
                <w:sz w:val="24"/>
              </w:rPr>
            </w:pPr>
            <w:r>
              <w:rPr>
                <w:spacing w:val="-2"/>
                <w:sz w:val="24"/>
              </w:rPr>
              <w:t>107-13-</w:t>
            </w:r>
            <w:r>
              <w:rPr>
                <w:spacing w:val="-10"/>
                <w:sz w:val="24"/>
              </w:rPr>
              <w:t>1</w:t>
            </w:r>
          </w:p>
        </w:tc>
      </w:tr>
      <w:tr>
        <w:trPr>
          <w:trHeight w:val="336" w:hRule="atLeast"/>
        </w:trPr>
        <w:tc>
          <w:tcPr>
            <w:tcW w:w="3264" w:type="dxa"/>
          </w:tcPr>
          <w:p>
            <w:pPr>
              <w:pStyle w:val="TableParagraph"/>
              <w:rPr>
                <w:sz w:val="24"/>
              </w:rPr>
            </w:pPr>
            <w:r>
              <w:rPr>
                <w:sz w:val="24"/>
              </w:rPr>
              <w:t>Arsenic</w:t>
            </w:r>
            <w:r>
              <w:rPr>
                <w:spacing w:val="-3"/>
                <w:sz w:val="24"/>
              </w:rPr>
              <w:t> </w:t>
            </w:r>
            <w:r>
              <w:rPr>
                <w:sz w:val="24"/>
              </w:rPr>
              <w:t>and </w:t>
            </w:r>
            <w:r>
              <w:rPr>
                <w:spacing w:val="-2"/>
                <w:sz w:val="24"/>
              </w:rPr>
              <w:t>compounds</w:t>
            </w:r>
          </w:p>
        </w:tc>
        <w:tc>
          <w:tcPr>
            <w:tcW w:w="2172" w:type="dxa"/>
          </w:tcPr>
          <w:p>
            <w:pPr>
              <w:pStyle w:val="TableParagraph"/>
              <w:spacing w:before="0"/>
              <w:ind w:left="0"/>
              <w:rPr>
                <w:sz w:val="22"/>
              </w:rPr>
            </w:pPr>
          </w:p>
        </w:tc>
      </w:tr>
      <w:tr>
        <w:trPr>
          <w:trHeight w:val="335" w:hRule="atLeast"/>
        </w:trPr>
        <w:tc>
          <w:tcPr>
            <w:tcW w:w="3264" w:type="dxa"/>
          </w:tcPr>
          <w:p>
            <w:pPr>
              <w:pStyle w:val="TableParagraph"/>
              <w:rPr>
                <w:sz w:val="24"/>
              </w:rPr>
            </w:pPr>
            <w:r>
              <w:rPr>
                <w:spacing w:val="-2"/>
                <w:sz w:val="24"/>
              </w:rPr>
              <w:t>Benzene</w:t>
            </w:r>
          </w:p>
        </w:tc>
        <w:tc>
          <w:tcPr>
            <w:tcW w:w="2172" w:type="dxa"/>
          </w:tcPr>
          <w:p>
            <w:pPr>
              <w:pStyle w:val="TableParagraph"/>
              <w:ind w:left="729"/>
              <w:rPr>
                <w:sz w:val="24"/>
              </w:rPr>
            </w:pPr>
            <w:r>
              <w:rPr>
                <w:spacing w:val="-2"/>
                <w:sz w:val="24"/>
              </w:rPr>
              <w:t>71-43-</w:t>
            </w:r>
            <w:r>
              <w:rPr>
                <w:spacing w:val="-10"/>
                <w:sz w:val="24"/>
              </w:rPr>
              <w:t>2</w:t>
            </w:r>
          </w:p>
        </w:tc>
      </w:tr>
      <w:tr>
        <w:trPr>
          <w:trHeight w:val="335" w:hRule="atLeast"/>
        </w:trPr>
        <w:tc>
          <w:tcPr>
            <w:tcW w:w="3264" w:type="dxa"/>
          </w:tcPr>
          <w:p>
            <w:pPr>
              <w:pStyle w:val="TableParagraph"/>
              <w:rPr>
                <w:sz w:val="24"/>
              </w:rPr>
            </w:pPr>
            <w:r>
              <w:rPr>
                <w:sz w:val="24"/>
              </w:rPr>
              <w:t>Beryllium</w:t>
            </w:r>
            <w:r>
              <w:rPr>
                <w:spacing w:val="-4"/>
                <w:sz w:val="24"/>
              </w:rPr>
              <w:t> </w:t>
            </w:r>
            <w:r>
              <w:rPr>
                <w:sz w:val="24"/>
              </w:rPr>
              <w:t>and</w:t>
            </w:r>
            <w:r>
              <w:rPr>
                <w:spacing w:val="-1"/>
                <w:sz w:val="24"/>
              </w:rPr>
              <w:t> </w:t>
            </w:r>
            <w:r>
              <w:rPr>
                <w:spacing w:val="-2"/>
                <w:sz w:val="24"/>
              </w:rPr>
              <w:t>compounds</w:t>
            </w:r>
          </w:p>
        </w:tc>
        <w:tc>
          <w:tcPr>
            <w:tcW w:w="2172" w:type="dxa"/>
          </w:tcPr>
          <w:p>
            <w:pPr>
              <w:pStyle w:val="TableParagraph"/>
              <w:spacing w:before="0"/>
              <w:ind w:left="0"/>
              <w:rPr>
                <w:sz w:val="22"/>
              </w:rPr>
            </w:pPr>
          </w:p>
        </w:tc>
      </w:tr>
      <w:tr>
        <w:trPr>
          <w:trHeight w:val="336" w:hRule="atLeast"/>
        </w:trPr>
        <w:tc>
          <w:tcPr>
            <w:tcW w:w="3264" w:type="dxa"/>
          </w:tcPr>
          <w:p>
            <w:pPr>
              <w:pStyle w:val="TableParagraph"/>
              <w:rPr>
                <w:sz w:val="24"/>
              </w:rPr>
            </w:pPr>
            <w:r>
              <w:rPr>
                <w:spacing w:val="-2"/>
                <w:sz w:val="24"/>
              </w:rPr>
              <w:t>1,3-Butadiene</w:t>
            </w:r>
          </w:p>
        </w:tc>
        <w:tc>
          <w:tcPr>
            <w:tcW w:w="2172" w:type="dxa"/>
          </w:tcPr>
          <w:p>
            <w:pPr>
              <w:pStyle w:val="TableParagraph"/>
              <w:ind w:left="729"/>
              <w:rPr>
                <w:sz w:val="24"/>
              </w:rPr>
            </w:pPr>
            <w:r>
              <w:rPr>
                <w:spacing w:val="-2"/>
                <w:sz w:val="24"/>
              </w:rPr>
              <w:t>106-99-</w:t>
            </w:r>
            <w:r>
              <w:rPr>
                <w:spacing w:val="-10"/>
                <w:sz w:val="24"/>
              </w:rPr>
              <w:t>0</w:t>
            </w:r>
          </w:p>
        </w:tc>
      </w:tr>
      <w:tr>
        <w:trPr>
          <w:trHeight w:val="335" w:hRule="atLeast"/>
        </w:trPr>
        <w:tc>
          <w:tcPr>
            <w:tcW w:w="3264" w:type="dxa"/>
          </w:tcPr>
          <w:p>
            <w:pPr>
              <w:pStyle w:val="TableParagraph"/>
              <w:rPr>
                <w:sz w:val="24"/>
              </w:rPr>
            </w:pPr>
            <w:r>
              <w:rPr>
                <w:sz w:val="24"/>
              </w:rPr>
              <w:t>Cadmium</w:t>
            </w:r>
            <w:r>
              <w:rPr>
                <w:spacing w:val="-1"/>
                <w:sz w:val="24"/>
              </w:rPr>
              <w:t> </w:t>
            </w:r>
            <w:r>
              <w:rPr>
                <w:sz w:val="24"/>
              </w:rPr>
              <w:t>and</w:t>
            </w:r>
            <w:r>
              <w:rPr>
                <w:spacing w:val="-1"/>
                <w:sz w:val="24"/>
              </w:rPr>
              <w:t> </w:t>
            </w:r>
            <w:r>
              <w:rPr>
                <w:spacing w:val="-2"/>
                <w:sz w:val="24"/>
              </w:rPr>
              <w:t>compounds</w:t>
            </w:r>
          </w:p>
        </w:tc>
        <w:tc>
          <w:tcPr>
            <w:tcW w:w="2172" w:type="dxa"/>
          </w:tcPr>
          <w:p>
            <w:pPr>
              <w:pStyle w:val="TableParagraph"/>
              <w:spacing w:before="0"/>
              <w:ind w:left="0"/>
              <w:rPr>
                <w:sz w:val="22"/>
              </w:rPr>
            </w:pPr>
          </w:p>
        </w:tc>
      </w:tr>
      <w:tr>
        <w:trPr>
          <w:trHeight w:val="336" w:hRule="atLeast"/>
        </w:trPr>
        <w:tc>
          <w:tcPr>
            <w:tcW w:w="3264" w:type="dxa"/>
          </w:tcPr>
          <w:p>
            <w:pPr>
              <w:pStyle w:val="TableParagraph"/>
              <w:rPr>
                <w:sz w:val="24"/>
              </w:rPr>
            </w:pPr>
            <w:r>
              <w:rPr>
                <w:sz w:val="24"/>
              </w:rPr>
              <w:t>Carbon</w:t>
            </w:r>
            <w:r>
              <w:rPr>
                <w:spacing w:val="-2"/>
                <w:sz w:val="24"/>
              </w:rPr>
              <w:t> tetrachloride</w:t>
            </w:r>
          </w:p>
        </w:tc>
        <w:tc>
          <w:tcPr>
            <w:tcW w:w="2172" w:type="dxa"/>
          </w:tcPr>
          <w:p>
            <w:pPr>
              <w:pStyle w:val="TableParagraph"/>
              <w:ind w:left="729"/>
              <w:rPr>
                <w:sz w:val="24"/>
              </w:rPr>
            </w:pPr>
            <w:r>
              <w:rPr>
                <w:spacing w:val="-2"/>
                <w:sz w:val="24"/>
              </w:rPr>
              <w:t>56-23-</w:t>
            </w:r>
            <w:r>
              <w:rPr>
                <w:spacing w:val="-10"/>
                <w:sz w:val="24"/>
              </w:rPr>
              <w:t>5</w:t>
            </w:r>
          </w:p>
        </w:tc>
      </w:tr>
      <w:tr>
        <w:trPr>
          <w:trHeight w:val="335" w:hRule="atLeast"/>
        </w:trPr>
        <w:tc>
          <w:tcPr>
            <w:tcW w:w="3264" w:type="dxa"/>
          </w:tcPr>
          <w:p>
            <w:pPr>
              <w:pStyle w:val="TableParagraph"/>
              <w:rPr>
                <w:sz w:val="24"/>
              </w:rPr>
            </w:pPr>
            <w:r>
              <w:rPr>
                <w:spacing w:val="-2"/>
                <w:sz w:val="24"/>
              </w:rPr>
              <w:t>Chloroform</w:t>
            </w:r>
          </w:p>
        </w:tc>
        <w:tc>
          <w:tcPr>
            <w:tcW w:w="2172" w:type="dxa"/>
          </w:tcPr>
          <w:p>
            <w:pPr>
              <w:pStyle w:val="TableParagraph"/>
              <w:ind w:left="729"/>
              <w:rPr>
                <w:sz w:val="24"/>
              </w:rPr>
            </w:pPr>
            <w:r>
              <w:rPr>
                <w:spacing w:val="-2"/>
                <w:sz w:val="24"/>
              </w:rPr>
              <w:t>67-66-</w:t>
            </w:r>
            <w:r>
              <w:rPr>
                <w:spacing w:val="-10"/>
                <w:sz w:val="24"/>
              </w:rPr>
              <w:t>3</w:t>
            </w:r>
          </w:p>
        </w:tc>
      </w:tr>
      <w:tr>
        <w:trPr>
          <w:trHeight w:val="336" w:hRule="atLeast"/>
        </w:trPr>
        <w:tc>
          <w:tcPr>
            <w:tcW w:w="3264" w:type="dxa"/>
          </w:tcPr>
          <w:p>
            <w:pPr>
              <w:pStyle w:val="TableParagraph"/>
              <w:rPr>
                <w:sz w:val="24"/>
              </w:rPr>
            </w:pPr>
            <w:r>
              <w:rPr>
                <w:sz w:val="24"/>
              </w:rPr>
              <w:t>Chromium</w:t>
            </w:r>
            <w:r>
              <w:rPr>
                <w:spacing w:val="-1"/>
                <w:sz w:val="24"/>
              </w:rPr>
              <w:t> </w:t>
            </w:r>
            <w:r>
              <w:rPr>
                <w:sz w:val="24"/>
              </w:rPr>
              <w:t>and</w:t>
            </w:r>
            <w:r>
              <w:rPr>
                <w:spacing w:val="-1"/>
                <w:sz w:val="24"/>
              </w:rPr>
              <w:t> </w:t>
            </w:r>
            <w:r>
              <w:rPr>
                <w:spacing w:val="-2"/>
                <w:sz w:val="24"/>
              </w:rPr>
              <w:t>compounds</w:t>
            </w:r>
          </w:p>
        </w:tc>
        <w:tc>
          <w:tcPr>
            <w:tcW w:w="2172" w:type="dxa"/>
          </w:tcPr>
          <w:p>
            <w:pPr>
              <w:pStyle w:val="TableParagraph"/>
              <w:spacing w:before="0"/>
              <w:ind w:left="0"/>
              <w:rPr>
                <w:sz w:val="22"/>
              </w:rPr>
            </w:pPr>
          </w:p>
        </w:tc>
      </w:tr>
      <w:tr>
        <w:trPr>
          <w:trHeight w:val="336" w:hRule="atLeast"/>
        </w:trPr>
        <w:tc>
          <w:tcPr>
            <w:tcW w:w="3264" w:type="dxa"/>
          </w:tcPr>
          <w:p>
            <w:pPr>
              <w:pStyle w:val="TableParagraph"/>
              <w:rPr>
                <w:sz w:val="24"/>
              </w:rPr>
            </w:pPr>
            <w:r>
              <w:rPr>
                <w:spacing w:val="-2"/>
                <w:sz w:val="24"/>
              </w:rPr>
              <w:t>1,3-Dichloropropene</w:t>
            </w:r>
          </w:p>
        </w:tc>
        <w:tc>
          <w:tcPr>
            <w:tcW w:w="2172" w:type="dxa"/>
          </w:tcPr>
          <w:p>
            <w:pPr>
              <w:pStyle w:val="TableParagraph"/>
              <w:ind w:left="729"/>
              <w:rPr>
                <w:sz w:val="24"/>
              </w:rPr>
            </w:pPr>
            <w:r>
              <w:rPr>
                <w:spacing w:val="-2"/>
                <w:sz w:val="24"/>
              </w:rPr>
              <w:t>542-75-</w:t>
            </w:r>
            <w:r>
              <w:rPr>
                <w:spacing w:val="-10"/>
                <w:sz w:val="24"/>
              </w:rPr>
              <w:t>6</w:t>
            </w:r>
          </w:p>
        </w:tc>
      </w:tr>
      <w:tr>
        <w:trPr>
          <w:trHeight w:val="335" w:hRule="atLeast"/>
        </w:trPr>
        <w:tc>
          <w:tcPr>
            <w:tcW w:w="3264" w:type="dxa"/>
          </w:tcPr>
          <w:p>
            <w:pPr>
              <w:pStyle w:val="TableParagraph"/>
              <w:rPr>
                <w:sz w:val="24"/>
              </w:rPr>
            </w:pPr>
            <w:r>
              <w:rPr>
                <w:spacing w:val="-2"/>
                <w:sz w:val="24"/>
              </w:rPr>
              <w:t>1,4-Dioxane</w:t>
            </w:r>
          </w:p>
        </w:tc>
        <w:tc>
          <w:tcPr>
            <w:tcW w:w="2172" w:type="dxa"/>
          </w:tcPr>
          <w:p>
            <w:pPr>
              <w:pStyle w:val="TableParagraph"/>
              <w:ind w:left="729"/>
              <w:rPr>
                <w:sz w:val="24"/>
              </w:rPr>
            </w:pPr>
            <w:r>
              <w:rPr>
                <w:spacing w:val="-2"/>
                <w:sz w:val="24"/>
              </w:rPr>
              <w:t>123-91-</w:t>
            </w:r>
            <w:r>
              <w:rPr>
                <w:spacing w:val="-10"/>
                <w:sz w:val="24"/>
              </w:rPr>
              <w:t>1</w:t>
            </w:r>
          </w:p>
        </w:tc>
      </w:tr>
      <w:tr>
        <w:trPr>
          <w:trHeight w:val="336" w:hRule="atLeast"/>
        </w:trPr>
        <w:tc>
          <w:tcPr>
            <w:tcW w:w="3264" w:type="dxa"/>
          </w:tcPr>
          <w:p>
            <w:pPr>
              <w:pStyle w:val="TableParagraph"/>
              <w:rPr>
                <w:sz w:val="24"/>
              </w:rPr>
            </w:pPr>
            <w:r>
              <w:rPr>
                <w:spacing w:val="-2"/>
                <w:sz w:val="24"/>
              </w:rPr>
              <w:t>Dioxins</w:t>
            </w:r>
          </w:p>
        </w:tc>
        <w:tc>
          <w:tcPr>
            <w:tcW w:w="2172" w:type="dxa"/>
          </w:tcPr>
          <w:p>
            <w:pPr>
              <w:pStyle w:val="TableParagraph"/>
              <w:spacing w:before="0"/>
              <w:ind w:left="0"/>
              <w:rPr>
                <w:sz w:val="22"/>
              </w:rPr>
            </w:pPr>
          </w:p>
        </w:tc>
      </w:tr>
      <w:tr>
        <w:trPr>
          <w:trHeight w:val="335" w:hRule="atLeast"/>
        </w:trPr>
        <w:tc>
          <w:tcPr>
            <w:tcW w:w="3264" w:type="dxa"/>
          </w:tcPr>
          <w:p>
            <w:pPr>
              <w:pStyle w:val="TableParagraph"/>
              <w:rPr>
                <w:sz w:val="24"/>
              </w:rPr>
            </w:pPr>
            <w:r>
              <w:rPr>
                <w:sz w:val="24"/>
              </w:rPr>
              <w:t>Ethylene</w:t>
            </w:r>
            <w:r>
              <w:rPr>
                <w:spacing w:val="-5"/>
                <w:sz w:val="24"/>
              </w:rPr>
              <w:t> </w:t>
            </w:r>
            <w:r>
              <w:rPr>
                <w:spacing w:val="-2"/>
                <w:sz w:val="24"/>
              </w:rPr>
              <w:t>dibromide</w:t>
            </w:r>
          </w:p>
        </w:tc>
        <w:tc>
          <w:tcPr>
            <w:tcW w:w="2172" w:type="dxa"/>
          </w:tcPr>
          <w:p>
            <w:pPr>
              <w:pStyle w:val="TableParagraph"/>
              <w:ind w:left="729"/>
              <w:rPr>
                <w:sz w:val="24"/>
              </w:rPr>
            </w:pPr>
            <w:r>
              <w:rPr>
                <w:spacing w:val="-2"/>
                <w:sz w:val="24"/>
              </w:rPr>
              <w:t>106-93-</w:t>
            </w:r>
            <w:r>
              <w:rPr>
                <w:spacing w:val="-10"/>
                <w:sz w:val="24"/>
              </w:rPr>
              <w:t>4</w:t>
            </w:r>
          </w:p>
        </w:tc>
      </w:tr>
      <w:tr>
        <w:trPr>
          <w:trHeight w:val="336" w:hRule="atLeast"/>
        </w:trPr>
        <w:tc>
          <w:tcPr>
            <w:tcW w:w="3264" w:type="dxa"/>
          </w:tcPr>
          <w:p>
            <w:pPr>
              <w:pStyle w:val="TableParagraph"/>
              <w:rPr>
                <w:sz w:val="24"/>
              </w:rPr>
            </w:pPr>
            <w:r>
              <w:rPr>
                <w:sz w:val="24"/>
              </w:rPr>
              <w:t>Ethylene</w:t>
            </w:r>
            <w:r>
              <w:rPr>
                <w:spacing w:val="-5"/>
                <w:sz w:val="24"/>
              </w:rPr>
              <w:t> </w:t>
            </w:r>
            <w:r>
              <w:rPr>
                <w:spacing w:val="-2"/>
                <w:sz w:val="24"/>
              </w:rPr>
              <w:t>dichloride</w:t>
            </w:r>
          </w:p>
        </w:tc>
        <w:tc>
          <w:tcPr>
            <w:tcW w:w="2172" w:type="dxa"/>
          </w:tcPr>
          <w:p>
            <w:pPr>
              <w:pStyle w:val="TableParagraph"/>
              <w:ind w:left="729"/>
              <w:rPr>
                <w:sz w:val="24"/>
              </w:rPr>
            </w:pPr>
            <w:r>
              <w:rPr>
                <w:spacing w:val="-2"/>
                <w:sz w:val="24"/>
              </w:rPr>
              <w:t>107-06-</w:t>
            </w:r>
            <w:r>
              <w:rPr>
                <w:spacing w:val="-10"/>
                <w:sz w:val="24"/>
              </w:rPr>
              <w:t>2</w:t>
            </w:r>
          </w:p>
        </w:tc>
      </w:tr>
      <w:tr>
        <w:trPr>
          <w:trHeight w:val="336" w:hRule="atLeast"/>
        </w:trPr>
        <w:tc>
          <w:tcPr>
            <w:tcW w:w="3264" w:type="dxa"/>
          </w:tcPr>
          <w:p>
            <w:pPr>
              <w:pStyle w:val="TableParagraph"/>
              <w:rPr>
                <w:sz w:val="24"/>
              </w:rPr>
            </w:pPr>
            <w:r>
              <w:rPr>
                <w:spacing w:val="-2"/>
                <w:sz w:val="24"/>
              </w:rPr>
              <w:t>Ethyleneimine</w:t>
            </w:r>
          </w:p>
        </w:tc>
        <w:tc>
          <w:tcPr>
            <w:tcW w:w="2172" w:type="dxa"/>
          </w:tcPr>
          <w:p>
            <w:pPr>
              <w:pStyle w:val="TableParagraph"/>
              <w:ind w:left="729"/>
              <w:rPr>
                <w:sz w:val="24"/>
              </w:rPr>
            </w:pPr>
            <w:r>
              <w:rPr>
                <w:spacing w:val="-2"/>
                <w:sz w:val="24"/>
              </w:rPr>
              <w:t>151-56-</w:t>
            </w:r>
            <w:r>
              <w:rPr>
                <w:spacing w:val="-10"/>
                <w:sz w:val="24"/>
              </w:rPr>
              <w:t>4</w:t>
            </w:r>
          </w:p>
        </w:tc>
      </w:tr>
      <w:tr>
        <w:trPr>
          <w:trHeight w:val="334" w:hRule="atLeast"/>
        </w:trPr>
        <w:tc>
          <w:tcPr>
            <w:tcW w:w="3264" w:type="dxa"/>
          </w:tcPr>
          <w:p>
            <w:pPr>
              <w:pStyle w:val="TableParagraph"/>
              <w:rPr>
                <w:sz w:val="24"/>
              </w:rPr>
            </w:pPr>
            <w:r>
              <w:rPr>
                <w:sz w:val="24"/>
              </w:rPr>
              <w:t>Ethylene</w:t>
            </w:r>
            <w:r>
              <w:rPr>
                <w:spacing w:val="-3"/>
                <w:sz w:val="24"/>
              </w:rPr>
              <w:t> </w:t>
            </w:r>
            <w:r>
              <w:rPr>
                <w:spacing w:val="-2"/>
                <w:sz w:val="24"/>
              </w:rPr>
              <w:t>oxide</w:t>
            </w:r>
          </w:p>
        </w:tc>
        <w:tc>
          <w:tcPr>
            <w:tcW w:w="2172" w:type="dxa"/>
          </w:tcPr>
          <w:p>
            <w:pPr>
              <w:pStyle w:val="TableParagraph"/>
              <w:ind w:left="729"/>
              <w:rPr>
                <w:sz w:val="24"/>
              </w:rPr>
            </w:pPr>
            <w:r>
              <w:rPr>
                <w:spacing w:val="-2"/>
                <w:sz w:val="24"/>
              </w:rPr>
              <w:t>75-21-</w:t>
            </w:r>
            <w:r>
              <w:rPr>
                <w:spacing w:val="-10"/>
                <w:sz w:val="24"/>
              </w:rPr>
              <w:t>8</w:t>
            </w:r>
          </w:p>
        </w:tc>
      </w:tr>
      <w:tr>
        <w:trPr>
          <w:trHeight w:val="334" w:hRule="atLeast"/>
        </w:trPr>
        <w:tc>
          <w:tcPr>
            <w:tcW w:w="3264" w:type="dxa"/>
          </w:tcPr>
          <w:p>
            <w:pPr>
              <w:pStyle w:val="TableParagraph"/>
              <w:spacing w:before="23"/>
              <w:rPr>
                <w:sz w:val="24"/>
              </w:rPr>
            </w:pPr>
            <w:r>
              <w:rPr>
                <w:spacing w:val="-2"/>
                <w:sz w:val="24"/>
              </w:rPr>
              <w:t>Formaldehyde</w:t>
            </w:r>
          </w:p>
        </w:tc>
        <w:tc>
          <w:tcPr>
            <w:tcW w:w="2172" w:type="dxa"/>
          </w:tcPr>
          <w:p>
            <w:pPr>
              <w:pStyle w:val="TableParagraph"/>
              <w:spacing w:before="23"/>
              <w:ind w:left="729"/>
              <w:rPr>
                <w:sz w:val="24"/>
              </w:rPr>
            </w:pPr>
            <w:r>
              <w:rPr>
                <w:spacing w:val="-2"/>
                <w:sz w:val="24"/>
              </w:rPr>
              <w:t>50-00-</w:t>
            </w:r>
            <w:r>
              <w:rPr>
                <w:spacing w:val="-10"/>
                <w:sz w:val="24"/>
              </w:rPr>
              <w:t>0</w:t>
            </w:r>
          </w:p>
        </w:tc>
      </w:tr>
      <w:tr>
        <w:trPr>
          <w:trHeight w:val="335" w:hRule="atLeast"/>
        </w:trPr>
        <w:tc>
          <w:tcPr>
            <w:tcW w:w="3264" w:type="dxa"/>
          </w:tcPr>
          <w:p>
            <w:pPr>
              <w:pStyle w:val="TableParagraph"/>
              <w:rPr>
                <w:sz w:val="24"/>
              </w:rPr>
            </w:pPr>
            <w:r>
              <w:rPr>
                <w:spacing w:val="-2"/>
                <w:sz w:val="24"/>
              </w:rPr>
              <w:t>Hexachlorobenzene</w:t>
            </w:r>
          </w:p>
        </w:tc>
        <w:tc>
          <w:tcPr>
            <w:tcW w:w="2172" w:type="dxa"/>
          </w:tcPr>
          <w:p>
            <w:pPr>
              <w:pStyle w:val="TableParagraph"/>
              <w:ind w:left="729"/>
              <w:rPr>
                <w:sz w:val="24"/>
              </w:rPr>
            </w:pPr>
            <w:r>
              <w:rPr>
                <w:spacing w:val="-2"/>
                <w:sz w:val="24"/>
              </w:rPr>
              <w:t>118-74-</w:t>
            </w:r>
            <w:r>
              <w:rPr>
                <w:spacing w:val="-10"/>
                <w:sz w:val="24"/>
              </w:rPr>
              <w:t>1</w:t>
            </w:r>
          </w:p>
        </w:tc>
      </w:tr>
      <w:tr>
        <w:trPr>
          <w:trHeight w:val="336" w:hRule="atLeast"/>
        </w:trPr>
        <w:tc>
          <w:tcPr>
            <w:tcW w:w="3264" w:type="dxa"/>
          </w:tcPr>
          <w:p>
            <w:pPr>
              <w:pStyle w:val="TableParagraph"/>
              <w:rPr>
                <w:sz w:val="24"/>
              </w:rPr>
            </w:pPr>
            <w:r>
              <w:rPr>
                <w:spacing w:val="-2"/>
                <w:sz w:val="24"/>
              </w:rPr>
              <w:t>Hydrazine</w:t>
            </w:r>
          </w:p>
        </w:tc>
        <w:tc>
          <w:tcPr>
            <w:tcW w:w="2172" w:type="dxa"/>
          </w:tcPr>
          <w:p>
            <w:pPr>
              <w:pStyle w:val="TableParagraph"/>
              <w:ind w:left="729"/>
              <w:rPr>
                <w:sz w:val="24"/>
              </w:rPr>
            </w:pPr>
            <w:r>
              <w:rPr>
                <w:spacing w:val="-2"/>
                <w:sz w:val="24"/>
              </w:rPr>
              <w:t>302-01-</w:t>
            </w:r>
            <w:r>
              <w:rPr>
                <w:spacing w:val="-10"/>
                <w:sz w:val="24"/>
              </w:rPr>
              <w:t>2</w:t>
            </w:r>
          </w:p>
        </w:tc>
      </w:tr>
      <w:tr>
        <w:trPr>
          <w:trHeight w:val="335" w:hRule="atLeast"/>
        </w:trPr>
        <w:tc>
          <w:tcPr>
            <w:tcW w:w="3264" w:type="dxa"/>
          </w:tcPr>
          <w:p>
            <w:pPr>
              <w:pStyle w:val="TableParagraph"/>
              <w:rPr>
                <w:sz w:val="24"/>
              </w:rPr>
            </w:pPr>
            <w:r>
              <w:rPr>
                <w:sz w:val="24"/>
              </w:rPr>
              <w:t>Hydrochloric</w:t>
            </w:r>
            <w:r>
              <w:rPr>
                <w:spacing w:val="-3"/>
                <w:sz w:val="24"/>
              </w:rPr>
              <w:t> </w:t>
            </w:r>
            <w:r>
              <w:rPr>
                <w:spacing w:val="-4"/>
                <w:sz w:val="24"/>
              </w:rPr>
              <w:t>acid</w:t>
            </w:r>
          </w:p>
        </w:tc>
        <w:tc>
          <w:tcPr>
            <w:tcW w:w="2172" w:type="dxa"/>
          </w:tcPr>
          <w:p>
            <w:pPr>
              <w:pStyle w:val="TableParagraph"/>
              <w:ind w:left="729"/>
              <w:rPr>
                <w:sz w:val="24"/>
              </w:rPr>
            </w:pPr>
            <w:r>
              <w:rPr>
                <w:spacing w:val="-2"/>
                <w:sz w:val="24"/>
              </w:rPr>
              <w:t>7647-01-</w:t>
            </w:r>
            <w:r>
              <w:rPr>
                <w:spacing w:val="-10"/>
                <w:sz w:val="24"/>
              </w:rPr>
              <w:t>0</w:t>
            </w:r>
          </w:p>
        </w:tc>
      </w:tr>
      <w:tr>
        <w:trPr>
          <w:trHeight w:val="336" w:hRule="atLeast"/>
        </w:trPr>
        <w:tc>
          <w:tcPr>
            <w:tcW w:w="3264" w:type="dxa"/>
          </w:tcPr>
          <w:p>
            <w:pPr>
              <w:pStyle w:val="TableParagraph"/>
              <w:rPr>
                <w:sz w:val="24"/>
              </w:rPr>
            </w:pPr>
            <w:r>
              <w:rPr>
                <w:sz w:val="24"/>
              </w:rPr>
              <w:t>Manganese</w:t>
            </w:r>
            <w:r>
              <w:rPr>
                <w:spacing w:val="-2"/>
                <w:sz w:val="24"/>
              </w:rPr>
              <w:t> </w:t>
            </w:r>
            <w:r>
              <w:rPr>
                <w:sz w:val="24"/>
              </w:rPr>
              <w:t>and</w:t>
            </w:r>
            <w:r>
              <w:rPr>
                <w:spacing w:val="-1"/>
                <w:sz w:val="24"/>
              </w:rPr>
              <w:t> </w:t>
            </w:r>
            <w:r>
              <w:rPr>
                <w:spacing w:val="-2"/>
                <w:sz w:val="24"/>
              </w:rPr>
              <w:t>compounds</w:t>
            </w:r>
          </w:p>
        </w:tc>
        <w:tc>
          <w:tcPr>
            <w:tcW w:w="2172" w:type="dxa"/>
          </w:tcPr>
          <w:p>
            <w:pPr>
              <w:pStyle w:val="TableParagraph"/>
              <w:spacing w:before="0"/>
              <w:ind w:left="0"/>
              <w:rPr>
                <w:sz w:val="22"/>
              </w:rPr>
            </w:pPr>
          </w:p>
        </w:tc>
      </w:tr>
      <w:tr>
        <w:trPr>
          <w:trHeight w:val="335" w:hRule="atLeast"/>
        </w:trPr>
        <w:tc>
          <w:tcPr>
            <w:tcW w:w="3264" w:type="dxa"/>
          </w:tcPr>
          <w:p>
            <w:pPr>
              <w:pStyle w:val="TableParagraph"/>
              <w:rPr>
                <w:sz w:val="24"/>
              </w:rPr>
            </w:pPr>
            <w:r>
              <w:rPr>
                <w:sz w:val="24"/>
              </w:rPr>
              <w:t>Mercury</w:t>
            </w:r>
            <w:r>
              <w:rPr>
                <w:spacing w:val="-1"/>
                <w:sz w:val="24"/>
              </w:rPr>
              <w:t> </w:t>
            </w:r>
            <w:r>
              <w:rPr>
                <w:sz w:val="24"/>
              </w:rPr>
              <w:t>and</w:t>
            </w:r>
            <w:r>
              <w:rPr>
                <w:spacing w:val="-2"/>
                <w:sz w:val="24"/>
              </w:rPr>
              <w:t> compounds</w:t>
            </w:r>
          </w:p>
        </w:tc>
        <w:tc>
          <w:tcPr>
            <w:tcW w:w="2172" w:type="dxa"/>
          </w:tcPr>
          <w:p>
            <w:pPr>
              <w:pStyle w:val="TableParagraph"/>
              <w:spacing w:before="0"/>
              <w:ind w:left="0"/>
              <w:rPr>
                <w:sz w:val="22"/>
              </w:rPr>
            </w:pPr>
          </w:p>
        </w:tc>
      </w:tr>
      <w:tr>
        <w:trPr>
          <w:trHeight w:val="335" w:hRule="atLeast"/>
        </w:trPr>
        <w:tc>
          <w:tcPr>
            <w:tcW w:w="3264" w:type="dxa"/>
          </w:tcPr>
          <w:p>
            <w:pPr>
              <w:pStyle w:val="TableParagraph"/>
              <w:rPr>
                <w:sz w:val="24"/>
              </w:rPr>
            </w:pPr>
            <w:r>
              <w:rPr>
                <w:sz w:val="24"/>
              </w:rPr>
              <w:t>Methylene</w:t>
            </w:r>
            <w:r>
              <w:rPr>
                <w:spacing w:val="-3"/>
                <w:sz w:val="24"/>
              </w:rPr>
              <w:t> </w:t>
            </w:r>
            <w:r>
              <w:rPr>
                <w:spacing w:val="-2"/>
                <w:sz w:val="24"/>
              </w:rPr>
              <w:t>chloride</w:t>
            </w:r>
          </w:p>
        </w:tc>
        <w:tc>
          <w:tcPr>
            <w:tcW w:w="2172" w:type="dxa"/>
          </w:tcPr>
          <w:p>
            <w:pPr>
              <w:pStyle w:val="TableParagraph"/>
              <w:ind w:left="729"/>
              <w:rPr>
                <w:sz w:val="24"/>
              </w:rPr>
            </w:pPr>
            <w:r>
              <w:rPr>
                <w:spacing w:val="-2"/>
                <w:sz w:val="24"/>
              </w:rPr>
              <w:t>75-09-</w:t>
            </w:r>
            <w:r>
              <w:rPr>
                <w:spacing w:val="-10"/>
                <w:sz w:val="24"/>
              </w:rPr>
              <w:t>2</w:t>
            </w:r>
          </w:p>
        </w:tc>
      </w:tr>
      <w:tr>
        <w:trPr>
          <w:trHeight w:val="336" w:hRule="atLeast"/>
        </w:trPr>
        <w:tc>
          <w:tcPr>
            <w:tcW w:w="3264" w:type="dxa"/>
          </w:tcPr>
          <w:p>
            <w:pPr>
              <w:pStyle w:val="TableParagraph"/>
              <w:rPr>
                <w:sz w:val="24"/>
              </w:rPr>
            </w:pPr>
            <w:r>
              <w:rPr>
                <w:sz w:val="24"/>
              </w:rPr>
              <w:t>Nickel</w:t>
            </w:r>
            <w:r>
              <w:rPr>
                <w:spacing w:val="-2"/>
                <w:sz w:val="24"/>
              </w:rPr>
              <w:t> </w:t>
            </w:r>
            <w:r>
              <w:rPr>
                <w:sz w:val="24"/>
              </w:rPr>
              <w:t>and</w:t>
            </w:r>
            <w:r>
              <w:rPr>
                <w:spacing w:val="-2"/>
                <w:sz w:val="24"/>
              </w:rPr>
              <w:t> compounds</w:t>
            </w:r>
          </w:p>
        </w:tc>
        <w:tc>
          <w:tcPr>
            <w:tcW w:w="2172" w:type="dxa"/>
          </w:tcPr>
          <w:p>
            <w:pPr>
              <w:pStyle w:val="TableParagraph"/>
              <w:spacing w:before="0"/>
              <w:ind w:left="0"/>
              <w:rPr>
                <w:sz w:val="22"/>
              </w:rPr>
            </w:pPr>
          </w:p>
        </w:tc>
      </w:tr>
      <w:tr>
        <w:trPr>
          <w:trHeight w:val="325" w:hRule="atLeast"/>
        </w:trPr>
        <w:tc>
          <w:tcPr>
            <w:tcW w:w="3264" w:type="dxa"/>
          </w:tcPr>
          <w:p>
            <w:pPr>
              <w:pStyle w:val="TableParagraph"/>
              <w:rPr>
                <w:sz w:val="24"/>
              </w:rPr>
            </w:pPr>
            <w:r>
              <w:rPr>
                <w:sz w:val="24"/>
              </w:rPr>
              <w:t>Polychlorinated</w:t>
            </w:r>
            <w:r>
              <w:rPr>
                <w:spacing w:val="-4"/>
                <w:sz w:val="24"/>
              </w:rPr>
              <w:t> </w:t>
            </w:r>
            <w:r>
              <w:rPr>
                <w:spacing w:val="-2"/>
                <w:sz w:val="24"/>
              </w:rPr>
              <w:t>biphenyls</w:t>
            </w:r>
          </w:p>
        </w:tc>
        <w:tc>
          <w:tcPr>
            <w:tcW w:w="2172" w:type="dxa"/>
          </w:tcPr>
          <w:p>
            <w:pPr>
              <w:pStyle w:val="TableParagraph"/>
              <w:spacing w:before="0"/>
              <w:ind w:left="0"/>
              <w:rPr>
                <w:sz w:val="22"/>
              </w:rPr>
            </w:pPr>
          </w:p>
        </w:tc>
      </w:tr>
      <w:tr>
        <w:trPr>
          <w:trHeight w:val="346" w:hRule="atLeast"/>
        </w:trPr>
        <w:tc>
          <w:tcPr>
            <w:tcW w:w="3264" w:type="dxa"/>
          </w:tcPr>
          <w:p>
            <w:pPr>
              <w:pStyle w:val="TableParagraph"/>
              <w:spacing w:before="35"/>
              <w:rPr>
                <w:sz w:val="24"/>
              </w:rPr>
            </w:pPr>
            <w:r>
              <w:rPr>
                <w:sz w:val="24"/>
              </w:rPr>
              <w:t>Polycyclic</w:t>
            </w:r>
            <w:r>
              <w:rPr>
                <w:spacing w:val="-3"/>
                <w:sz w:val="24"/>
              </w:rPr>
              <w:t> </w:t>
            </w:r>
            <w:r>
              <w:rPr>
                <w:sz w:val="24"/>
              </w:rPr>
              <w:t>organic</w:t>
            </w:r>
            <w:r>
              <w:rPr>
                <w:spacing w:val="-3"/>
                <w:sz w:val="24"/>
              </w:rPr>
              <w:t> </w:t>
            </w:r>
            <w:r>
              <w:rPr>
                <w:spacing w:val="-2"/>
                <w:sz w:val="24"/>
              </w:rPr>
              <w:t>matter</w:t>
            </w:r>
            <w:r>
              <w:rPr>
                <w:spacing w:val="-2"/>
                <w:sz w:val="24"/>
                <w:vertAlign w:val="superscript"/>
              </w:rPr>
              <w:t>2</w:t>
            </w:r>
          </w:p>
        </w:tc>
        <w:tc>
          <w:tcPr>
            <w:tcW w:w="2172" w:type="dxa"/>
          </w:tcPr>
          <w:p>
            <w:pPr>
              <w:pStyle w:val="TableParagraph"/>
              <w:spacing w:before="0"/>
              <w:ind w:left="0"/>
              <w:rPr>
                <w:sz w:val="22"/>
              </w:rPr>
            </w:pPr>
          </w:p>
        </w:tc>
      </w:tr>
      <w:tr>
        <w:trPr>
          <w:trHeight w:val="335" w:hRule="atLeast"/>
        </w:trPr>
        <w:tc>
          <w:tcPr>
            <w:tcW w:w="3264" w:type="dxa"/>
          </w:tcPr>
          <w:p>
            <w:pPr>
              <w:pStyle w:val="TableParagraph"/>
              <w:rPr>
                <w:sz w:val="24"/>
              </w:rPr>
            </w:pPr>
            <w:r>
              <w:rPr>
                <w:sz w:val="24"/>
              </w:rPr>
              <w:t>Propylene</w:t>
            </w:r>
            <w:r>
              <w:rPr>
                <w:spacing w:val="-3"/>
                <w:sz w:val="24"/>
              </w:rPr>
              <w:t> </w:t>
            </w:r>
            <w:r>
              <w:rPr>
                <w:spacing w:val="-2"/>
                <w:sz w:val="24"/>
              </w:rPr>
              <w:t>dichloride</w:t>
            </w:r>
          </w:p>
        </w:tc>
        <w:tc>
          <w:tcPr>
            <w:tcW w:w="2172" w:type="dxa"/>
          </w:tcPr>
          <w:p>
            <w:pPr>
              <w:pStyle w:val="TableParagraph"/>
              <w:ind w:left="729"/>
              <w:rPr>
                <w:sz w:val="24"/>
              </w:rPr>
            </w:pPr>
            <w:r>
              <w:rPr>
                <w:spacing w:val="-2"/>
                <w:sz w:val="24"/>
              </w:rPr>
              <w:t>78-87-</w:t>
            </w:r>
            <w:r>
              <w:rPr>
                <w:spacing w:val="-10"/>
                <w:sz w:val="24"/>
              </w:rPr>
              <w:t>5</w:t>
            </w:r>
          </w:p>
        </w:tc>
      </w:tr>
      <w:tr>
        <w:trPr>
          <w:trHeight w:val="336" w:hRule="atLeast"/>
        </w:trPr>
        <w:tc>
          <w:tcPr>
            <w:tcW w:w="3264" w:type="dxa"/>
          </w:tcPr>
          <w:p>
            <w:pPr>
              <w:pStyle w:val="TableParagraph"/>
              <w:rPr>
                <w:sz w:val="24"/>
              </w:rPr>
            </w:pPr>
            <w:r>
              <w:rPr>
                <w:spacing w:val="-2"/>
                <w:sz w:val="24"/>
              </w:rPr>
              <w:t>Quinoline</w:t>
            </w:r>
          </w:p>
        </w:tc>
        <w:tc>
          <w:tcPr>
            <w:tcW w:w="2172" w:type="dxa"/>
          </w:tcPr>
          <w:p>
            <w:pPr>
              <w:pStyle w:val="TableParagraph"/>
              <w:ind w:left="729"/>
              <w:rPr>
                <w:sz w:val="24"/>
              </w:rPr>
            </w:pPr>
            <w:r>
              <w:rPr>
                <w:spacing w:val="-2"/>
                <w:sz w:val="24"/>
              </w:rPr>
              <w:t>91-22-</w:t>
            </w:r>
            <w:r>
              <w:rPr>
                <w:spacing w:val="-10"/>
                <w:sz w:val="24"/>
              </w:rPr>
              <w:t>5</w:t>
            </w:r>
          </w:p>
        </w:tc>
      </w:tr>
      <w:tr>
        <w:trPr>
          <w:trHeight w:val="335" w:hRule="atLeast"/>
        </w:trPr>
        <w:tc>
          <w:tcPr>
            <w:tcW w:w="3264" w:type="dxa"/>
          </w:tcPr>
          <w:p>
            <w:pPr>
              <w:pStyle w:val="TableParagraph"/>
              <w:rPr>
                <w:sz w:val="24"/>
              </w:rPr>
            </w:pPr>
            <w:r>
              <w:rPr>
                <w:spacing w:val="-2"/>
                <w:sz w:val="24"/>
              </w:rPr>
              <w:t>1,1,2,2-Tetrachloroethane</w:t>
            </w:r>
          </w:p>
        </w:tc>
        <w:tc>
          <w:tcPr>
            <w:tcW w:w="2172" w:type="dxa"/>
          </w:tcPr>
          <w:p>
            <w:pPr>
              <w:pStyle w:val="TableParagraph"/>
              <w:ind w:left="729"/>
              <w:rPr>
                <w:sz w:val="24"/>
              </w:rPr>
            </w:pPr>
            <w:r>
              <w:rPr>
                <w:spacing w:val="-2"/>
                <w:sz w:val="24"/>
              </w:rPr>
              <w:t>79-34-</w:t>
            </w:r>
            <w:r>
              <w:rPr>
                <w:spacing w:val="-10"/>
                <w:sz w:val="24"/>
              </w:rPr>
              <w:t>5</w:t>
            </w:r>
          </w:p>
        </w:tc>
      </w:tr>
      <w:tr>
        <w:trPr>
          <w:trHeight w:val="300" w:hRule="atLeast"/>
        </w:trPr>
        <w:tc>
          <w:tcPr>
            <w:tcW w:w="3264" w:type="dxa"/>
          </w:tcPr>
          <w:p>
            <w:pPr>
              <w:pStyle w:val="TableParagraph"/>
              <w:spacing w:line="256" w:lineRule="exact"/>
              <w:rPr>
                <w:sz w:val="24"/>
              </w:rPr>
            </w:pPr>
            <w:r>
              <w:rPr>
                <w:spacing w:val="-2"/>
                <w:sz w:val="24"/>
              </w:rPr>
              <w:t>Tetrachloroethylene</w:t>
            </w:r>
          </w:p>
        </w:tc>
        <w:tc>
          <w:tcPr>
            <w:tcW w:w="2172" w:type="dxa"/>
          </w:tcPr>
          <w:p>
            <w:pPr>
              <w:pStyle w:val="TableParagraph"/>
              <w:spacing w:line="256" w:lineRule="exact"/>
              <w:ind w:left="729"/>
              <w:rPr>
                <w:sz w:val="24"/>
              </w:rPr>
            </w:pPr>
            <w:r>
              <w:rPr>
                <w:spacing w:val="-2"/>
                <w:sz w:val="24"/>
              </w:rPr>
              <w:t>127-18-</w:t>
            </w:r>
            <w:r>
              <w:rPr>
                <w:spacing w:val="-10"/>
                <w:sz w:val="24"/>
              </w:rPr>
              <w:t>4</w:t>
            </w:r>
          </w:p>
        </w:tc>
      </w:tr>
    </w:tbl>
    <w:p>
      <w:pPr>
        <w:spacing w:after="0" w:line="256" w:lineRule="exact"/>
        <w:rPr>
          <w:sz w:val="24"/>
        </w:rPr>
        <w:sectPr>
          <w:pgSz w:w="12240" w:h="15840"/>
          <w:pgMar w:header="727" w:footer="775" w:top="1340" w:bottom="960" w:left="1320" w:right="1320"/>
        </w:sectPr>
      </w:pPr>
    </w:p>
    <w:p>
      <w:pPr>
        <w:pStyle w:val="BodyText"/>
        <w:spacing w:before="3" w:after="1"/>
        <w:rPr>
          <w:b/>
          <w:sz w:val="10"/>
        </w:rPr>
      </w:pPr>
    </w:p>
    <w:tbl>
      <w:tblPr>
        <w:tblW w:w="0" w:type="auto"/>
        <w:jc w:val="left"/>
        <w:tblInd w:w="19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067"/>
        <w:gridCol w:w="1734"/>
      </w:tblGrid>
      <w:tr>
        <w:trPr>
          <w:trHeight w:val="300" w:hRule="atLeast"/>
        </w:trPr>
        <w:tc>
          <w:tcPr>
            <w:tcW w:w="3067" w:type="dxa"/>
          </w:tcPr>
          <w:p>
            <w:pPr>
              <w:pStyle w:val="TableParagraph"/>
              <w:spacing w:line="266" w:lineRule="exact" w:before="0"/>
              <w:rPr>
                <w:sz w:val="24"/>
              </w:rPr>
            </w:pPr>
            <w:r>
              <w:rPr>
                <w:spacing w:val="-2"/>
                <w:sz w:val="24"/>
              </w:rPr>
              <w:t>1,1,1-Trichloroethane</w:t>
            </w:r>
          </w:p>
        </w:tc>
        <w:tc>
          <w:tcPr>
            <w:tcW w:w="1734" w:type="dxa"/>
          </w:tcPr>
          <w:p>
            <w:pPr>
              <w:pStyle w:val="TableParagraph"/>
              <w:spacing w:line="266" w:lineRule="exact" w:before="0"/>
              <w:ind w:left="0" w:right="47"/>
              <w:jc w:val="right"/>
              <w:rPr>
                <w:sz w:val="24"/>
              </w:rPr>
            </w:pPr>
            <w:r>
              <w:rPr>
                <w:spacing w:val="-2"/>
                <w:sz w:val="24"/>
              </w:rPr>
              <w:t>71-55-</w:t>
            </w:r>
            <w:r>
              <w:rPr>
                <w:spacing w:val="-10"/>
                <w:sz w:val="24"/>
              </w:rPr>
              <w:t>6</w:t>
            </w:r>
          </w:p>
        </w:tc>
      </w:tr>
      <w:tr>
        <w:trPr>
          <w:trHeight w:val="335" w:hRule="atLeast"/>
        </w:trPr>
        <w:tc>
          <w:tcPr>
            <w:tcW w:w="3067" w:type="dxa"/>
          </w:tcPr>
          <w:p>
            <w:pPr>
              <w:pStyle w:val="TableParagraph"/>
              <w:rPr>
                <w:sz w:val="24"/>
              </w:rPr>
            </w:pPr>
            <w:r>
              <w:rPr>
                <w:spacing w:val="-2"/>
                <w:sz w:val="24"/>
              </w:rPr>
              <w:t>1,1,2-Trichloroethane</w:t>
            </w:r>
          </w:p>
        </w:tc>
        <w:tc>
          <w:tcPr>
            <w:tcW w:w="1734" w:type="dxa"/>
          </w:tcPr>
          <w:p>
            <w:pPr>
              <w:pStyle w:val="TableParagraph"/>
              <w:ind w:left="0" w:right="47"/>
              <w:jc w:val="right"/>
              <w:rPr>
                <w:sz w:val="24"/>
              </w:rPr>
            </w:pPr>
            <w:r>
              <w:rPr>
                <w:spacing w:val="-2"/>
                <w:sz w:val="24"/>
              </w:rPr>
              <w:t>79-00-</w:t>
            </w:r>
            <w:r>
              <w:rPr>
                <w:spacing w:val="-10"/>
                <w:sz w:val="24"/>
              </w:rPr>
              <w:t>5</w:t>
            </w:r>
          </w:p>
        </w:tc>
      </w:tr>
      <w:tr>
        <w:trPr>
          <w:trHeight w:val="336" w:hRule="atLeast"/>
        </w:trPr>
        <w:tc>
          <w:tcPr>
            <w:tcW w:w="3067" w:type="dxa"/>
          </w:tcPr>
          <w:p>
            <w:pPr>
              <w:pStyle w:val="TableParagraph"/>
              <w:rPr>
                <w:sz w:val="24"/>
              </w:rPr>
            </w:pPr>
            <w:r>
              <w:rPr>
                <w:spacing w:val="-2"/>
                <w:sz w:val="24"/>
              </w:rPr>
              <w:t>Trichloroethylene</w:t>
            </w:r>
          </w:p>
        </w:tc>
        <w:tc>
          <w:tcPr>
            <w:tcW w:w="1734" w:type="dxa"/>
          </w:tcPr>
          <w:p>
            <w:pPr>
              <w:pStyle w:val="TableParagraph"/>
              <w:ind w:left="0" w:right="47"/>
              <w:jc w:val="right"/>
              <w:rPr>
                <w:sz w:val="24"/>
              </w:rPr>
            </w:pPr>
            <w:r>
              <w:rPr>
                <w:spacing w:val="-2"/>
                <w:sz w:val="24"/>
              </w:rPr>
              <w:t>79-01-</w:t>
            </w:r>
            <w:r>
              <w:rPr>
                <w:spacing w:val="-10"/>
                <w:sz w:val="24"/>
              </w:rPr>
              <w:t>6</w:t>
            </w:r>
          </w:p>
        </w:tc>
      </w:tr>
      <w:tr>
        <w:trPr>
          <w:trHeight w:val="335" w:hRule="atLeast"/>
        </w:trPr>
        <w:tc>
          <w:tcPr>
            <w:tcW w:w="3067" w:type="dxa"/>
          </w:tcPr>
          <w:p>
            <w:pPr>
              <w:pStyle w:val="TableParagraph"/>
              <w:rPr>
                <w:sz w:val="24"/>
              </w:rPr>
            </w:pPr>
            <w:r>
              <w:rPr>
                <w:sz w:val="24"/>
              </w:rPr>
              <w:t>Vinyl</w:t>
            </w:r>
            <w:r>
              <w:rPr>
                <w:spacing w:val="-1"/>
                <w:sz w:val="24"/>
              </w:rPr>
              <w:t> </w:t>
            </w:r>
            <w:r>
              <w:rPr>
                <w:spacing w:val="-2"/>
                <w:sz w:val="24"/>
              </w:rPr>
              <w:t>chloride</w:t>
            </w:r>
          </w:p>
        </w:tc>
        <w:tc>
          <w:tcPr>
            <w:tcW w:w="1734" w:type="dxa"/>
          </w:tcPr>
          <w:p>
            <w:pPr>
              <w:pStyle w:val="TableParagraph"/>
              <w:ind w:left="0" w:right="47"/>
              <w:jc w:val="right"/>
              <w:rPr>
                <w:sz w:val="24"/>
              </w:rPr>
            </w:pPr>
            <w:r>
              <w:rPr>
                <w:spacing w:val="-2"/>
                <w:sz w:val="24"/>
              </w:rPr>
              <w:t>75-01-</w:t>
            </w:r>
            <w:r>
              <w:rPr>
                <w:spacing w:val="-10"/>
                <w:sz w:val="24"/>
              </w:rPr>
              <w:t>4</w:t>
            </w:r>
          </w:p>
        </w:tc>
      </w:tr>
      <w:tr>
        <w:trPr>
          <w:trHeight w:val="300" w:hRule="atLeast"/>
        </w:trPr>
        <w:tc>
          <w:tcPr>
            <w:tcW w:w="3067" w:type="dxa"/>
          </w:tcPr>
          <w:p>
            <w:pPr>
              <w:pStyle w:val="TableParagraph"/>
              <w:spacing w:before="8"/>
              <w:ind w:left="0"/>
              <w:rPr>
                <w:b/>
                <w:sz w:val="25"/>
              </w:rPr>
            </w:pPr>
          </w:p>
          <w:p>
            <w:pPr>
              <w:pStyle w:val="TableParagraph"/>
              <w:spacing w:line="20" w:lineRule="exact" w:before="0"/>
              <w:rPr>
                <w:sz w:val="2"/>
              </w:rPr>
            </w:pPr>
            <w:r>
              <w:rPr>
                <w:sz w:val="2"/>
              </w:rPr>
              <w:pict>
                <v:group style="width:84pt;height:.5pt;mso-position-horizontal-relative:char;mso-position-vertical-relative:line" id="docshapegroup3" coordorigin="0,0" coordsize="1680,10">
                  <v:line style="position:absolute" from="0,5" to="1680,5" stroked="true" strokeweight=".48pt" strokecolor="#000000">
                    <v:stroke dashstyle="solid"/>
                  </v:line>
                </v:group>
              </w:pict>
            </w:r>
            <w:r>
              <w:rPr>
                <w:sz w:val="2"/>
              </w:rPr>
            </w:r>
          </w:p>
        </w:tc>
        <w:tc>
          <w:tcPr>
            <w:tcW w:w="1734" w:type="dxa"/>
          </w:tcPr>
          <w:p>
            <w:pPr>
              <w:pStyle w:val="TableParagraph"/>
              <w:spacing w:before="0"/>
              <w:ind w:left="0"/>
              <w:rPr>
                <w:sz w:val="22"/>
              </w:rPr>
            </w:pPr>
          </w:p>
        </w:tc>
      </w:tr>
    </w:tbl>
    <w:p>
      <w:pPr>
        <w:spacing w:before="50"/>
        <w:ind w:left="1200" w:right="1214" w:hanging="1"/>
        <w:jc w:val="left"/>
        <w:rPr>
          <w:sz w:val="20"/>
        </w:rPr>
      </w:pPr>
      <w:r>
        <w:rPr>
          <w:sz w:val="20"/>
          <w:vertAlign w:val="superscript"/>
        </w:rPr>
        <w:t>1</w:t>
      </w:r>
      <w:r>
        <w:rPr>
          <w:sz w:val="20"/>
          <w:vertAlign w:val="baseline"/>
        </w:rPr>
        <w:t> Given here for individual contaminants only, not for classes of contaminants. A CAS number</w:t>
      </w:r>
      <w:r>
        <w:rPr>
          <w:spacing w:val="-5"/>
          <w:sz w:val="20"/>
          <w:vertAlign w:val="baseline"/>
        </w:rPr>
        <w:t> </w:t>
      </w:r>
      <w:r>
        <w:rPr>
          <w:sz w:val="20"/>
          <w:vertAlign w:val="baseline"/>
        </w:rPr>
        <w:t>is</w:t>
      </w:r>
      <w:r>
        <w:rPr>
          <w:spacing w:val="-4"/>
          <w:sz w:val="20"/>
          <w:vertAlign w:val="baseline"/>
        </w:rPr>
        <w:t> </w:t>
      </w:r>
      <w:r>
        <w:rPr>
          <w:sz w:val="20"/>
          <w:vertAlign w:val="baseline"/>
        </w:rPr>
        <w:t>a</w:t>
      </w:r>
      <w:r>
        <w:rPr>
          <w:spacing w:val="-3"/>
          <w:sz w:val="20"/>
          <w:vertAlign w:val="baseline"/>
        </w:rPr>
        <w:t> </w:t>
      </w:r>
      <w:r>
        <w:rPr>
          <w:sz w:val="20"/>
          <w:vertAlign w:val="baseline"/>
        </w:rPr>
        <w:t>unique</w:t>
      </w:r>
      <w:r>
        <w:rPr>
          <w:spacing w:val="-3"/>
          <w:sz w:val="20"/>
          <w:vertAlign w:val="baseline"/>
        </w:rPr>
        <w:t> </w:t>
      </w:r>
      <w:r>
        <w:rPr>
          <w:sz w:val="20"/>
          <w:vertAlign w:val="baseline"/>
        </w:rPr>
        <w:t>identifier</w:t>
      </w:r>
      <w:r>
        <w:rPr>
          <w:spacing w:val="-5"/>
          <w:sz w:val="20"/>
          <w:vertAlign w:val="baseline"/>
        </w:rPr>
        <w:t> </w:t>
      </w:r>
      <w:r>
        <w:rPr>
          <w:sz w:val="20"/>
          <w:vertAlign w:val="baseline"/>
        </w:rPr>
        <w:t>which</w:t>
      </w:r>
      <w:r>
        <w:rPr>
          <w:spacing w:val="-2"/>
          <w:sz w:val="20"/>
          <w:vertAlign w:val="baseline"/>
        </w:rPr>
        <w:t> </w:t>
      </w:r>
      <w:r>
        <w:rPr>
          <w:sz w:val="20"/>
          <w:vertAlign w:val="baseline"/>
        </w:rPr>
        <w:t>is</w:t>
      </w:r>
      <w:r>
        <w:rPr>
          <w:spacing w:val="-4"/>
          <w:sz w:val="20"/>
          <w:vertAlign w:val="baseline"/>
        </w:rPr>
        <w:t> </w:t>
      </w:r>
      <w:r>
        <w:rPr>
          <w:sz w:val="20"/>
          <w:vertAlign w:val="baseline"/>
        </w:rPr>
        <w:t>assigned</w:t>
      </w:r>
      <w:r>
        <w:rPr>
          <w:spacing w:val="-2"/>
          <w:sz w:val="20"/>
          <w:vertAlign w:val="baseline"/>
        </w:rPr>
        <w:t> </w:t>
      </w:r>
      <w:r>
        <w:rPr>
          <w:sz w:val="20"/>
          <w:vertAlign w:val="baseline"/>
        </w:rPr>
        <w:t>to</w:t>
      </w:r>
      <w:r>
        <w:rPr>
          <w:spacing w:val="-2"/>
          <w:sz w:val="20"/>
          <w:vertAlign w:val="baseline"/>
        </w:rPr>
        <w:t> </w:t>
      </w:r>
      <w:r>
        <w:rPr>
          <w:sz w:val="20"/>
          <w:vertAlign w:val="baseline"/>
        </w:rPr>
        <w:t>each</w:t>
      </w:r>
      <w:r>
        <w:rPr>
          <w:spacing w:val="-2"/>
          <w:sz w:val="20"/>
          <w:vertAlign w:val="baseline"/>
        </w:rPr>
        <w:t> </w:t>
      </w:r>
      <w:r>
        <w:rPr>
          <w:sz w:val="20"/>
          <w:vertAlign w:val="baseline"/>
        </w:rPr>
        <w:t>chemical</w:t>
      </w:r>
      <w:r>
        <w:rPr>
          <w:spacing w:val="-3"/>
          <w:sz w:val="20"/>
          <w:vertAlign w:val="baseline"/>
        </w:rPr>
        <w:t> </w:t>
      </w:r>
      <w:r>
        <w:rPr>
          <w:sz w:val="20"/>
          <w:vertAlign w:val="baseline"/>
        </w:rPr>
        <w:t>specie</w:t>
      </w:r>
      <w:r>
        <w:rPr>
          <w:spacing w:val="-3"/>
          <w:sz w:val="20"/>
          <w:vertAlign w:val="baseline"/>
        </w:rPr>
        <w:t> </w:t>
      </w:r>
      <w:r>
        <w:rPr>
          <w:sz w:val="20"/>
          <w:vertAlign w:val="baseline"/>
        </w:rPr>
        <w:t>by</w:t>
      </w:r>
      <w:r>
        <w:rPr>
          <w:spacing w:val="-2"/>
          <w:sz w:val="20"/>
          <w:vertAlign w:val="baseline"/>
        </w:rPr>
        <w:t> </w:t>
      </w:r>
      <w:r>
        <w:rPr>
          <w:sz w:val="20"/>
          <w:vertAlign w:val="baseline"/>
        </w:rPr>
        <w:t>the</w:t>
      </w:r>
      <w:r>
        <w:rPr>
          <w:spacing w:val="-3"/>
          <w:sz w:val="20"/>
          <w:vertAlign w:val="baseline"/>
        </w:rPr>
        <w:t> </w:t>
      </w:r>
      <w:r>
        <w:rPr>
          <w:sz w:val="20"/>
          <w:vertAlign w:val="baseline"/>
        </w:rPr>
        <w:t>Chemical Abstract Service, a division of the American Chemical Society.</w:t>
      </w:r>
    </w:p>
    <w:p>
      <w:pPr>
        <w:spacing w:before="2"/>
        <w:ind w:left="1200" w:right="1214" w:hanging="1"/>
        <w:jc w:val="left"/>
        <w:rPr>
          <w:sz w:val="20"/>
        </w:rPr>
      </w:pPr>
      <w:r>
        <w:rPr>
          <w:sz w:val="20"/>
          <w:vertAlign w:val="superscript"/>
        </w:rPr>
        <w:t>2</w:t>
      </w:r>
      <w:r>
        <w:rPr>
          <w:spacing w:val="-4"/>
          <w:sz w:val="20"/>
          <w:vertAlign w:val="baseline"/>
        </w:rPr>
        <w:t> </w:t>
      </w:r>
      <w:r>
        <w:rPr>
          <w:sz w:val="20"/>
          <w:vertAlign w:val="baseline"/>
        </w:rPr>
        <w:t>A</w:t>
      </w:r>
      <w:r>
        <w:rPr>
          <w:spacing w:val="-4"/>
          <w:sz w:val="20"/>
          <w:vertAlign w:val="baseline"/>
        </w:rPr>
        <w:t> </w:t>
      </w:r>
      <w:r>
        <w:rPr>
          <w:sz w:val="20"/>
          <w:vertAlign w:val="baseline"/>
        </w:rPr>
        <w:t>group</w:t>
      </w:r>
      <w:r>
        <w:rPr>
          <w:spacing w:val="-3"/>
          <w:sz w:val="20"/>
          <w:vertAlign w:val="baseline"/>
        </w:rPr>
        <w:t> </w:t>
      </w:r>
      <w:r>
        <w:rPr>
          <w:sz w:val="20"/>
          <w:vertAlign w:val="baseline"/>
        </w:rPr>
        <w:t>of</w:t>
      </w:r>
      <w:r>
        <w:rPr>
          <w:spacing w:val="-6"/>
          <w:sz w:val="20"/>
          <w:vertAlign w:val="baseline"/>
        </w:rPr>
        <w:t> </w:t>
      </w:r>
      <w:r>
        <w:rPr>
          <w:sz w:val="20"/>
          <w:vertAlign w:val="baseline"/>
        </w:rPr>
        <w:t>chemicals</w:t>
      </w:r>
      <w:r>
        <w:rPr>
          <w:spacing w:val="-5"/>
          <w:sz w:val="20"/>
          <w:vertAlign w:val="baseline"/>
        </w:rPr>
        <w:t> </w:t>
      </w:r>
      <w:r>
        <w:rPr>
          <w:sz w:val="20"/>
          <w:vertAlign w:val="baseline"/>
        </w:rPr>
        <w:t>formed</w:t>
      </w:r>
      <w:r>
        <w:rPr>
          <w:spacing w:val="-3"/>
          <w:sz w:val="20"/>
          <w:vertAlign w:val="baseline"/>
        </w:rPr>
        <w:t> </w:t>
      </w:r>
      <w:r>
        <w:rPr>
          <w:sz w:val="20"/>
          <w:vertAlign w:val="baseline"/>
        </w:rPr>
        <w:t>from</w:t>
      </w:r>
      <w:r>
        <w:rPr>
          <w:spacing w:val="-5"/>
          <w:sz w:val="20"/>
          <w:vertAlign w:val="baseline"/>
        </w:rPr>
        <w:t> </w:t>
      </w:r>
      <w:r>
        <w:rPr>
          <w:sz w:val="20"/>
          <w:vertAlign w:val="baseline"/>
        </w:rPr>
        <w:t>the</w:t>
      </w:r>
      <w:r>
        <w:rPr>
          <w:spacing w:val="-4"/>
          <w:sz w:val="20"/>
          <w:vertAlign w:val="baseline"/>
        </w:rPr>
        <w:t> </w:t>
      </w:r>
      <w:r>
        <w:rPr>
          <w:sz w:val="20"/>
          <w:vertAlign w:val="baseline"/>
        </w:rPr>
        <w:t>incomplete</w:t>
      </w:r>
      <w:r>
        <w:rPr>
          <w:spacing w:val="-4"/>
          <w:sz w:val="20"/>
          <w:vertAlign w:val="baseline"/>
        </w:rPr>
        <w:t> </w:t>
      </w:r>
      <w:r>
        <w:rPr>
          <w:sz w:val="20"/>
          <w:vertAlign w:val="baseline"/>
        </w:rPr>
        <w:t>combustion</w:t>
      </w:r>
      <w:r>
        <w:rPr>
          <w:spacing w:val="-3"/>
          <w:sz w:val="20"/>
          <w:vertAlign w:val="baseline"/>
        </w:rPr>
        <w:t> </w:t>
      </w:r>
      <w:r>
        <w:rPr>
          <w:sz w:val="20"/>
          <w:vertAlign w:val="baseline"/>
        </w:rPr>
        <w:t>of</w:t>
      </w:r>
      <w:r>
        <w:rPr>
          <w:spacing w:val="-6"/>
          <w:sz w:val="20"/>
          <w:vertAlign w:val="baseline"/>
        </w:rPr>
        <w:t> </w:t>
      </w:r>
      <w:r>
        <w:rPr>
          <w:sz w:val="20"/>
          <w:vertAlign w:val="baseline"/>
        </w:rPr>
        <w:t>organic</w:t>
      </w:r>
      <w:r>
        <w:rPr>
          <w:spacing w:val="-3"/>
          <w:sz w:val="20"/>
          <w:vertAlign w:val="baseline"/>
        </w:rPr>
        <w:t> </w:t>
      </w:r>
      <w:r>
        <w:rPr>
          <w:sz w:val="20"/>
          <w:vertAlign w:val="baseline"/>
        </w:rPr>
        <w:t>substances. Included in this group are benzo(a)pyrene, acenaphthene, anthracene, chrysene, and </w:t>
      </w:r>
      <w:r>
        <w:rPr>
          <w:spacing w:val="-2"/>
          <w:sz w:val="20"/>
          <w:vertAlign w:val="baseline"/>
        </w:rPr>
        <w:t>others.</w:t>
      </w:r>
    </w:p>
    <w:p>
      <w:pPr>
        <w:pStyle w:val="BodyText"/>
        <w:rPr>
          <w:sz w:val="22"/>
        </w:rPr>
      </w:pPr>
    </w:p>
    <w:p>
      <w:pPr>
        <w:pStyle w:val="BodyText"/>
        <w:spacing w:before="9"/>
        <w:rPr>
          <w:sz w:val="25"/>
        </w:rPr>
      </w:pPr>
    </w:p>
    <w:p>
      <w:pPr>
        <w:pStyle w:val="BodyText"/>
        <w:ind w:left="800" w:right="800"/>
        <w:jc w:val="center"/>
      </w:pPr>
      <w:r>
        <w:rPr/>
        <w:t>TABLE</w:t>
      </w:r>
      <w:r>
        <w:rPr>
          <w:spacing w:val="-4"/>
        </w:rPr>
        <w:t> </w:t>
      </w:r>
      <w:r>
        <w:rPr>
          <w:spacing w:val="-10"/>
        </w:rPr>
        <w:t>2</w:t>
      </w:r>
    </w:p>
    <w:p>
      <w:pPr>
        <w:pStyle w:val="BodyText"/>
        <w:ind w:left="800" w:right="800"/>
        <w:jc w:val="center"/>
      </w:pPr>
      <w:r>
        <w:rPr/>
        <w:t>Toxic</w:t>
      </w:r>
      <w:r>
        <w:rPr>
          <w:spacing w:val="-3"/>
        </w:rPr>
        <w:t> </w:t>
      </w:r>
      <w:r>
        <w:rPr/>
        <w:t>Air</w:t>
      </w:r>
      <w:r>
        <w:rPr>
          <w:spacing w:val="-2"/>
        </w:rPr>
        <w:t> </w:t>
      </w:r>
      <w:r>
        <w:rPr/>
        <w:t>Pollutants</w:t>
      </w:r>
      <w:r>
        <w:rPr>
          <w:spacing w:val="-2"/>
        </w:rPr>
        <w:t> </w:t>
      </w:r>
      <w:r>
        <w:rPr/>
        <w:t>Reporting</w:t>
      </w:r>
      <w:r>
        <w:rPr>
          <w:spacing w:val="-1"/>
        </w:rPr>
        <w:t> </w:t>
      </w:r>
      <w:r>
        <w:rPr/>
        <w:t>Thresholds</w:t>
      </w:r>
      <w:r>
        <w:rPr>
          <w:spacing w:val="-2"/>
        </w:rPr>
        <w:t> </w:t>
      </w:r>
      <w:r>
        <w:rPr/>
        <w:t>for</w:t>
      </w:r>
      <w:r>
        <w:rPr>
          <w:spacing w:val="-2"/>
        </w:rPr>
        <w:t> </w:t>
      </w:r>
      <w:r>
        <w:rPr/>
        <w:t>Reporting</w:t>
      </w:r>
      <w:r>
        <w:rPr>
          <w:spacing w:val="-2"/>
        </w:rPr>
        <w:t> </w:t>
      </w:r>
      <w:r>
        <w:rPr/>
        <w:t>Year</w:t>
      </w:r>
      <w:r>
        <w:rPr>
          <w:spacing w:val="-2"/>
        </w:rPr>
        <w:t> </w:t>
      </w:r>
      <w:r>
        <w:rPr>
          <w:spacing w:val="-4"/>
        </w:rPr>
        <w:t>2017</w:t>
      </w:r>
    </w:p>
    <w:tbl>
      <w:tblPr>
        <w:tblW w:w="0" w:type="auto"/>
        <w:jc w:val="left"/>
        <w:tblInd w:w="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49"/>
        <w:gridCol w:w="4282"/>
      </w:tblGrid>
      <w:tr>
        <w:trPr>
          <w:trHeight w:val="275" w:hRule="atLeast"/>
        </w:trPr>
        <w:tc>
          <w:tcPr>
            <w:tcW w:w="4349" w:type="dxa"/>
          </w:tcPr>
          <w:p>
            <w:pPr>
              <w:pStyle w:val="TableParagraph"/>
              <w:spacing w:line="256" w:lineRule="exact" w:before="0"/>
              <w:ind w:left="1363"/>
              <w:rPr>
                <w:sz w:val="24"/>
              </w:rPr>
            </w:pPr>
            <w:r>
              <w:rPr>
                <w:sz w:val="24"/>
                <w:u w:val="single"/>
              </w:rPr>
              <w:t>Air</w:t>
            </w:r>
            <w:r>
              <w:rPr>
                <w:spacing w:val="-2"/>
                <w:sz w:val="24"/>
                <w:u w:val="single"/>
              </w:rPr>
              <w:t> Contaminant</w:t>
            </w:r>
          </w:p>
        </w:tc>
        <w:tc>
          <w:tcPr>
            <w:tcW w:w="4282" w:type="dxa"/>
          </w:tcPr>
          <w:p>
            <w:pPr>
              <w:pStyle w:val="TableParagraph"/>
              <w:spacing w:line="256" w:lineRule="exact" w:before="0"/>
              <w:ind w:left="1133" w:right="1125"/>
              <w:jc w:val="center"/>
              <w:rPr>
                <w:sz w:val="24"/>
              </w:rPr>
            </w:pPr>
            <w:r>
              <w:rPr>
                <w:sz w:val="24"/>
                <w:u w:val="single"/>
              </w:rPr>
              <w:t>Reporting</w:t>
            </w:r>
            <w:r>
              <w:rPr>
                <w:spacing w:val="-2"/>
                <w:sz w:val="24"/>
                <w:u w:val="single"/>
              </w:rPr>
              <w:t> Threshold</w:t>
            </w:r>
          </w:p>
        </w:tc>
      </w:tr>
      <w:tr>
        <w:trPr>
          <w:trHeight w:val="275" w:hRule="atLeast"/>
        </w:trPr>
        <w:tc>
          <w:tcPr>
            <w:tcW w:w="4349" w:type="dxa"/>
          </w:tcPr>
          <w:p>
            <w:pPr>
              <w:pStyle w:val="TableParagraph"/>
              <w:spacing w:line="256" w:lineRule="exact" w:before="0"/>
              <w:ind w:left="107"/>
              <w:rPr>
                <w:sz w:val="24"/>
              </w:rPr>
            </w:pPr>
            <w:r>
              <w:rPr>
                <w:spacing w:val="-2"/>
                <w:sz w:val="24"/>
              </w:rPr>
              <w:t>Acetaldehyde</w:t>
            </w:r>
          </w:p>
        </w:tc>
        <w:tc>
          <w:tcPr>
            <w:tcW w:w="4282" w:type="dxa"/>
          </w:tcPr>
          <w:p>
            <w:pPr>
              <w:pStyle w:val="TableParagraph"/>
              <w:spacing w:line="256" w:lineRule="exact" w:before="0"/>
              <w:ind w:left="1132" w:right="1125"/>
              <w:jc w:val="center"/>
              <w:rPr>
                <w:sz w:val="24"/>
              </w:rPr>
            </w:pPr>
            <w:r>
              <w:rPr>
                <w:sz w:val="24"/>
              </w:rPr>
              <w:t>1800 </w:t>
            </w:r>
            <w:r>
              <w:rPr>
                <w:spacing w:val="-2"/>
                <w:sz w:val="24"/>
              </w:rPr>
              <w:t>lbs/yr</w:t>
            </w:r>
          </w:p>
        </w:tc>
      </w:tr>
      <w:tr>
        <w:trPr>
          <w:trHeight w:val="278" w:hRule="atLeast"/>
        </w:trPr>
        <w:tc>
          <w:tcPr>
            <w:tcW w:w="4349" w:type="dxa"/>
          </w:tcPr>
          <w:p>
            <w:pPr>
              <w:pStyle w:val="TableParagraph"/>
              <w:spacing w:line="257" w:lineRule="exact" w:before="1"/>
              <w:ind w:left="107"/>
              <w:rPr>
                <w:sz w:val="24"/>
              </w:rPr>
            </w:pPr>
            <w:r>
              <w:rPr>
                <w:spacing w:val="-2"/>
                <w:sz w:val="24"/>
              </w:rPr>
              <w:t>Acrolein</w:t>
            </w:r>
          </w:p>
        </w:tc>
        <w:tc>
          <w:tcPr>
            <w:tcW w:w="4282" w:type="dxa"/>
          </w:tcPr>
          <w:p>
            <w:pPr>
              <w:pStyle w:val="TableParagraph"/>
              <w:spacing w:line="257" w:lineRule="exact" w:before="1"/>
              <w:ind w:left="1132" w:right="1125"/>
              <w:jc w:val="center"/>
              <w:rPr>
                <w:sz w:val="24"/>
              </w:rPr>
            </w:pPr>
            <w:r>
              <w:rPr>
                <w:sz w:val="24"/>
              </w:rPr>
              <w:t>200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Acrylonitrile</w:t>
            </w:r>
          </w:p>
        </w:tc>
        <w:tc>
          <w:tcPr>
            <w:tcW w:w="4282" w:type="dxa"/>
          </w:tcPr>
          <w:p>
            <w:pPr>
              <w:pStyle w:val="TableParagraph"/>
              <w:spacing w:line="256" w:lineRule="exact" w:before="0"/>
              <w:ind w:left="1132" w:right="1125"/>
              <w:jc w:val="center"/>
              <w:rPr>
                <w:sz w:val="24"/>
              </w:rPr>
            </w:pPr>
            <w:r>
              <w:rPr>
                <w:sz w:val="24"/>
              </w:rPr>
              <w:t>60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Arsenic</w:t>
            </w:r>
            <w:r>
              <w:rPr>
                <w:spacing w:val="-3"/>
                <w:sz w:val="24"/>
              </w:rPr>
              <w:t> </w:t>
            </w:r>
            <w:r>
              <w:rPr>
                <w:sz w:val="24"/>
              </w:rPr>
              <w:t>and </w:t>
            </w:r>
            <w:r>
              <w:rPr>
                <w:spacing w:val="-2"/>
                <w:sz w:val="24"/>
              </w:rPr>
              <w:t>compounds</w:t>
            </w:r>
          </w:p>
        </w:tc>
        <w:tc>
          <w:tcPr>
            <w:tcW w:w="4282" w:type="dxa"/>
          </w:tcPr>
          <w:p>
            <w:pPr>
              <w:pStyle w:val="TableParagraph"/>
              <w:spacing w:line="256" w:lineRule="exact" w:before="0"/>
              <w:ind w:left="1132" w:right="1125"/>
              <w:jc w:val="center"/>
              <w:rPr>
                <w:sz w:val="24"/>
              </w:rPr>
            </w:pPr>
            <w:r>
              <w:rPr>
                <w:sz w:val="24"/>
              </w:rPr>
              <w:t>1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Benzene</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z w:val="24"/>
              </w:rPr>
              <w:t>Beryllium</w:t>
            </w:r>
            <w:r>
              <w:rPr>
                <w:spacing w:val="-4"/>
                <w:sz w:val="24"/>
              </w:rPr>
              <w:t> </w:t>
            </w:r>
            <w:r>
              <w:rPr>
                <w:sz w:val="24"/>
              </w:rPr>
              <w:t>and</w:t>
            </w:r>
            <w:r>
              <w:rPr>
                <w:spacing w:val="-1"/>
                <w:sz w:val="24"/>
              </w:rPr>
              <w:t> </w:t>
            </w:r>
            <w:r>
              <w:rPr>
                <w:spacing w:val="-2"/>
                <w:sz w:val="24"/>
              </w:rPr>
              <w:t>compounds</w:t>
            </w:r>
          </w:p>
        </w:tc>
        <w:tc>
          <w:tcPr>
            <w:tcW w:w="4282" w:type="dxa"/>
          </w:tcPr>
          <w:p>
            <w:pPr>
              <w:pStyle w:val="TableParagraph"/>
              <w:spacing w:line="256" w:lineRule="exact" w:before="0"/>
              <w:ind w:left="1686"/>
              <w:rPr>
                <w:sz w:val="24"/>
              </w:rPr>
            </w:pPr>
            <w:r>
              <w:rPr>
                <w:sz w:val="24"/>
              </w:rPr>
              <w:t>1.6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1,3-Butadiene</w:t>
            </w:r>
          </w:p>
        </w:tc>
        <w:tc>
          <w:tcPr>
            <w:tcW w:w="4282" w:type="dxa"/>
          </w:tcPr>
          <w:p>
            <w:pPr>
              <w:pStyle w:val="TableParagraph"/>
              <w:spacing w:line="256" w:lineRule="exact" w:before="0"/>
              <w:ind w:left="1132" w:right="1125"/>
              <w:jc w:val="center"/>
              <w:rPr>
                <w:sz w:val="24"/>
              </w:rPr>
            </w:pPr>
            <w:r>
              <w:rPr>
                <w:sz w:val="24"/>
              </w:rPr>
              <w:t>14 </w:t>
            </w:r>
            <w:r>
              <w:rPr>
                <w:spacing w:val="-2"/>
                <w:sz w:val="24"/>
              </w:rPr>
              <w:t>lbs/yr</w:t>
            </w:r>
          </w:p>
        </w:tc>
      </w:tr>
      <w:tr>
        <w:trPr>
          <w:trHeight w:val="278" w:hRule="atLeast"/>
        </w:trPr>
        <w:tc>
          <w:tcPr>
            <w:tcW w:w="4349" w:type="dxa"/>
          </w:tcPr>
          <w:p>
            <w:pPr>
              <w:pStyle w:val="TableParagraph"/>
              <w:spacing w:line="257" w:lineRule="exact" w:before="1"/>
              <w:ind w:left="107"/>
              <w:rPr>
                <w:sz w:val="24"/>
              </w:rPr>
            </w:pPr>
            <w:r>
              <w:rPr>
                <w:sz w:val="24"/>
              </w:rPr>
              <w:t>Cadmium</w:t>
            </w:r>
            <w:r>
              <w:rPr>
                <w:spacing w:val="-1"/>
                <w:sz w:val="24"/>
              </w:rPr>
              <w:t> </w:t>
            </w:r>
            <w:r>
              <w:rPr>
                <w:sz w:val="24"/>
              </w:rPr>
              <w:t>and</w:t>
            </w:r>
            <w:r>
              <w:rPr>
                <w:spacing w:val="-1"/>
                <w:sz w:val="24"/>
              </w:rPr>
              <w:t> </w:t>
            </w:r>
            <w:r>
              <w:rPr>
                <w:spacing w:val="-2"/>
                <w:sz w:val="24"/>
              </w:rPr>
              <w:t>compounds</w:t>
            </w:r>
          </w:p>
        </w:tc>
        <w:tc>
          <w:tcPr>
            <w:tcW w:w="4282" w:type="dxa"/>
          </w:tcPr>
          <w:p>
            <w:pPr>
              <w:pStyle w:val="TableParagraph"/>
              <w:spacing w:line="257" w:lineRule="exact" w:before="1"/>
              <w:ind w:left="1132" w:right="1125"/>
              <w:jc w:val="center"/>
              <w:rPr>
                <w:sz w:val="24"/>
              </w:rPr>
            </w:pPr>
            <w:r>
              <w:rPr>
                <w:sz w:val="24"/>
              </w:rPr>
              <w:t>2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Carbon</w:t>
            </w:r>
            <w:r>
              <w:rPr>
                <w:spacing w:val="-2"/>
                <w:sz w:val="24"/>
              </w:rPr>
              <w:t> tetrachloride</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pacing w:val="-2"/>
                <w:sz w:val="24"/>
              </w:rPr>
              <w:t>Chloroform</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z w:val="24"/>
              </w:rPr>
              <w:t>Chromium</w:t>
            </w:r>
            <w:r>
              <w:rPr>
                <w:spacing w:val="-1"/>
                <w:sz w:val="24"/>
              </w:rPr>
              <w:t> </w:t>
            </w:r>
            <w:r>
              <w:rPr>
                <w:sz w:val="24"/>
              </w:rPr>
              <w:t>and</w:t>
            </w:r>
            <w:r>
              <w:rPr>
                <w:spacing w:val="-1"/>
                <w:sz w:val="24"/>
              </w:rPr>
              <w:t> </w:t>
            </w:r>
            <w:r>
              <w:rPr>
                <w:spacing w:val="-2"/>
                <w:sz w:val="24"/>
              </w:rPr>
              <w:t>compounds</w:t>
            </w:r>
          </w:p>
        </w:tc>
        <w:tc>
          <w:tcPr>
            <w:tcW w:w="4282" w:type="dxa"/>
          </w:tcPr>
          <w:p>
            <w:pPr>
              <w:pStyle w:val="TableParagraph"/>
              <w:spacing w:line="256" w:lineRule="exact" w:before="0"/>
              <w:ind w:left="1132" w:right="1125"/>
              <w:jc w:val="center"/>
              <w:rPr>
                <w:sz w:val="24"/>
              </w:rPr>
            </w:pPr>
            <w:r>
              <w:rPr>
                <w:sz w:val="24"/>
              </w:rPr>
              <w:t>1000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1,3-Dichloropropene</w:t>
            </w:r>
          </w:p>
        </w:tc>
        <w:tc>
          <w:tcPr>
            <w:tcW w:w="4282" w:type="dxa"/>
          </w:tcPr>
          <w:p>
            <w:pPr>
              <w:pStyle w:val="TableParagraph"/>
              <w:spacing w:line="256" w:lineRule="exact" w:before="0"/>
              <w:ind w:left="1132" w:right="1125"/>
              <w:jc w:val="center"/>
              <w:rPr>
                <w:sz w:val="24"/>
              </w:rPr>
            </w:pPr>
            <w:r>
              <w:rPr>
                <w:sz w:val="24"/>
              </w:rPr>
              <w:t>200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1,4-Dioxane</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pacing w:val="-2"/>
                <w:sz w:val="24"/>
              </w:rPr>
              <w:t>Dioxins</w:t>
            </w:r>
          </w:p>
        </w:tc>
        <w:tc>
          <w:tcPr>
            <w:tcW w:w="4282" w:type="dxa"/>
          </w:tcPr>
          <w:p>
            <w:pPr>
              <w:pStyle w:val="TableParagraph"/>
              <w:spacing w:line="256" w:lineRule="exact" w:before="0"/>
              <w:ind w:left="1133" w:right="1124"/>
              <w:jc w:val="center"/>
              <w:rPr>
                <w:sz w:val="24"/>
              </w:rPr>
            </w:pPr>
            <w:r>
              <w:rPr>
                <w:sz w:val="24"/>
              </w:rPr>
              <w:t>0.00012 </w:t>
            </w:r>
            <w:r>
              <w:rPr>
                <w:spacing w:val="-2"/>
                <w:sz w:val="24"/>
              </w:rPr>
              <w:t>lbs/yr</w:t>
            </w:r>
          </w:p>
        </w:tc>
      </w:tr>
      <w:tr>
        <w:trPr>
          <w:trHeight w:val="278" w:hRule="atLeast"/>
        </w:trPr>
        <w:tc>
          <w:tcPr>
            <w:tcW w:w="4349" w:type="dxa"/>
          </w:tcPr>
          <w:p>
            <w:pPr>
              <w:pStyle w:val="TableParagraph"/>
              <w:spacing w:line="257" w:lineRule="exact" w:before="1"/>
              <w:ind w:left="107"/>
              <w:rPr>
                <w:sz w:val="24"/>
              </w:rPr>
            </w:pPr>
            <w:r>
              <w:rPr>
                <w:sz w:val="24"/>
              </w:rPr>
              <w:t>Ethylene</w:t>
            </w:r>
            <w:r>
              <w:rPr>
                <w:spacing w:val="-5"/>
                <w:sz w:val="24"/>
              </w:rPr>
              <w:t> </w:t>
            </w:r>
            <w:r>
              <w:rPr>
                <w:spacing w:val="-2"/>
                <w:sz w:val="24"/>
              </w:rPr>
              <w:t>dibromide</w:t>
            </w:r>
          </w:p>
        </w:tc>
        <w:tc>
          <w:tcPr>
            <w:tcW w:w="4282" w:type="dxa"/>
          </w:tcPr>
          <w:p>
            <w:pPr>
              <w:pStyle w:val="TableParagraph"/>
              <w:spacing w:line="257" w:lineRule="exact" w:before="1"/>
              <w:ind w:left="1132" w:right="1125"/>
              <w:jc w:val="center"/>
              <w:rPr>
                <w:sz w:val="24"/>
              </w:rPr>
            </w:pPr>
            <w:r>
              <w:rPr>
                <w:sz w:val="24"/>
              </w:rPr>
              <w:t>20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Ethylene</w:t>
            </w:r>
            <w:r>
              <w:rPr>
                <w:spacing w:val="-5"/>
                <w:sz w:val="24"/>
              </w:rPr>
              <w:t> </w:t>
            </w:r>
            <w:r>
              <w:rPr>
                <w:spacing w:val="-2"/>
                <w:sz w:val="24"/>
              </w:rPr>
              <w:t>dichloride</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z w:val="24"/>
              </w:rPr>
              <w:t>Ethylene</w:t>
            </w:r>
            <w:r>
              <w:rPr>
                <w:spacing w:val="-3"/>
                <w:sz w:val="24"/>
              </w:rPr>
              <w:t> </w:t>
            </w:r>
            <w:r>
              <w:rPr>
                <w:spacing w:val="-2"/>
                <w:sz w:val="24"/>
              </w:rPr>
              <w:t>imine</w:t>
            </w:r>
            <w:r>
              <w:rPr>
                <w:spacing w:val="-2"/>
                <w:sz w:val="24"/>
                <w:vertAlign w:val="superscript"/>
              </w:rPr>
              <w:t>1</w:t>
            </w:r>
          </w:p>
        </w:tc>
        <w:tc>
          <w:tcPr>
            <w:tcW w:w="4282" w:type="dxa"/>
          </w:tcPr>
          <w:p>
            <w:pPr>
              <w:pStyle w:val="TableParagraph"/>
              <w:spacing w:line="256" w:lineRule="exact" w:before="0"/>
              <w:ind w:left="1626"/>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z w:val="24"/>
              </w:rPr>
              <w:t>Ethylene</w:t>
            </w:r>
            <w:r>
              <w:rPr>
                <w:spacing w:val="-3"/>
                <w:sz w:val="24"/>
              </w:rPr>
              <w:t> </w:t>
            </w:r>
            <w:r>
              <w:rPr>
                <w:spacing w:val="-2"/>
                <w:sz w:val="24"/>
              </w:rPr>
              <w:t>imine</w:t>
            </w:r>
            <w:r>
              <w:rPr>
                <w:spacing w:val="-2"/>
                <w:sz w:val="24"/>
                <w:vertAlign w:val="superscript"/>
              </w:rPr>
              <w:t>1</w:t>
            </w:r>
          </w:p>
        </w:tc>
        <w:tc>
          <w:tcPr>
            <w:tcW w:w="4282" w:type="dxa"/>
          </w:tcPr>
          <w:p>
            <w:pPr>
              <w:pStyle w:val="TableParagraph"/>
              <w:spacing w:line="256" w:lineRule="exact" w:before="0"/>
              <w:ind w:left="1686"/>
              <w:rPr>
                <w:sz w:val="24"/>
              </w:rPr>
            </w:pPr>
            <w:r>
              <w:rPr>
                <w:sz w:val="24"/>
              </w:rPr>
              <w:t>0.6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Ethylene</w:t>
            </w:r>
            <w:r>
              <w:rPr>
                <w:spacing w:val="-3"/>
                <w:sz w:val="24"/>
              </w:rPr>
              <w:t> </w:t>
            </w:r>
            <w:r>
              <w:rPr>
                <w:spacing w:val="-2"/>
                <w:sz w:val="24"/>
              </w:rPr>
              <w:t>oxide</w:t>
            </w:r>
          </w:p>
        </w:tc>
        <w:tc>
          <w:tcPr>
            <w:tcW w:w="4282" w:type="dxa"/>
          </w:tcPr>
          <w:p>
            <w:pPr>
              <w:pStyle w:val="TableParagraph"/>
              <w:spacing w:line="256" w:lineRule="exact" w:before="0"/>
              <w:ind w:left="1132" w:right="1125"/>
              <w:jc w:val="center"/>
              <w:rPr>
                <w:sz w:val="24"/>
              </w:rPr>
            </w:pPr>
            <w:r>
              <w:rPr>
                <w:sz w:val="24"/>
              </w:rPr>
              <w:t>20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Formaldehyde</w:t>
            </w:r>
          </w:p>
        </w:tc>
        <w:tc>
          <w:tcPr>
            <w:tcW w:w="4282" w:type="dxa"/>
          </w:tcPr>
          <w:p>
            <w:pPr>
              <w:pStyle w:val="TableParagraph"/>
              <w:spacing w:line="256" w:lineRule="exact" w:before="0"/>
              <w:ind w:left="1132" w:right="1125"/>
              <w:jc w:val="center"/>
              <w:rPr>
                <w:sz w:val="24"/>
              </w:rPr>
            </w:pPr>
            <w:r>
              <w:rPr>
                <w:sz w:val="24"/>
              </w:rPr>
              <w:t>400 </w:t>
            </w:r>
            <w:r>
              <w:rPr>
                <w:spacing w:val="-2"/>
                <w:sz w:val="24"/>
              </w:rPr>
              <w:t>lbs/yr</w:t>
            </w:r>
          </w:p>
        </w:tc>
      </w:tr>
      <w:tr>
        <w:trPr>
          <w:trHeight w:val="278" w:hRule="atLeast"/>
        </w:trPr>
        <w:tc>
          <w:tcPr>
            <w:tcW w:w="4349" w:type="dxa"/>
          </w:tcPr>
          <w:p>
            <w:pPr>
              <w:pStyle w:val="TableParagraph"/>
              <w:spacing w:line="257" w:lineRule="exact" w:before="1"/>
              <w:ind w:left="107"/>
              <w:rPr>
                <w:sz w:val="24"/>
              </w:rPr>
            </w:pPr>
            <w:r>
              <w:rPr>
                <w:spacing w:val="-2"/>
                <w:sz w:val="24"/>
              </w:rPr>
              <w:t>Hexachlorobenzene</w:t>
            </w:r>
          </w:p>
        </w:tc>
        <w:tc>
          <w:tcPr>
            <w:tcW w:w="4282" w:type="dxa"/>
          </w:tcPr>
          <w:p>
            <w:pPr>
              <w:pStyle w:val="TableParagraph"/>
              <w:spacing w:line="257" w:lineRule="exact" w:before="1"/>
              <w:ind w:left="1132" w:right="1125"/>
              <w:jc w:val="center"/>
              <w:rPr>
                <w:sz w:val="24"/>
              </w:rPr>
            </w:pPr>
            <w:r>
              <w:rPr>
                <w:sz w:val="24"/>
              </w:rPr>
              <w:t>2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Hydrazine</w:t>
            </w:r>
          </w:p>
        </w:tc>
        <w:tc>
          <w:tcPr>
            <w:tcW w:w="4282" w:type="dxa"/>
          </w:tcPr>
          <w:p>
            <w:pPr>
              <w:pStyle w:val="TableParagraph"/>
              <w:spacing w:line="256" w:lineRule="exact" w:before="0"/>
              <w:ind w:left="1686"/>
              <w:rPr>
                <w:sz w:val="24"/>
              </w:rPr>
            </w:pPr>
            <w:r>
              <w:rPr>
                <w:sz w:val="24"/>
              </w:rPr>
              <w:t>0.8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Hydrochloric</w:t>
            </w:r>
            <w:r>
              <w:rPr>
                <w:spacing w:val="-3"/>
                <w:sz w:val="24"/>
              </w:rPr>
              <w:t> </w:t>
            </w:r>
            <w:r>
              <w:rPr>
                <w:spacing w:val="-4"/>
                <w:sz w:val="24"/>
              </w:rPr>
              <w:t>acid</w:t>
            </w:r>
          </w:p>
        </w:tc>
        <w:tc>
          <w:tcPr>
            <w:tcW w:w="4282" w:type="dxa"/>
          </w:tcPr>
          <w:p>
            <w:pPr>
              <w:pStyle w:val="TableParagraph"/>
              <w:spacing w:line="256" w:lineRule="exact" w:before="0"/>
              <w:ind w:left="1132" w:right="1125"/>
              <w:jc w:val="center"/>
              <w:rPr>
                <w:sz w:val="24"/>
              </w:rPr>
            </w:pPr>
            <w:r>
              <w:rPr>
                <w:sz w:val="24"/>
              </w:rPr>
              <w:t>2000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Manganese</w:t>
            </w:r>
            <w:r>
              <w:rPr>
                <w:spacing w:val="-2"/>
                <w:sz w:val="24"/>
              </w:rPr>
              <w:t> </w:t>
            </w:r>
            <w:r>
              <w:rPr>
                <w:sz w:val="24"/>
              </w:rPr>
              <w:t>and</w:t>
            </w:r>
            <w:r>
              <w:rPr>
                <w:spacing w:val="-1"/>
                <w:sz w:val="24"/>
              </w:rPr>
              <w:t> </w:t>
            </w:r>
            <w:r>
              <w:rPr>
                <w:spacing w:val="-2"/>
                <w:sz w:val="24"/>
              </w:rPr>
              <w:t>compounds</w:t>
            </w:r>
          </w:p>
        </w:tc>
        <w:tc>
          <w:tcPr>
            <w:tcW w:w="4282" w:type="dxa"/>
          </w:tcPr>
          <w:p>
            <w:pPr>
              <w:pStyle w:val="TableParagraph"/>
              <w:spacing w:line="256" w:lineRule="exact" w:before="0"/>
              <w:ind w:left="1132" w:right="1125"/>
              <w:jc w:val="center"/>
              <w:rPr>
                <w:sz w:val="24"/>
              </w:rPr>
            </w:pPr>
            <w:r>
              <w:rPr>
                <w:sz w:val="24"/>
              </w:rPr>
              <w:t>160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Mercury</w:t>
            </w:r>
            <w:r>
              <w:rPr>
                <w:spacing w:val="-1"/>
                <w:sz w:val="24"/>
              </w:rPr>
              <w:t> </w:t>
            </w:r>
            <w:r>
              <w:rPr>
                <w:sz w:val="24"/>
              </w:rPr>
              <w:t>and</w:t>
            </w:r>
            <w:r>
              <w:rPr>
                <w:spacing w:val="-2"/>
                <w:sz w:val="24"/>
              </w:rPr>
              <w:t> compounds</w:t>
            </w:r>
          </w:p>
        </w:tc>
        <w:tc>
          <w:tcPr>
            <w:tcW w:w="4282" w:type="dxa"/>
          </w:tcPr>
          <w:p>
            <w:pPr>
              <w:pStyle w:val="TableParagraph"/>
              <w:spacing w:line="256" w:lineRule="exact" w:before="0"/>
              <w:ind w:left="1132" w:right="1125"/>
              <w:jc w:val="center"/>
              <w:rPr>
                <w:sz w:val="24"/>
              </w:rPr>
            </w:pPr>
            <w:r>
              <w:rPr>
                <w:sz w:val="24"/>
              </w:rPr>
              <w:t>2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Methylene</w:t>
            </w:r>
            <w:r>
              <w:rPr>
                <w:spacing w:val="-3"/>
                <w:sz w:val="24"/>
              </w:rPr>
              <w:t> </w:t>
            </w:r>
            <w:r>
              <w:rPr>
                <w:spacing w:val="-2"/>
                <w:sz w:val="24"/>
              </w:rPr>
              <w:t>chloride</w:t>
            </w:r>
          </w:p>
        </w:tc>
        <w:tc>
          <w:tcPr>
            <w:tcW w:w="4282" w:type="dxa"/>
          </w:tcPr>
          <w:p>
            <w:pPr>
              <w:pStyle w:val="TableParagraph"/>
              <w:spacing w:line="256" w:lineRule="exact" w:before="0"/>
              <w:ind w:left="1132" w:right="1125"/>
              <w:jc w:val="center"/>
              <w:rPr>
                <w:sz w:val="24"/>
              </w:rPr>
            </w:pPr>
            <w:r>
              <w:rPr>
                <w:sz w:val="24"/>
              </w:rPr>
              <w:t>2000 </w:t>
            </w:r>
            <w:r>
              <w:rPr>
                <w:spacing w:val="-2"/>
                <w:sz w:val="24"/>
              </w:rPr>
              <w:t>lbs/yr</w:t>
            </w:r>
          </w:p>
        </w:tc>
      </w:tr>
      <w:tr>
        <w:trPr>
          <w:trHeight w:val="278" w:hRule="atLeast"/>
        </w:trPr>
        <w:tc>
          <w:tcPr>
            <w:tcW w:w="4349" w:type="dxa"/>
          </w:tcPr>
          <w:p>
            <w:pPr>
              <w:pStyle w:val="TableParagraph"/>
              <w:spacing w:line="257" w:lineRule="exact" w:before="1"/>
              <w:ind w:left="107"/>
              <w:rPr>
                <w:sz w:val="24"/>
              </w:rPr>
            </w:pPr>
            <w:r>
              <w:rPr>
                <w:sz w:val="24"/>
              </w:rPr>
              <w:t>Nickel</w:t>
            </w:r>
            <w:r>
              <w:rPr>
                <w:spacing w:val="-2"/>
                <w:sz w:val="24"/>
              </w:rPr>
              <w:t> </w:t>
            </w:r>
            <w:r>
              <w:rPr>
                <w:sz w:val="24"/>
              </w:rPr>
              <w:t>and</w:t>
            </w:r>
            <w:r>
              <w:rPr>
                <w:spacing w:val="-2"/>
                <w:sz w:val="24"/>
              </w:rPr>
              <w:t> compounds</w:t>
            </w:r>
          </w:p>
        </w:tc>
        <w:tc>
          <w:tcPr>
            <w:tcW w:w="4282" w:type="dxa"/>
          </w:tcPr>
          <w:p>
            <w:pPr>
              <w:pStyle w:val="TableParagraph"/>
              <w:spacing w:line="257" w:lineRule="exact" w:before="1"/>
              <w:ind w:left="1132" w:right="1125"/>
              <w:jc w:val="center"/>
              <w:rPr>
                <w:sz w:val="24"/>
              </w:rPr>
            </w:pPr>
            <w:r>
              <w:rPr>
                <w:sz w:val="24"/>
              </w:rPr>
              <w:t>200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Polychlorinated</w:t>
            </w:r>
            <w:r>
              <w:rPr>
                <w:spacing w:val="-4"/>
                <w:sz w:val="24"/>
              </w:rPr>
              <w:t> </w:t>
            </w:r>
            <w:r>
              <w:rPr>
                <w:spacing w:val="-2"/>
                <w:sz w:val="24"/>
              </w:rPr>
              <w:t>biphenyls</w:t>
            </w:r>
          </w:p>
        </w:tc>
        <w:tc>
          <w:tcPr>
            <w:tcW w:w="4282" w:type="dxa"/>
          </w:tcPr>
          <w:p>
            <w:pPr>
              <w:pStyle w:val="TableParagraph"/>
              <w:spacing w:line="256" w:lineRule="exact" w:before="0"/>
              <w:ind w:left="1686"/>
              <w:rPr>
                <w:sz w:val="24"/>
              </w:rPr>
            </w:pPr>
            <w:r>
              <w:rPr>
                <w:sz w:val="24"/>
              </w:rPr>
              <w:t>1.8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z w:val="24"/>
              </w:rPr>
              <w:t>Polycyclic</w:t>
            </w:r>
            <w:r>
              <w:rPr>
                <w:spacing w:val="-3"/>
                <w:sz w:val="24"/>
              </w:rPr>
              <w:t> </w:t>
            </w:r>
            <w:r>
              <w:rPr>
                <w:sz w:val="24"/>
              </w:rPr>
              <w:t>organic</w:t>
            </w:r>
            <w:r>
              <w:rPr>
                <w:spacing w:val="-3"/>
                <w:sz w:val="24"/>
              </w:rPr>
              <w:t> </w:t>
            </w:r>
            <w:r>
              <w:rPr>
                <w:spacing w:val="-2"/>
                <w:sz w:val="24"/>
              </w:rPr>
              <w:t>matter</w:t>
            </w:r>
          </w:p>
        </w:tc>
        <w:tc>
          <w:tcPr>
            <w:tcW w:w="4282" w:type="dxa"/>
          </w:tcPr>
          <w:p>
            <w:pPr>
              <w:pStyle w:val="TableParagraph"/>
              <w:spacing w:line="256" w:lineRule="exact" w:before="0"/>
              <w:ind w:left="1132" w:right="1125"/>
              <w:jc w:val="center"/>
              <w:rPr>
                <w:sz w:val="24"/>
              </w:rPr>
            </w:pPr>
            <w:r>
              <w:rPr>
                <w:sz w:val="24"/>
              </w:rPr>
              <w:t>2 </w:t>
            </w:r>
            <w:r>
              <w:rPr>
                <w:spacing w:val="-2"/>
                <w:sz w:val="24"/>
              </w:rPr>
              <w:t>lbs/yr</w:t>
            </w:r>
          </w:p>
        </w:tc>
      </w:tr>
    </w:tbl>
    <w:p>
      <w:pPr>
        <w:spacing w:after="0" w:line="256" w:lineRule="exact"/>
        <w:jc w:val="center"/>
        <w:rPr>
          <w:sz w:val="24"/>
        </w:rPr>
        <w:sectPr>
          <w:pgSz w:w="12240" w:h="15840"/>
          <w:pgMar w:header="727" w:footer="775" w:top="1340" w:bottom="960" w:left="1320" w:right="1320"/>
        </w:sectPr>
      </w:pPr>
    </w:p>
    <w:p>
      <w:pPr>
        <w:pStyle w:val="BodyText"/>
        <w:rPr>
          <w:sz w:val="7"/>
        </w:rPr>
      </w:pPr>
    </w:p>
    <w:tbl>
      <w:tblPr>
        <w:tblW w:w="0" w:type="auto"/>
        <w:jc w:val="left"/>
        <w:tblInd w:w="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4349"/>
        <w:gridCol w:w="4282"/>
      </w:tblGrid>
      <w:tr>
        <w:trPr>
          <w:trHeight w:val="275" w:hRule="atLeast"/>
        </w:trPr>
        <w:tc>
          <w:tcPr>
            <w:tcW w:w="4349" w:type="dxa"/>
          </w:tcPr>
          <w:p>
            <w:pPr>
              <w:pStyle w:val="TableParagraph"/>
              <w:spacing w:line="256" w:lineRule="exact" w:before="0"/>
              <w:ind w:left="107"/>
              <w:rPr>
                <w:sz w:val="24"/>
              </w:rPr>
            </w:pPr>
            <w:r>
              <w:rPr>
                <w:sz w:val="24"/>
              </w:rPr>
              <w:t>Propylene</w:t>
            </w:r>
            <w:r>
              <w:rPr>
                <w:spacing w:val="-3"/>
                <w:sz w:val="24"/>
              </w:rPr>
              <w:t> </w:t>
            </w:r>
            <w:r>
              <w:rPr>
                <w:spacing w:val="-2"/>
                <w:sz w:val="24"/>
              </w:rPr>
              <w:t>dichloride</w:t>
            </w:r>
          </w:p>
        </w:tc>
        <w:tc>
          <w:tcPr>
            <w:tcW w:w="4282" w:type="dxa"/>
          </w:tcPr>
          <w:p>
            <w:pPr>
              <w:pStyle w:val="TableParagraph"/>
              <w:spacing w:line="256" w:lineRule="exact" w:before="0"/>
              <w:ind w:left="0" w:right="1646"/>
              <w:jc w:val="right"/>
              <w:rPr>
                <w:sz w:val="24"/>
              </w:rPr>
            </w:pPr>
            <w:r>
              <w:rPr>
                <w:sz w:val="24"/>
              </w:rPr>
              <w:t>200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Quinoline</w:t>
            </w:r>
          </w:p>
        </w:tc>
        <w:tc>
          <w:tcPr>
            <w:tcW w:w="4282" w:type="dxa"/>
          </w:tcPr>
          <w:p>
            <w:pPr>
              <w:pStyle w:val="TableParagraph"/>
              <w:spacing w:line="256" w:lineRule="exact" w:before="0"/>
              <w:ind w:left="0" w:right="1586"/>
              <w:jc w:val="right"/>
              <w:rPr>
                <w:sz w:val="24"/>
              </w:rPr>
            </w:pPr>
            <w:r>
              <w:rPr>
                <w:sz w:val="24"/>
              </w:rPr>
              <w:t>1000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1,1,2,2-Tetrachloroethane</w:t>
            </w:r>
          </w:p>
        </w:tc>
        <w:tc>
          <w:tcPr>
            <w:tcW w:w="4282" w:type="dxa"/>
          </w:tcPr>
          <w:p>
            <w:pPr>
              <w:pStyle w:val="TableParagraph"/>
              <w:spacing w:line="256" w:lineRule="exact" w:before="0"/>
              <w:ind w:left="0" w:right="1615"/>
              <w:jc w:val="right"/>
              <w:rPr>
                <w:sz w:val="24"/>
              </w:rPr>
            </w:pPr>
            <w:r>
              <w:rPr>
                <w:sz w:val="24"/>
              </w:rPr>
              <w:t>0.01 </w:t>
            </w:r>
            <w:r>
              <w:rPr>
                <w:spacing w:val="-2"/>
                <w:sz w:val="24"/>
              </w:rPr>
              <w:t>lbs/hr</w:t>
            </w:r>
          </w:p>
        </w:tc>
      </w:tr>
      <w:tr>
        <w:trPr>
          <w:trHeight w:val="277" w:hRule="atLeast"/>
        </w:trPr>
        <w:tc>
          <w:tcPr>
            <w:tcW w:w="4349" w:type="dxa"/>
          </w:tcPr>
          <w:p>
            <w:pPr>
              <w:pStyle w:val="TableParagraph"/>
              <w:spacing w:line="257" w:lineRule="exact" w:before="1"/>
              <w:ind w:left="107"/>
              <w:rPr>
                <w:sz w:val="24"/>
              </w:rPr>
            </w:pPr>
            <w:r>
              <w:rPr>
                <w:spacing w:val="-2"/>
                <w:sz w:val="24"/>
              </w:rPr>
              <w:t>1,1,2,2-Tetrachloroethane</w:t>
            </w:r>
          </w:p>
        </w:tc>
        <w:tc>
          <w:tcPr>
            <w:tcW w:w="4282" w:type="dxa"/>
          </w:tcPr>
          <w:p>
            <w:pPr>
              <w:pStyle w:val="TableParagraph"/>
              <w:spacing w:line="257" w:lineRule="exact" w:before="1"/>
              <w:ind w:left="1132" w:right="1125"/>
              <w:jc w:val="center"/>
              <w:rPr>
                <w:sz w:val="24"/>
              </w:rPr>
            </w:pPr>
            <w:r>
              <w:rPr>
                <w:sz w:val="24"/>
              </w:rPr>
              <w:t>60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Tetrachloroethylene</w:t>
            </w:r>
          </w:p>
        </w:tc>
        <w:tc>
          <w:tcPr>
            <w:tcW w:w="4282" w:type="dxa"/>
          </w:tcPr>
          <w:p>
            <w:pPr>
              <w:pStyle w:val="TableParagraph"/>
              <w:spacing w:line="256" w:lineRule="exact" w:before="0"/>
              <w:ind w:left="0" w:right="1615"/>
              <w:jc w:val="right"/>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pacing w:val="-2"/>
                <w:sz w:val="24"/>
              </w:rPr>
              <w:t>1,1,1-Trichloroethane</w:t>
            </w:r>
          </w:p>
        </w:tc>
        <w:tc>
          <w:tcPr>
            <w:tcW w:w="4282" w:type="dxa"/>
          </w:tcPr>
          <w:p>
            <w:pPr>
              <w:pStyle w:val="TableParagraph"/>
              <w:spacing w:line="256" w:lineRule="exact" w:before="0"/>
              <w:ind w:left="0" w:right="1586"/>
              <w:jc w:val="right"/>
              <w:rPr>
                <w:sz w:val="24"/>
              </w:rPr>
            </w:pPr>
            <w:r>
              <w:rPr>
                <w:sz w:val="24"/>
              </w:rPr>
              <w:t>2000 </w:t>
            </w:r>
            <w:r>
              <w:rPr>
                <w:spacing w:val="-2"/>
                <w:sz w:val="24"/>
              </w:rPr>
              <w:t>lbs/yr</w:t>
            </w:r>
          </w:p>
        </w:tc>
      </w:tr>
      <w:tr>
        <w:trPr>
          <w:trHeight w:val="275" w:hRule="atLeast"/>
        </w:trPr>
        <w:tc>
          <w:tcPr>
            <w:tcW w:w="4349" w:type="dxa"/>
          </w:tcPr>
          <w:p>
            <w:pPr>
              <w:pStyle w:val="TableParagraph"/>
              <w:spacing w:line="256" w:lineRule="exact" w:before="0"/>
              <w:ind w:left="107"/>
              <w:rPr>
                <w:sz w:val="24"/>
              </w:rPr>
            </w:pPr>
            <w:r>
              <w:rPr>
                <w:spacing w:val="-2"/>
                <w:sz w:val="24"/>
              </w:rPr>
              <w:t>1,1,2-Trichloroethane</w:t>
            </w:r>
          </w:p>
        </w:tc>
        <w:tc>
          <w:tcPr>
            <w:tcW w:w="4282" w:type="dxa"/>
          </w:tcPr>
          <w:p>
            <w:pPr>
              <w:pStyle w:val="TableParagraph"/>
              <w:spacing w:line="256" w:lineRule="exact" w:before="0"/>
              <w:ind w:left="0" w:right="1615"/>
              <w:jc w:val="right"/>
              <w:rPr>
                <w:sz w:val="24"/>
              </w:rPr>
            </w:pPr>
            <w:r>
              <w:rPr>
                <w:sz w:val="24"/>
              </w:rPr>
              <w:t>0.01 </w:t>
            </w:r>
            <w:r>
              <w:rPr>
                <w:spacing w:val="-2"/>
                <w:sz w:val="24"/>
              </w:rPr>
              <w:t>lbs/hr</w:t>
            </w:r>
          </w:p>
        </w:tc>
      </w:tr>
      <w:tr>
        <w:trPr>
          <w:trHeight w:val="275" w:hRule="atLeast"/>
        </w:trPr>
        <w:tc>
          <w:tcPr>
            <w:tcW w:w="4349" w:type="dxa"/>
          </w:tcPr>
          <w:p>
            <w:pPr>
              <w:pStyle w:val="TableParagraph"/>
              <w:spacing w:line="256" w:lineRule="exact" w:before="0"/>
              <w:ind w:left="107"/>
              <w:rPr>
                <w:sz w:val="24"/>
              </w:rPr>
            </w:pPr>
            <w:r>
              <w:rPr>
                <w:spacing w:val="-2"/>
                <w:sz w:val="24"/>
              </w:rPr>
              <w:t>Trichloroethylene</w:t>
            </w:r>
          </w:p>
        </w:tc>
        <w:tc>
          <w:tcPr>
            <w:tcW w:w="4282" w:type="dxa"/>
          </w:tcPr>
          <w:p>
            <w:pPr>
              <w:pStyle w:val="TableParagraph"/>
              <w:spacing w:line="256" w:lineRule="exact" w:before="0"/>
              <w:ind w:left="0" w:right="1615"/>
              <w:jc w:val="right"/>
              <w:rPr>
                <w:sz w:val="24"/>
              </w:rPr>
            </w:pPr>
            <w:r>
              <w:rPr>
                <w:sz w:val="24"/>
              </w:rPr>
              <w:t>0.01 </w:t>
            </w:r>
            <w:r>
              <w:rPr>
                <w:spacing w:val="-2"/>
                <w:sz w:val="24"/>
              </w:rPr>
              <w:t>lbs/hr</w:t>
            </w:r>
          </w:p>
        </w:tc>
      </w:tr>
      <w:tr>
        <w:trPr>
          <w:trHeight w:val="277" w:hRule="atLeast"/>
        </w:trPr>
        <w:tc>
          <w:tcPr>
            <w:tcW w:w="4349" w:type="dxa"/>
          </w:tcPr>
          <w:p>
            <w:pPr>
              <w:pStyle w:val="TableParagraph"/>
              <w:spacing w:line="258" w:lineRule="exact" w:before="0"/>
              <w:ind w:left="107"/>
              <w:rPr>
                <w:sz w:val="24"/>
              </w:rPr>
            </w:pPr>
            <w:r>
              <w:rPr>
                <w:sz w:val="24"/>
              </w:rPr>
              <w:t>Vinyl</w:t>
            </w:r>
            <w:r>
              <w:rPr>
                <w:spacing w:val="-1"/>
                <w:sz w:val="24"/>
              </w:rPr>
              <w:t> </w:t>
            </w:r>
            <w:r>
              <w:rPr>
                <w:spacing w:val="-2"/>
                <w:sz w:val="24"/>
              </w:rPr>
              <w:t>chloride</w:t>
            </w:r>
          </w:p>
        </w:tc>
        <w:tc>
          <w:tcPr>
            <w:tcW w:w="4282" w:type="dxa"/>
          </w:tcPr>
          <w:p>
            <w:pPr>
              <w:pStyle w:val="TableParagraph"/>
              <w:spacing w:line="258" w:lineRule="exact" w:before="0"/>
              <w:ind w:left="1132" w:right="1125"/>
              <w:jc w:val="center"/>
              <w:rPr>
                <w:sz w:val="24"/>
              </w:rPr>
            </w:pPr>
            <w:r>
              <w:rPr>
                <w:sz w:val="24"/>
              </w:rPr>
              <w:t>40 </w:t>
            </w:r>
            <w:r>
              <w:rPr>
                <w:spacing w:val="-2"/>
                <w:sz w:val="24"/>
              </w:rPr>
              <w:t>lbs/yr</w:t>
            </w:r>
          </w:p>
        </w:tc>
      </w:tr>
    </w:tbl>
    <w:p>
      <w:pPr>
        <w:spacing w:before="4"/>
        <w:ind w:left="660" w:right="0" w:firstLine="0"/>
        <w:jc w:val="left"/>
        <w:rPr>
          <w:sz w:val="20"/>
        </w:rPr>
      </w:pPr>
      <w:r>
        <w:rPr>
          <w:sz w:val="20"/>
          <w:vertAlign w:val="superscript"/>
        </w:rPr>
        <w:t>1</w:t>
      </w:r>
      <w:r>
        <w:rPr>
          <w:sz w:val="20"/>
          <w:vertAlign w:val="baseline"/>
        </w:rPr>
        <w:t>If</w:t>
      </w:r>
      <w:r>
        <w:rPr>
          <w:spacing w:val="-4"/>
          <w:sz w:val="20"/>
          <w:vertAlign w:val="baseline"/>
        </w:rPr>
        <w:t> </w:t>
      </w:r>
      <w:r>
        <w:rPr>
          <w:sz w:val="20"/>
          <w:vertAlign w:val="baseline"/>
        </w:rPr>
        <w:t>two</w:t>
      </w:r>
      <w:r>
        <w:rPr>
          <w:spacing w:val="-4"/>
          <w:sz w:val="20"/>
          <w:vertAlign w:val="baseline"/>
        </w:rPr>
        <w:t> </w:t>
      </w:r>
      <w:r>
        <w:rPr>
          <w:sz w:val="20"/>
          <w:vertAlign w:val="baseline"/>
        </w:rPr>
        <w:t>emission</w:t>
      </w:r>
      <w:r>
        <w:rPr>
          <w:spacing w:val="-4"/>
          <w:sz w:val="20"/>
          <w:vertAlign w:val="baseline"/>
        </w:rPr>
        <w:t> </w:t>
      </w:r>
      <w:r>
        <w:rPr>
          <w:sz w:val="20"/>
          <w:vertAlign w:val="baseline"/>
        </w:rPr>
        <w:t>rates</w:t>
      </w:r>
      <w:r>
        <w:rPr>
          <w:spacing w:val="-5"/>
          <w:sz w:val="20"/>
          <w:vertAlign w:val="baseline"/>
        </w:rPr>
        <w:t> </w:t>
      </w:r>
      <w:r>
        <w:rPr>
          <w:sz w:val="20"/>
          <w:vertAlign w:val="baseline"/>
        </w:rPr>
        <w:t>are</w:t>
      </w:r>
      <w:r>
        <w:rPr>
          <w:spacing w:val="-5"/>
          <w:sz w:val="20"/>
          <w:vertAlign w:val="baseline"/>
        </w:rPr>
        <w:t> </w:t>
      </w:r>
      <w:r>
        <w:rPr>
          <w:sz w:val="20"/>
          <w:vertAlign w:val="baseline"/>
        </w:rPr>
        <w:t>shown</w:t>
      </w:r>
      <w:r>
        <w:rPr>
          <w:spacing w:val="-4"/>
          <w:sz w:val="20"/>
          <w:vertAlign w:val="baseline"/>
        </w:rPr>
        <w:t> </w:t>
      </w:r>
      <w:r>
        <w:rPr>
          <w:sz w:val="20"/>
          <w:vertAlign w:val="baseline"/>
        </w:rPr>
        <w:t>for</w:t>
      </w:r>
      <w:r>
        <w:rPr>
          <w:spacing w:val="-3"/>
          <w:sz w:val="20"/>
          <w:vertAlign w:val="baseline"/>
        </w:rPr>
        <w:t> </w:t>
      </w:r>
      <w:r>
        <w:rPr>
          <w:sz w:val="20"/>
          <w:vertAlign w:val="baseline"/>
        </w:rPr>
        <w:t>an</w:t>
      </w:r>
      <w:r>
        <w:rPr>
          <w:spacing w:val="-4"/>
          <w:sz w:val="20"/>
          <w:vertAlign w:val="baseline"/>
        </w:rPr>
        <w:t> </w:t>
      </w:r>
      <w:r>
        <w:rPr>
          <w:sz w:val="20"/>
          <w:vertAlign w:val="baseline"/>
        </w:rPr>
        <w:t>air</w:t>
      </w:r>
      <w:r>
        <w:rPr>
          <w:spacing w:val="-4"/>
          <w:sz w:val="20"/>
          <w:vertAlign w:val="baseline"/>
        </w:rPr>
        <w:t> </w:t>
      </w:r>
      <w:r>
        <w:rPr>
          <w:sz w:val="20"/>
          <w:vertAlign w:val="baseline"/>
        </w:rPr>
        <w:t>toxic,</w:t>
      </w:r>
      <w:r>
        <w:rPr>
          <w:spacing w:val="-6"/>
          <w:sz w:val="20"/>
          <w:vertAlign w:val="baseline"/>
        </w:rPr>
        <w:t> </w:t>
      </w:r>
      <w:r>
        <w:rPr>
          <w:sz w:val="20"/>
          <w:vertAlign w:val="baseline"/>
        </w:rPr>
        <w:t>both</w:t>
      </w:r>
      <w:r>
        <w:rPr>
          <w:spacing w:val="-6"/>
          <w:sz w:val="20"/>
          <w:vertAlign w:val="baseline"/>
        </w:rPr>
        <w:t> </w:t>
      </w:r>
      <w:r>
        <w:rPr>
          <w:sz w:val="20"/>
          <w:vertAlign w:val="baseline"/>
        </w:rPr>
        <w:t>are</w:t>
      </w:r>
      <w:r>
        <w:rPr>
          <w:spacing w:val="-5"/>
          <w:sz w:val="20"/>
          <w:vertAlign w:val="baseline"/>
        </w:rPr>
        <w:t> </w:t>
      </w:r>
      <w:r>
        <w:rPr>
          <w:sz w:val="20"/>
          <w:vertAlign w:val="baseline"/>
        </w:rPr>
        <w:t>applicable</w:t>
      </w:r>
      <w:r>
        <w:rPr>
          <w:spacing w:val="-4"/>
          <w:sz w:val="20"/>
          <w:vertAlign w:val="baseline"/>
        </w:rPr>
        <w:t> </w:t>
      </w:r>
      <w:r>
        <w:rPr>
          <w:sz w:val="20"/>
          <w:vertAlign w:val="baseline"/>
        </w:rPr>
        <w:t>Reporting</w:t>
      </w:r>
      <w:r>
        <w:rPr>
          <w:spacing w:val="-4"/>
          <w:sz w:val="20"/>
          <w:vertAlign w:val="baseline"/>
        </w:rPr>
        <w:t> </w:t>
      </w:r>
      <w:r>
        <w:rPr>
          <w:spacing w:val="-2"/>
          <w:sz w:val="20"/>
          <w:vertAlign w:val="baseline"/>
        </w:rPr>
        <w:t>Thresholds</w:t>
      </w:r>
    </w:p>
    <w:p>
      <w:pPr>
        <w:pStyle w:val="BodyText"/>
        <w:spacing w:before="8" w:after="1"/>
        <w:rPr>
          <w:sz w:val="28"/>
        </w:rPr>
      </w:pPr>
    </w:p>
    <w:tbl>
      <w:tblPr>
        <w:tblW w:w="0" w:type="auto"/>
        <w:jc w:val="left"/>
        <w:tblInd w:w="19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3424"/>
        <w:gridCol w:w="2012"/>
      </w:tblGrid>
      <w:tr>
        <w:trPr>
          <w:trHeight w:val="300" w:hRule="atLeast"/>
        </w:trPr>
        <w:tc>
          <w:tcPr>
            <w:tcW w:w="3424" w:type="dxa"/>
          </w:tcPr>
          <w:p>
            <w:pPr>
              <w:pStyle w:val="TableParagraph"/>
              <w:spacing w:line="266" w:lineRule="exact" w:before="0"/>
              <w:ind w:left="0" w:right="59"/>
              <w:jc w:val="right"/>
              <w:rPr>
                <w:sz w:val="24"/>
              </w:rPr>
            </w:pPr>
            <w:r>
              <w:rPr>
                <w:sz w:val="24"/>
              </w:rPr>
              <w:t>TABLE</w:t>
            </w:r>
            <w:r>
              <w:rPr>
                <w:spacing w:val="-4"/>
                <w:sz w:val="24"/>
              </w:rPr>
              <w:t> </w:t>
            </w:r>
            <w:r>
              <w:rPr>
                <w:spacing w:val="-10"/>
                <w:sz w:val="24"/>
              </w:rPr>
              <w:t>3</w:t>
            </w:r>
          </w:p>
        </w:tc>
        <w:tc>
          <w:tcPr>
            <w:tcW w:w="2012" w:type="dxa"/>
          </w:tcPr>
          <w:p>
            <w:pPr>
              <w:pStyle w:val="TableParagraph"/>
              <w:spacing w:before="0"/>
              <w:ind w:left="0"/>
              <w:rPr>
                <w:sz w:val="22"/>
              </w:rPr>
            </w:pPr>
          </w:p>
        </w:tc>
      </w:tr>
      <w:tr>
        <w:trPr>
          <w:trHeight w:val="739" w:hRule="atLeast"/>
        </w:trPr>
        <w:tc>
          <w:tcPr>
            <w:tcW w:w="5436" w:type="dxa"/>
            <w:gridSpan w:val="2"/>
          </w:tcPr>
          <w:p>
            <w:pPr>
              <w:pStyle w:val="TableParagraph"/>
              <w:ind w:left="947" w:right="614"/>
              <w:jc w:val="center"/>
              <w:rPr>
                <w:sz w:val="24"/>
              </w:rPr>
            </w:pPr>
            <w:r>
              <w:rPr>
                <w:sz w:val="24"/>
              </w:rPr>
              <w:t>Additional</w:t>
            </w:r>
            <w:r>
              <w:rPr>
                <w:spacing w:val="-2"/>
                <w:sz w:val="24"/>
              </w:rPr>
              <w:t> </w:t>
            </w:r>
            <w:r>
              <w:rPr>
                <w:sz w:val="24"/>
              </w:rPr>
              <w:t>Toxic</w:t>
            </w:r>
            <w:r>
              <w:rPr>
                <w:spacing w:val="-2"/>
                <w:sz w:val="24"/>
              </w:rPr>
              <w:t> </w:t>
            </w:r>
            <w:r>
              <w:rPr>
                <w:sz w:val="24"/>
              </w:rPr>
              <w:t>Air</w:t>
            </w:r>
            <w:r>
              <w:rPr>
                <w:spacing w:val="-2"/>
                <w:sz w:val="24"/>
              </w:rPr>
              <w:t> Pollutants</w:t>
            </w:r>
          </w:p>
          <w:p>
            <w:pPr>
              <w:pStyle w:val="TableParagraph"/>
              <w:spacing w:before="0"/>
              <w:ind w:left="948" w:right="613"/>
              <w:jc w:val="center"/>
              <w:rPr>
                <w:sz w:val="24"/>
              </w:rPr>
            </w:pPr>
            <w:r>
              <w:rPr>
                <w:sz w:val="24"/>
              </w:rPr>
              <w:t>to</w:t>
            </w:r>
            <w:r>
              <w:rPr>
                <w:spacing w:val="-1"/>
                <w:sz w:val="24"/>
              </w:rPr>
              <w:t> </w:t>
            </w:r>
            <w:r>
              <w:rPr>
                <w:sz w:val="24"/>
              </w:rPr>
              <w:t>be</w:t>
            </w:r>
            <w:r>
              <w:rPr>
                <w:spacing w:val="-2"/>
                <w:sz w:val="24"/>
              </w:rPr>
              <w:t> </w:t>
            </w:r>
            <w:r>
              <w:rPr>
                <w:sz w:val="24"/>
              </w:rPr>
              <w:t>Reported</w:t>
            </w:r>
            <w:r>
              <w:rPr>
                <w:spacing w:val="-1"/>
                <w:sz w:val="24"/>
              </w:rPr>
              <w:t> </w:t>
            </w:r>
            <w:r>
              <w:rPr>
                <w:sz w:val="24"/>
              </w:rPr>
              <w:t>in</w:t>
            </w:r>
            <w:r>
              <w:rPr>
                <w:spacing w:val="-1"/>
                <w:sz w:val="24"/>
              </w:rPr>
              <w:t> </w:t>
            </w:r>
            <w:r>
              <w:rPr>
                <w:sz w:val="24"/>
              </w:rPr>
              <w:t>Emission </w:t>
            </w:r>
            <w:r>
              <w:rPr>
                <w:spacing w:val="-2"/>
                <w:sz w:val="24"/>
              </w:rPr>
              <w:t>Statements</w:t>
            </w:r>
          </w:p>
        </w:tc>
      </w:tr>
      <w:tr>
        <w:trPr>
          <w:trHeight w:val="484" w:hRule="atLeast"/>
        </w:trPr>
        <w:tc>
          <w:tcPr>
            <w:tcW w:w="3424" w:type="dxa"/>
          </w:tcPr>
          <w:p>
            <w:pPr>
              <w:pStyle w:val="TableParagraph"/>
              <w:spacing w:before="173"/>
              <w:rPr>
                <w:sz w:val="24"/>
              </w:rPr>
            </w:pPr>
            <w:r>
              <w:rPr>
                <w:sz w:val="24"/>
                <w:u w:val="single"/>
              </w:rPr>
              <w:t>Air</w:t>
            </w:r>
            <w:r>
              <w:rPr>
                <w:spacing w:val="-2"/>
                <w:sz w:val="24"/>
                <w:u w:val="single"/>
              </w:rPr>
              <w:t> Contaminant</w:t>
            </w:r>
          </w:p>
        </w:tc>
        <w:tc>
          <w:tcPr>
            <w:tcW w:w="2012" w:type="dxa"/>
          </w:tcPr>
          <w:p>
            <w:pPr>
              <w:pStyle w:val="TableParagraph"/>
              <w:spacing w:before="173"/>
              <w:ind w:left="569"/>
              <w:rPr>
                <w:sz w:val="24"/>
              </w:rPr>
            </w:pPr>
            <w:r>
              <w:rPr>
                <w:sz w:val="24"/>
                <w:u w:val="single"/>
              </w:rPr>
              <w:t>CAS</w:t>
            </w:r>
            <w:r>
              <w:rPr>
                <w:spacing w:val="-1"/>
                <w:sz w:val="24"/>
                <w:u w:val="single"/>
              </w:rPr>
              <w:t> </w:t>
            </w:r>
            <w:r>
              <w:rPr>
                <w:spacing w:val="-2"/>
                <w:sz w:val="24"/>
                <w:u w:val="single"/>
              </w:rPr>
              <w:t>Number</w:t>
            </w:r>
            <w:r>
              <w:rPr>
                <w:spacing w:val="-2"/>
                <w:sz w:val="24"/>
                <w:vertAlign w:val="superscript"/>
              </w:rPr>
              <w:t>1</w:t>
            </w:r>
          </w:p>
        </w:tc>
      </w:tr>
      <w:tr>
        <w:trPr>
          <w:trHeight w:val="335" w:hRule="atLeast"/>
        </w:trPr>
        <w:tc>
          <w:tcPr>
            <w:tcW w:w="3424" w:type="dxa"/>
          </w:tcPr>
          <w:p>
            <w:pPr>
              <w:pStyle w:val="TableParagraph"/>
              <w:rPr>
                <w:sz w:val="24"/>
              </w:rPr>
            </w:pPr>
            <w:r>
              <w:rPr>
                <w:spacing w:val="-2"/>
                <w:sz w:val="24"/>
              </w:rPr>
              <w:t>Benzo(a)pyrene</w:t>
            </w:r>
          </w:p>
        </w:tc>
        <w:tc>
          <w:tcPr>
            <w:tcW w:w="2012" w:type="dxa"/>
          </w:tcPr>
          <w:p>
            <w:pPr>
              <w:pStyle w:val="TableParagraph"/>
              <w:ind w:left="569"/>
              <w:rPr>
                <w:sz w:val="24"/>
              </w:rPr>
            </w:pPr>
            <w:r>
              <w:rPr>
                <w:spacing w:val="-2"/>
                <w:sz w:val="24"/>
              </w:rPr>
              <w:t>50-32-</w:t>
            </w:r>
            <w:r>
              <w:rPr>
                <w:spacing w:val="-10"/>
                <w:sz w:val="24"/>
              </w:rPr>
              <w:t>8</w:t>
            </w:r>
          </w:p>
        </w:tc>
      </w:tr>
      <w:tr>
        <w:trPr>
          <w:trHeight w:val="336" w:hRule="atLeast"/>
        </w:trPr>
        <w:tc>
          <w:tcPr>
            <w:tcW w:w="3424" w:type="dxa"/>
          </w:tcPr>
          <w:p>
            <w:pPr>
              <w:pStyle w:val="TableParagraph"/>
              <w:rPr>
                <w:sz w:val="24"/>
              </w:rPr>
            </w:pPr>
            <w:r>
              <w:rPr>
                <w:spacing w:val="-2"/>
                <w:sz w:val="24"/>
              </w:rPr>
              <w:t>Chlorine</w:t>
            </w:r>
          </w:p>
        </w:tc>
        <w:tc>
          <w:tcPr>
            <w:tcW w:w="2012" w:type="dxa"/>
          </w:tcPr>
          <w:p>
            <w:pPr>
              <w:pStyle w:val="TableParagraph"/>
              <w:ind w:left="569"/>
              <w:rPr>
                <w:sz w:val="24"/>
              </w:rPr>
            </w:pPr>
            <w:r>
              <w:rPr>
                <w:spacing w:val="-2"/>
                <w:sz w:val="24"/>
              </w:rPr>
              <w:t>7782-50-</w:t>
            </w:r>
            <w:r>
              <w:rPr>
                <w:spacing w:val="-10"/>
                <w:sz w:val="24"/>
              </w:rPr>
              <w:t>5</w:t>
            </w:r>
          </w:p>
        </w:tc>
      </w:tr>
      <w:tr>
        <w:trPr>
          <w:trHeight w:val="335" w:hRule="atLeast"/>
        </w:trPr>
        <w:tc>
          <w:tcPr>
            <w:tcW w:w="3424" w:type="dxa"/>
          </w:tcPr>
          <w:p>
            <w:pPr>
              <w:pStyle w:val="TableParagraph"/>
              <w:rPr>
                <w:sz w:val="24"/>
              </w:rPr>
            </w:pPr>
            <w:r>
              <w:rPr>
                <w:sz w:val="24"/>
              </w:rPr>
              <w:t>Cobalt</w:t>
            </w:r>
            <w:r>
              <w:rPr>
                <w:spacing w:val="-2"/>
                <w:sz w:val="24"/>
              </w:rPr>
              <w:t> </w:t>
            </w:r>
            <w:r>
              <w:rPr>
                <w:sz w:val="24"/>
              </w:rPr>
              <w:t>metal</w:t>
            </w:r>
            <w:r>
              <w:rPr>
                <w:spacing w:val="-1"/>
                <w:sz w:val="24"/>
              </w:rPr>
              <w:t> </w:t>
            </w:r>
            <w:r>
              <w:rPr>
                <w:sz w:val="24"/>
              </w:rPr>
              <w:t>and</w:t>
            </w:r>
            <w:r>
              <w:rPr>
                <w:spacing w:val="-1"/>
                <w:sz w:val="24"/>
              </w:rPr>
              <w:t> </w:t>
            </w:r>
            <w:r>
              <w:rPr>
                <w:spacing w:val="-2"/>
                <w:sz w:val="24"/>
              </w:rPr>
              <w:t>compounds</w:t>
            </w:r>
          </w:p>
        </w:tc>
        <w:tc>
          <w:tcPr>
            <w:tcW w:w="2012" w:type="dxa"/>
          </w:tcPr>
          <w:p>
            <w:pPr>
              <w:pStyle w:val="TableParagraph"/>
              <w:ind w:left="569"/>
              <w:rPr>
                <w:sz w:val="24"/>
              </w:rPr>
            </w:pPr>
            <w:r>
              <w:rPr>
                <w:spacing w:val="-2"/>
                <w:sz w:val="24"/>
              </w:rPr>
              <w:t>7440-48-</w:t>
            </w:r>
            <w:r>
              <w:rPr>
                <w:spacing w:val="-10"/>
                <w:sz w:val="24"/>
              </w:rPr>
              <w:t>4</w:t>
            </w:r>
          </w:p>
        </w:tc>
      </w:tr>
      <w:tr>
        <w:trPr>
          <w:trHeight w:val="612" w:hRule="atLeast"/>
        </w:trPr>
        <w:tc>
          <w:tcPr>
            <w:tcW w:w="3424" w:type="dxa"/>
          </w:tcPr>
          <w:p>
            <w:pPr>
              <w:pStyle w:val="TableParagraph"/>
              <w:rPr>
                <w:sz w:val="24"/>
              </w:rPr>
            </w:pPr>
            <w:r>
              <w:rPr>
                <w:sz w:val="24"/>
              </w:rPr>
              <w:t>Cyanide</w:t>
            </w:r>
            <w:r>
              <w:rPr>
                <w:spacing w:val="-14"/>
                <w:sz w:val="24"/>
              </w:rPr>
              <w:t> </w:t>
            </w:r>
            <w:r>
              <w:rPr>
                <w:sz w:val="24"/>
              </w:rPr>
              <w:t>compounds</w:t>
            </w:r>
            <w:r>
              <w:rPr>
                <w:spacing w:val="-14"/>
                <w:sz w:val="24"/>
              </w:rPr>
              <w:t> </w:t>
            </w:r>
            <w:r>
              <w:rPr>
                <w:sz w:val="24"/>
              </w:rPr>
              <w:t>(as</w:t>
            </w:r>
            <w:r>
              <w:rPr>
                <w:spacing w:val="-12"/>
                <w:sz w:val="24"/>
              </w:rPr>
              <w:t> </w:t>
            </w:r>
            <w:r>
              <w:rPr>
                <w:sz w:val="24"/>
              </w:rPr>
              <w:t>hydrogen </w:t>
            </w:r>
            <w:r>
              <w:rPr>
                <w:spacing w:val="-2"/>
                <w:sz w:val="24"/>
              </w:rPr>
              <w:t>cyanide)</w:t>
            </w:r>
          </w:p>
        </w:tc>
        <w:tc>
          <w:tcPr>
            <w:tcW w:w="2012" w:type="dxa"/>
          </w:tcPr>
          <w:p>
            <w:pPr>
              <w:pStyle w:val="TableParagraph"/>
              <w:spacing w:before="0"/>
              <w:ind w:left="0"/>
              <w:rPr>
                <w:sz w:val="22"/>
              </w:rPr>
            </w:pPr>
          </w:p>
        </w:tc>
      </w:tr>
      <w:tr>
        <w:trPr>
          <w:trHeight w:val="335" w:hRule="atLeast"/>
        </w:trPr>
        <w:tc>
          <w:tcPr>
            <w:tcW w:w="3424" w:type="dxa"/>
          </w:tcPr>
          <w:p>
            <w:pPr>
              <w:pStyle w:val="TableParagraph"/>
              <w:rPr>
                <w:sz w:val="24"/>
              </w:rPr>
            </w:pPr>
            <w:r>
              <w:rPr>
                <w:sz w:val="24"/>
              </w:rPr>
              <w:t>Ethyl</w:t>
            </w:r>
            <w:r>
              <w:rPr>
                <w:spacing w:val="-1"/>
                <w:sz w:val="24"/>
              </w:rPr>
              <w:t> </w:t>
            </w:r>
            <w:r>
              <w:rPr>
                <w:spacing w:val="-2"/>
                <w:sz w:val="24"/>
              </w:rPr>
              <w:t>benzene</w:t>
            </w:r>
          </w:p>
        </w:tc>
        <w:tc>
          <w:tcPr>
            <w:tcW w:w="2012" w:type="dxa"/>
          </w:tcPr>
          <w:p>
            <w:pPr>
              <w:pStyle w:val="TableParagraph"/>
              <w:ind w:left="569"/>
              <w:rPr>
                <w:sz w:val="24"/>
              </w:rPr>
            </w:pPr>
            <w:r>
              <w:rPr>
                <w:spacing w:val="-2"/>
                <w:sz w:val="24"/>
              </w:rPr>
              <w:t>100-41-</w:t>
            </w:r>
            <w:r>
              <w:rPr>
                <w:spacing w:val="-10"/>
                <w:sz w:val="24"/>
              </w:rPr>
              <w:t>4</w:t>
            </w:r>
          </w:p>
        </w:tc>
      </w:tr>
      <w:tr>
        <w:trPr>
          <w:trHeight w:val="336" w:hRule="atLeast"/>
        </w:trPr>
        <w:tc>
          <w:tcPr>
            <w:tcW w:w="5436" w:type="dxa"/>
            <w:gridSpan w:val="2"/>
          </w:tcPr>
          <w:p>
            <w:pPr>
              <w:pStyle w:val="TableParagraph"/>
              <w:rPr>
                <w:sz w:val="24"/>
              </w:rPr>
            </w:pPr>
            <w:r>
              <w:rPr>
                <w:sz w:val="24"/>
              </w:rPr>
              <w:t>Glycol</w:t>
            </w:r>
            <w:r>
              <w:rPr>
                <w:spacing w:val="-2"/>
                <w:sz w:val="24"/>
              </w:rPr>
              <w:t> </w:t>
            </w:r>
            <w:r>
              <w:rPr>
                <w:sz w:val="24"/>
              </w:rPr>
              <w:t>ethers</w:t>
            </w:r>
            <w:r>
              <w:rPr>
                <w:spacing w:val="-1"/>
                <w:sz w:val="24"/>
              </w:rPr>
              <w:t> </w:t>
            </w:r>
            <w:r>
              <w:rPr>
                <w:sz w:val="24"/>
              </w:rPr>
              <w:t>(as</w:t>
            </w:r>
            <w:r>
              <w:rPr>
                <w:spacing w:val="-2"/>
                <w:sz w:val="24"/>
              </w:rPr>
              <w:t> </w:t>
            </w:r>
            <w:r>
              <w:rPr>
                <w:sz w:val="24"/>
              </w:rPr>
              <w:t>2-methoxy</w:t>
            </w:r>
            <w:r>
              <w:rPr>
                <w:spacing w:val="-1"/>
                <w:sz w:val="24"/>
              </w:rPr>
              <w:t> </w:t>
            </w:r>
            <w:r>
              <w:rPr>
                <w:spacing w:val="-2"/>
                <w:sz w:val="24"/>
              </w:rPr>
              <w:t>ethanol)</w:t>
            </w:r>
          </w:p>
        </w:tc>
      </w:tr>
      <w:tr>
        <w:trPr>
          <w:trHeight w:val="335" w:hRule="atLeast"/>
        </w:trPr>
        <w:tc>
          <w:tcPr>
            <w:tcW w:w="3424" w:type="dxa"/>
          </w:tcPr>
          <w:p>
            <w:pPr>
              <w:pStyle w:val="TableParagraph"/>
              <w:rPr>
                <w:sz w:val="24"/>
              </w:rPr>
            </w:pPr>
            <w:r>
              <w:rPr>
                <w:sz w:val="24"/>
              </w:rPr>
              <w:t>Hydrogen</w:t>
            </w:r>
            <w:r>
              <w:rPr>
                <w:spacing w:val="-3"/>
                <w:sz w:val="24"/>
              </w:rPr>
              <w:t> </w:t>
            </w:r>
            <w:r>
              <w:rPr>
                <w:spacing w:val="-2"/>
                <w:sz w:val="24"/>
              </w:rPr>
              <w:t>fluoride</w:t>
            </w:r>
          </w:p>
        </w:tc>
        <w:tc>
          <w:tcPr>
            <w:tcW w:w="2012" w:type="dxa"/>
          </w:tcPr>
          <w:p>
            <w:pPr>
              <w:pStyle w:val="TableParagraph"/>
              <w:ind w:left="569"/>
              <w:rPr>
                <w:sz w:val="24"/>
              </w:rPr>
            </w:pPr>
            <w:r>
              <w:rPr>
                <w:spacing w:val="-2"/>
                <w:sz w:val="24"/>
              </w:rPr>
              <w:t>7664-39-</w:t>
            </w:r>
            <w:r>
              <w:rPr>
                <w:spacing w:val="-10"/>
                <w:sz w:val="24"/>
              </w:rPr>
              <w:t>3</w:t>
            </w:r>
          </w:p>
        </w:tc>
      </w:tr>
      <w:tr>
        <w:trPr>
          <w:trHeight w:val="335" w:hRule="atLeast"/>
        </w:trPr>
        <w:tc>
          <w:tcPr>
            <w:tcW w:w="3424" w:type="dxa"/>
          </w:tcPr>
          <w:p>
            <w:pPr>
              <w:pStyle w:val="TableParagraph"/>
              <w:rPr>
                <w:sz w:val="24"/>
              </w:rPr>
            </w:pPr>
            <w:r>
              <w:rPr>
                <w:sz w:val="24"/>
              </w:rPr>
              <w:t>Methyl</w:t>
            </w:r>
            <w:r>
              <w:rPr>
                <w:spacing w:val="-4"/>
                <w:sz w:val="24"/>
              </w:rPr>
              <w:t> </w:t>
            </w:r>
            <w:r>
              <w:rPr>
                <w:sz w:val="24"/>
              </w:rPr>
              <w:t>tert-butyl</w:t>
            </w:r>
            <w:r>
              <w:rPr>
                <w:spacing w:val="-2"/>
                <w:sz w:val="24"/>
              </w:rPr>
              <w:t> </w:t>
            </w:r>
            <w:r>
              <w:rPr>
                <w:spacing w:val="-4"/>
                <w:sz w:val="24"/>
              </w:rPr>
              <w:t>ether</w:t>
            </w:r>
          </w:p>
        </w:tc>
        <w:tc>
          <w:tcPr>
            <w:tcW w:w="2012" w:type="dxa"/>
          </w:tcPr>
          <w:p>
            <w:pPr>
              <w:pStyle w:val="TableParagraph"/>
              <w:ind w:left="569"/>
              <w:rPr>
                <w:sz w:val="24"/>
              </w:rPr>
            </w:pPr>
            <w:r>
              <w:rPr>
                <w:spacing w:val="-2"/>
                <w:sz w:val="24"/>
              </w:rPr>
              <w:t>1634-04-</w:t>
            </w:r>
            <w:r>
              <w:rPr>
                <w:spacing w:val="-10"/>
                <w:sz w:val="24"/>
              </w:rPr>
              <w:t>4</w:t>
            </w:r>
          </w:p>
        </w:tc>
      </w:tr>
      <w:tr>
        <w:trPr>
          <w:trHeight w:val="336" w:hRule="atLeast"/>
        </w:trPr>
        <w:tc>
          <w:tcPr>
            <w:tcW w:w="3424" w:type="dxa"/>
          </w:tcPr>
          <w:p>
            <w:pPr>
              <w:pStyle w:val="TableParagraph"/>
              <w:rPr>
                <w:sz w:val="24"/>
              </w:rPr>
            </w:pPr>
            <w:r>
              <w:rPr>
                <w:spacing w:val="-2"/>
                <w:sz w:val="24"/>
              </w:rPr>
              <w:t>Naphthalene</w:t>
            </w:r>
          </w:p>
        </w:tc>
        <w:tc>
          <w:tcPr>
            <w:tcW w:w="2012" w:type="dxa"/>
          </w:tcPr>
          <w:p>
            <w:pPr>
              <w:pStyle w:val="TableParagraph"/>
              <w:ind w:left="569"/>
              <w:rPr>
                <w:sz w:val="24"/>
              </w:rPr>
            </w:pPr>
            <w:r>
              <w:rPr>
                <w:spacing w:val="-2"/>
                <w:sz w:val="24"/>
              </w:rPr>
              <w:t>91-20-</w:t>
            </w:r>
            <w:r>
              <w:rPr>
                <w:spacing w:val="-10"/>
                <w:sz w:val="24"/>
              </w:rPr>
              <w:t>3</w:t>
            </w:r>
          </w:p>
        </w:tc>
      </w:tr>
      <w:tr>
        <w:trPr>
          <w:trHeight w:val="335" w:hRule="atLeast"/>
        </w:trPr>
        <w:tc>
          <w:tcPr>
            <w:tcW w:w="3424" w:type="dxa"/>
          </w:tcPr>
          <w:p>
            <w:pPr>
              <w:pStyle w:val="TableParagraph"/>
              <w:rPr>
                <w:sz w:val="24"/>
              </w:rPr>
            </w:pPr>
            <w:r>
              <w:rPr>
                <w:spacing w:val="-2"/>
                <w:sz w:val="24"/>
              </w:rPr>
              <w:t>Phosphorous</w:t>
            </w:r>
          </w:p>
        </w:tc>
        <w:tc>
          <w:tcPr>
            <w:tcW w:w="2012" w:type="dxa"/>
          </w:tcPr>
          <w:p>
            <w:pPr>
              <w:pStyle w:val="TableParagraph"/>
              <w:ind w:left="569"/>
              <w:rPr>
                <w:sz w:val="24"/>
              </w:rPr>
            </w:pPr>
            <w:r>
              <w:rPr>
                <w:spacing w:val="-2"/>
                <w:sz w:val="24"/>
              </w:rPr>
              <w:t>7723-14-</w:t>
            </w:r>
            <w:r>
              <w:rPr>
                <w:spacing w:val="-10"/>
                <w:sz w:val="24"/>
              </w:rPr>
              <w:t>0</w:t>
            </w:r>
          </w:p>
        </w:tc>
      </w:tr>
      <w:tr>
        <w:trPr>
          <w:trHeight w:val="336" w:hRule="atLeast"/>
        </w:trPr>
        <w:tc>
          <w:tcPr>
            <w:tcW w:w="3424" w:type="dxa"/>
          </w:tcPr>
          <w:p>
            <w:pPr>
              <w:pStyle w:val="TableParagraph"/>
              <w:rPr>
                <w:sz w:val="24"/>
              </w:rPr>
            </w:pPr>
            <w:r>
              <w:rPr>
                <w:spacing w:val="-2"/>
                <w:sz w:val="24"/>
              </w:rPr>
              <w:t>Styrene</w:t>
            </w:r>
          </w:p>
        </w:tc>
        <w:tc>
          <w:tcPr>
            <w:tcW w:w="2012" w:type="dxa"/>
          </w:tcPr>
          <w:p>
            <w:pPr>
              <w:pStyle w:val="TableParagraph"/>
              <w:ind w:left="569"/>
              <w:rPr>
                <w:sz w:val="24"/>
              </w:rPr>
            </w:pPr>
            <w:r>
              <w:rPr>
                <w:spacing w:val="-2"/>
                <w:sz w:val="24"/>
              </w:rPr>
              <w:t>100-42-</w:t>
            </w:r>
            <w:r>
              <w:rPr>
                <w:spacing w:val="-10"/>
                <w:sz w:val="24"/>
              </w:rPr>
              <w:t>5</w:t>
            </w:r>
          </w:p>
        </w:tc>
      </w:tr>
      <w:tr>
        <w:trPr>
          <w:trHeight w:val="335" w:hRule="atLeast"/>
        </w:trPr>
        <w:tc>
          <w:tcPr>
            <w:tcW w:w="3424" w:type="dxa"/>
          </w:tcPr>
          <w:p>
            <w:pPr>
              <w:pStyle w:val="TableParagraph"/>
              <w:rPr>
                <w:sz w:val="24"/>
              </w:rPr>
            </w:pPr>
            <w:r>
              <w:rPr>
                <w:spacing w:val="-2"/>
                <w:sz w:val="24"/>
              </w:rPr>
              <w:t>Triethylamine</w:t>
            </w:r>
          </w:p>
        </w:tc>
        <w:tc>
          <w:tcPr>
            <w:tcW w:w="2012" w:type="dxa"/>
          </w:tcPr>
          <w:p>
            <w:pPr>
              <w:pStyle w:val="TableParagraph"/>
              <w:ind w:left="569"/>
              <w:rPr>
                <w:sz w:val="24"/>
              </w:rPr>
            </w:pPr>
            <w:r>
              <w:rPr>
                <w:spacing w:val="-2"/>
                <w:sz w:val="24"/>
              </w:rPr>
              <w:t>121-44-</w:t>
            </w:r>
            <w:r>
              <w:rPr>
                <w:spacing w:val="-10"/>
                <w:sz w:val="24"/>
              </w:rPr>
              <w:t>8</w:t>
            </w:r>
          </w:p>
        </w:tc>
      </w:tr>
      <w:tr>
        <w:trPr>
          <w:trHeight w:val="336" w:hRule="atLeast"/>
        </w:trPr>
        <w:tc>
          <w:tcPr>
            <w:tcW w:w="3424" w:type="dxa"/>
          </w:tcPr>
          <w:p>
            <w:pPr>
              <w:pStyle w:val="TableParagraph"/>
              <w:rPr>
                <w:sz w:val="24"/>
              </w:rPr>
            </w:pPr>
            <w:r>
              <w:rPr>
                <w:spacing w:val="-2"/>
                <w:sz w:val="24"/>
              </w:rPr>
              <w:t>Xylene</w:t>
            </w:r>
          </w:p>
        </w:tc>
        <w:tc>
          <w:tcPr>
            <w:tcW w:w="2012" w:type="dxa"/>
          </w:tcPr>
          <w:p>
            <w:pPr>
              <w:pStyle w:val="TableParagraph"/>
              <w:ind w:left="569"/>
              <w:rPr>
                <w:sz w:val="24"/>
              </w:rPr>
            </w:pPr>
            <w:r>
              <w:rPr>
                <w:spacing w:val="-2"/>
                <w:sz w:val="24"/>
              </w:rPr>
              <w:t>1330-20-</w:t>
            </w:r>
            <w:r>
              <w:rPr>
                <w:spacing w:val="-10"/>
                <w:sz w:val="24"/>
              </w:rPr>
              <w:t>7</w:t>
            </w:r>
          </w:p>
        </w:tc>
      </w:tr>
      <w:tr>
        <w:trPr>
          <w:trHeight w:val="300" w:hRule="atLeast"/>
        </w:trPr>
        <w:tc>
          <w:tcPr>
            <w:tcW w:w="3424" w:type="dxa"/>
          </w:tcPr>
          <w:p>
            <w:pPr>
              <w:pStyle w:val="TableParagraph"/>
              <w:spacing w:before="8"/>
              <w:ind w:left="0"/>
              <w:rPr>
                <w:sz w:val="25"/>
              </w:rPr>
            </w:pPr>
          </w:p>
          <w:p>
            <w:pPr>
              <w:pStyle w:val="TableParagraph"/>
              <w:spacing w:line="20" w:lineRule="exact" w:before="0"/>
              <w:rPr>
                <w:sz w:val="2"/>
              </w:rPr>
            </w:pPr>
            <w:r>
              <w:rPr>
                <w:sz w:val="2"/>
              </w:rPr>
              <w:pict>
                <v:group style="width:84pt;height:.5pt;mso-position-horizontal-relative:char;mso-position-vertical-relative:line" id="docshapegroup4" coordorigin="0,0" coordsize="1680,10">
                  <v:line style="position:absolute" from="0,5" to="1680,5" stroked="true" strokeweight=".48pt" strokecolor="#000000">
                    <v:stroke dashstyle="solid"/>
                  </v:line>
                </v:group>
              </w:pict>
            </w:r>
            <w:r>
              <w:rPr>
                <w:sz w:val="2"/>
              </w:rPr>
            </w:r>
          </w:p>
        </w:tc>
        <w:tc>
          <w:tcPr>
            <w:tcW w:w="2012" w:type="dxa"/>
          </w:tcPr>
          <w:p>
            <w:pPr>
              <w:pStyle w:val="TableParagraph"/>
              <w:spacing w:before="0"/>
              <w:ind w:left="0"/>
              <w:rPr>
                <w:sz w:val="22"/>
              </w:rPr>
            </w:pPr>
          </w:p>
        </w:tc>
      </w:tr>
    </w:tbl>
    <w:p>
      <w:pPr>
        <w:spacing w:before="56"/>
        <w:ind w:left="120" w:right="1214" w:hanging="1"/>
        <w:jc w:val="left"/>
        <w:rPr>
          <w:sz w:val="20"/>
        </w:rPr>
      </w:pPr>
      <w:r>
        <w:rPr>
          <w:sz w:val="20"/>
          <w:vertAlign w:val="superscript"/>
        </w:rPr>
        <w:t>1</w:t>
      </w:r>
      <w:r>
        <w:rPr>
          <w:sz w:val="20"/>
          <w:vertAlign w:val="baseline"/>
        </w:rPr>
        <w:t> Given here for individual contaminants only, not for classes of contaminants. A CAS number is a unique</w:t>
      </w:r>
      <w:r>
        <w:rPr>
          <w:spacing w:val="-3"/>
          <w:sz w:val="20"/>
          <w:vertAlign w:val="baseline"/>
        </w:rPr>
        <w:t> </w:t>
      </w:r>
      <w:r>
        <w:rPr>
          <w:sz w:val="20"/>
          <w:vertAlign w:val="baseline"/>
        </w:rPr>
        <w:t>identifier</w:t>
      </w:r>
      <w:r>
        <w:rPr>
          <w:spacing w:val="-2"/>
          <w:sz w:val="20"/>
          <w:vertAlign w:val="baseline"/>
        </w:rPr>
        <w:t> </w:t>
      </w:r>
      <w:r>
        <w:rPr>
          <w:sz w:val="20"/>
          <w:vertAlign w:val="baseline"/>
        </w:rPr>
        <w:t>that</w:t>
      </w:r>
      <w:r>
        <w:rPr>
          <w:spacing w:val="-3"/>
          <w:sz w:val="20"/>
          <w:vertAlign w:val="baseline"/>
        </w:rPr>
        <w:t> </w:t>
      </w:r>
      <w:r>
        <w:rPr>
          <w:sz w:val="20"/>
          <w:vertAlign w:val="baseline"/>
        </w:rPr>
        <w:t>is</w:t>
      </w:r>
      <w:r>
        <w:rPr>
          <w:spacing w:val="-4"/>
          <w:sz w:val="20"/>
          <w:vertAlign w:val="baseline"/>
        </w:rPr>
        <w:t> </w:t>
      </w:r>
      <w:r>
        <w:rPr>
          <w:sz w:val="20"/>
          <w:vertAlign w:val="baseline"/>
        </w:rPr>
        <w:t>assigned</w:t>
      </w:r>
      <w:r>
        <w:rPr>
          <w:spacing w:val="-2"/>
          <w:sz w:val="20"/>
          <w:vertAlign w:val="baseline"/>
        </w:rPr>
        <w:t> </w:t>
      </w:r>
      <w:r>
        <w:rPr>
          <w:sz w:val="20"/>
          <w:vertAlign w:val="baseline"/>
        </w:rPr>
        <w:t>to</w:t>
      </w:r>
      <w:r>
        <w:rPr>
          <w:spacing w:val="-2"/>
          <w:sz w:val="20"/>
          <w:vertAlign w:val="baseline"/>
        </w:rPr>
        <w:t> </w:t>
      </w:r>
      <w:r>
        <w:rPr>
          <w:sz w:val="20"/>
          <w:vertAlign w:val="baseline"/>
        </w:rPr>
        <w:t>each</w:t>
      </w:r>
      <w:r>
        <w:rPr>
          <w:spacing w:val="-2"/>
          <w:sz w:val="20"/>
          <w:vertAlign w:val="baseline"/>
        </w:rPr>
        <w:t> </w:t>
      </w:r>
      <w:r>
        <w:rPr>
          <w:sz w:val="20"/>
          <w:vertAlign w:val="baseline"/>
        </w:rPr>
        <w:t>chemical</w:t>
      </w:r>
      <w:r>
        <w:rPr>
          <w:spacing w:val="-3"/>
          <w:sz w:val="20"/>
          <w:vertAlign w:val="baseline"/>
        </w:rPr>
        <w:t> </w:t>
      </w:r>
      <w:r>
        <w:rPr>
          <w:sz w:val="20"/>
          <w:vertAlign w:val="baseline"/>
        </w:rPr>
        <w:t>specie</w:t>
      </w:r>
      <w:r>
        <w:rPr>
          <w:spacing w:val="-3"/>
          <w:sz w:val="20"/>
          <w:vertAlign w:val="baseline"/>
        </w:rPr>
        <w:t> </w:t>
      </w:r>
      <w:r>
        <w:rPr>
          <w:sz w:val="20"/>
          <w:vertAlign w:val="baseline"/>
        </w:rPr>
        <w:t>by</w:t>
      </w:r>
      <w:r>
        <w:rPr>
          <w:spacing w:val="-7"/>
          <w:sz w:val="20"/>
          <w:vertAlign w:val="baseline"/>
        </w:rPr>
        <w:t> </w:t>
      </w:r>
      <w:r>
        <w:rPr>
          <w:sz w:val="20"/>
          <w:vertAlign w:val="baseline"/>
        </w:rPr>
        <w:t>the</w:t>
      </w:r>
      <w:r>
        <w:rPr>
          <w:spacing w:val="-3"/>
          <w:sz w:val="20"/>
          <w:vertAlign w:val="baseline"/>
        </w:rPr>
        <w:t> </w:t>
      </w:r>
      <w:r>
        <w:rPr>
          <w:sz w:val="20"/>
          <w:vertAlign w:val="baseline"/>
        </w:rPr>
        <w:t>Chemical</w:t>
      </w:r>
      <w:r>
        <w:rPr>
          <w:spacing w:val="-3"/>
          <w:sz w:val="20"/>
          <w:vertAlign w:val="baseline"/>
        </w:rPr>
        <w:t> </w:t>
      </w:r>
      <w:r>
        <w:rPr>
          <w:sz w:val="20"/>
          <w:vertAlign w:val="baseline"/>
        </w:rPr>
        <w:t>Abstract</w:t>
      </w:r>
      <w:r>
        <w:rPr>
          <w:spacing w:val="-3"/>
          <w:sz w:val="20"/>
          <w:vertAlign w:val="baseline"/>
        </w:rPr>
        <w:t> </w:t>
      </w:r>
      <w:r>
        <w:rPr>
          <w:sz w:val="20"/>
          <w:vertAlign w:val="baseline"/>
        </w:rPr>
        <w:t>Service,</w:t>
      </w:r>
      <w:r>
        <w:rPr>
          <w:spacing w:val="-2"/>
          <w:sz w:val="20"/>
          <w:vertAlign w:val="baseline"/>
        </w:rPr>
        <w:t> </w:t>
      </w:r>
      <w:r>
        <w:rPr>
          <w:sz w:val="20"/>
          <w:vertAlign w:val="baseline"/>
        </w:rPr>
        <w:t>a</w:t>
      </w:r>
      <w:r>
        <w:rPr>
          <w:spacing w:val="-3"/>
          <w:sz w:val="20"/>
          <w:vertAlign w:val="baseline"/>
        </w:rPr>
        <w:t> </w:t>
      </w:r>
      <w:r>
        <w:rPr>
          <w:sz w:val="20"/>
          <w:vertAlign w:val="baseline"/>
        </w:rPr>
        <w:t>division of the American Chemical Society.</w:t>
      </w:r>
    </w:p>
    <w:sectPr>
      <w:pgSz w:w="12240" w:h="15840"/>
      <w:pgMar w:header="727" w:footer="775" w:top="1340" w:bottom="960" w:left="1320" w:right="132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297pt;margin-top:742.266663pt;width:19pt;height:15.3pt;mso-position-horizontal-relative:page;mso-position-vertical-relative:page;z-index:-16631296" type="#_x0000_t202" id="docshape2" filled="false" stroked="false">
          <v:textbox inset="0,0,0,0">
            <w:txbxContent>
              <w:p>
                <w:pPr>
                  <w:pStyle w:val="BodyText"/>
                  <w:spacing w:before="10"/>
                  <w:ind w:left="60"/>
                </w:pPr>
                <w:r>
                  <w:rPr>
                    <w:spacing w:val="-5"/>
                  </w:rPr>
                  <w:fldChar w:fldCharType="begin"/>
                </w:r>
                <w:r>
                  <w:rPr>
                    <w:spacing w:val="-5"/>
                  </w:rPr>
                  <w:instrText> PAGE </w:instrText>
                </w:r>
                <w:r>
                  <w:rPr>
                    <w:spacing w:val="-5"/>
                  </w:rPr>
                  <w:fldChar w:fldCharType="separate"/>
                </w:r>
                <w:r>
                  <w:rPr>
                    <w:spacing w:val="-5"/>
                  </w:rPr>
                  <w:t>10</w:t>
                </w:r>
                <w:r>
                  <w:rPr>
                    <w:spacing w:val="-5"/>
                  </w:rPr>
                  <w:fldChar w:fldCharType="end"/>
                </w:r>
              </w:p>
            </w:txbxContent>
          </v:textbox>
          <w10:wrap type="non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type id="_x0000_t202" o:spt="202" coordsize="21600,21600" path="m,l,21600r21600,l21600,xe">
          <v:stroke joinstyle="miter"/>
          <v:path gradientshapeok="t" o:connecttype="rect"/>
        </v:shapetype>
        <v:shape style="position:absolute;margin-left:72.680pt;margin-top:35.379982pt;width:466.65pt;height:12pt;mso-position-horizontal-relative:page;mso-position-vertical-relative:page;z-index:-16631808" type="#_x0000_t202" id="docshape1" filled="false" stroked="false">
          <v:textbox inset="0,0,0,0">
            <w:txbxContent>
              <w:p>
                <w:pPr>
                  <w:spacing w:before="12"/>
                  <w:ind w:left="20" w:right="0" w:firstLine="0"/>
                  <w:jc w:val="left"/>
                  <w:rPr>
                    <w:i/>
                    <w:sz w:val="18"/>
                  </w:rPr>
                </w:pPr>
                <w:r>
                  <w:rPr>
                    <w:i/>
                    <w:sz w:val="18"/>
                  </w:rPr>
                  <w:t>This</w:t>
                </w:r>
                <w:r>
                  <w:rPr>
                    <w:i/>
                    <w:spacing w:val="-4"/>
                    <w:sz w:val="18"/>
                  </w:rPr>
                  <w:t> </w:t>
                </w:r>
                <w:r>
                  <w:rPr>
                    <w:i/>
                    <w:sz w:val="18"/>
                  </w:rPr>
                  <w:t>is</w:t>
                </w:r>
                <w:r>
                  <w:rPr>
                    <w:i/>
                    <w:spacing w:val="-4"/>
                    <w:sz w:val="18"/>
                  </w:rPr>
                  <w:t> </w:t>
                </w:r>
                <w:r>
                  <w:rPr>
                    <w:i/>
                    <w:sz w:val="18"/>
                  </w:rPr>
                  <w:t>a courtesy</w:t>
                </w:r>
                <w:r>
                  <w:rPr>
                    <w:i/>
                    <w:spacing w:val="-2"/>
                    <w:sz w:val="18"/>
                  </w:rPr>
                  <w:t> </w:t>
                </w:r>
                <w:r>
                  <w:rPr>
                    <w:i/>
                    <w:sz w:val="18"/>
                  </w:rPr>
                  <w:t>copy</w:t>
                </w:r>
                <w:r>
                  <w:rPr>
                    <w:i/>
                    <w:spacing w:val="-2"/>
                    <w:sz w:val="18"/>
                  </w:rPr>
                  <w:t> </w:t>
                </w:r>
                <w:r>
                  <w:rPr>
                    <w:i/>
                    <w:sz w:val="18"/>
                  </w:rPr>
                  <w:t>of</w:t>
                </w:r>
                <w:r>
                  <w:rPr>
                    <w:i/>
                    <w:spacing w:val="-3"/>
                    <w:sz w:val="18"/>
                  </w:rPr>
                  <w:t> </w:t>
                </w:r>
                <w:r>
                  <w:rPr>
                    <w:i/>
                    <w:sz w:val="18"/>
                  </w:rPr>
                  <w:t>this</w:t>
                </w:r>
                <w:r>
                  <w:rPr>
                    <w:i/>
                    <w:spacing w:val="-1"/>
                    <w:sz w:val="18"/>
                  </w:rPr>
                  <w:t> </w:t>
                </w:r>
                <w:r>
                  <w:rPr>
                    <w:i/>
                    <w:sz w:val="18"/>
                  </w:rPr>
                  <w:t>rule.</w:t>
                </w:r>
                <w:r>
                  <w:rPr>
                    <w:i/>
                    <w:spacing w:val="44"/>
                    <w:sz w:val="18"/>
                  </w:rPr>
                  <w:t> </w:t>
                </w:r>
                <w:r>
                  <w:rPr>
                    <w:i/>
                    <w:sz w:val="18"/>
                  </w:rPr>
                  <w:t>All</w:t>
                </w:r>
                <w:r>
                  <w:rPr>
                    <w:i/>
                    <w:spacing w:val="-3"/>
                    <w:sz w:val="18"/>
                  </w:rPr>
                  <w:t> </w:t>
                </w:r>
                <w:r>
                  <w:rPr>
                    <w:i/>
                    <w:sz w:val="18"/>
                  </w:rPr>
                  <w:t>of</w:t>
                </w:r>
                <w:r>
                  <w:rPr>
                    <w:i/>
                    <w:spacing w:val="-1"/>
                    <w:sz w:val="18"/>
                  </w:rPr>
                  <w:t> </w:t>
                </w:r>
                <w:r>
                  <w:rPr>
                    <w:i/>
                    <w:sz w:val="18"/>
                  </w:rPr>
                  <w:t>the</w:t>
                </w:r>
                <w:r>
                  <w:rPr>
                    <w:i/>
                    <w:spacing w:val="-3"/>
                    <w:sz w:val="18"/>
                  </w:rPr>
                  <w:t> </w:t>
                </w:r>
                <w:r>
                  <w:rPr>
                    <w:i/>
                    <w:sz w:val="18"/>
                  </w:rPr>
                  <w:t>Department’s</w:t>
                </w:r>
                <w:r>
                  <w:rPr>
                    <w:i/>
                    <w:spacing w:val="-4"/>
                    <w:sz w:val="18"/>
                  </w:rPr>
                  <w:t> </w:t>
                </w:r>
                <w:r>
                  <w:rPr>
                    <w:i/>
                    <w:sz w:val="18"/>
                  </w:rPr>
                  <w:t>rules</w:t>
                </w:r>
                <w:r>
                  <w:rPr>
                    <w:i/>
                    <w:spacing w:val="-1"/>
                    <w:sz w:val="18"/>
                  </w:rPr>
                  <w:t> </w:t>
                </w:r>
                <w:r>
                  <w:rPr>
                    <w:i/>
                    <w:sz w:val="18"/>
                  </w:rPr>
                  <w:t>are</w:t>
                </w:r>
                <w:r>
                  <w:rPr>
                    <w:i/>
                    <w:spacing w:val="-2"/>
                    <w:sz w:val="18"/>
                  </w:rPr>
                  <w:t> </w:t>
                </w:r>
                <w:r>
                  <w:rPr>
                    <w:i/>
                    <w:sz w:val="18"/>
                  </w:rPr>
                  <w:t>compiled in Title</w:t>
                </w:r>
                <w:r>
                  <w:rPr>
                    <w:i/>
                    <w:spacing w:val="-2"/>
                    <w:sz w:val="18"/>
                  </w:rPr>
                  <w:t> </w:t>
                </w:r>
                <w:r>
                  <w:rPr>
                    <w:i/>
                    <w:sz w:val="18"/>
                  </w:rPr>
                  <w:t>7</w:t>
                </w:r>
                <w:r>
                  <w:rPr>
                    <w:i/>
                    <w:spacing w:val="-2"/>
                    <w:sz w:val="18"/>
                  </w:rPr>
                  <w:t> </w:t>
                </w:r>
                <w:r>
                  <w:rPr>
                    <w:i/>
                    <w:sz w:val="18"/>
                  </w:rPr>
                  <w:t>of</w:t>
                </w:r>
                <w:r>
                  <w:rPr>
                    <w:i/>
                    <w:spacing w:val="-3"/>
                    <w:sz w:val="18"/>
                  </w:rPr>
                  <w:t> </w:t>
                </w:r>
                <w:r>
                  <w:rPr>
                    <w:i/>
                    <w:sz w:val="18"/>
                  </w:rPr>
                  <w:t>the</w:t>
                </w:r>
                <w:r>
                  <w:rPr>
                    <w:i/>
                    <w:spacing w:val="-2"/>
                    <w:sz w:val="18"/>
                  </w:rPr>
                  <w:t> </w:t>
                </w:r>
                <w:r>
                  <w:rPr>
                    <w:i/>
                    <w:sz w:val="18"/>
                  </w:rPr>
                  <w:t>New</w:t>
                </w:r>
                <w:r>
                  <w:rPr>
                    <w:i/>
                    <w:spacing w:val="-3"/>
                    <w:sz w:val="18"/>
                  </w:rPr>
                  <w:t> </w:t>
                </w:r>
                <w:r>
                  <w:rPr>
                    <w:i/>
                    <w:sz w:val="18"/>
                  </w:rPr>
                  <w:t>Jersey</w:t>
                </w:r>
                <w:r>
                  <w:rPr>
                    <w:i/>
                    <w:spacing w:val="-2"/>
                    <w:sz w:val="18"/>
                  </w:rPr>
                  <w:t> </w:t>
                </w:r>
                <w:r>
                  <w:rPr>
                    <w:i/>
                    <w:sz w:val="18"/>
                  </w:rPr>
                  <w:t>Administrative</w:t>
                </w:r>
                <w:r>
                  <w:rPr>
                    <w:i/>
                    <w:spacing w:val="-2"/>
                    <w:sz w:val="18"/>
                  </w:rPr>
                  <w:t> Code.</w:t>
                </w:r>
              </w:p>
            </w:txbxContent>
          </v:textbox>
          <w10:wrap type="non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6">
    <w:multiLevelType w:val="hybridMultilevel"/>
    <w:lvl w:ilvl="0">
      <w:start w:val="6"/>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0"/>
      <w:numFmt w:val="bullet"/>
      <w:lvlText w:val="•"/>
      <w:lvlJc w:val="left"/>
      <w:pPr>
        <w:ind w:left="1716" w:hanging="720"/>
      </w:pPr>
      <w:rPr>
        <w:rFonts w:hint="default"/>
        <w:lang w:val="en-us" w:eastAsia="en-US" w:bidi="ar-SA"/>
      </w:rPr>
    </w:lvl>
    <w:lvl w:ilvl="2">
      <w:start w:val="0"/>
      <w:numFmt w:val="bullet"/>
      <w:lvlText w:val="•"/>
      <w:lvlJc w:val="left"/>
      <w:pPr>
        <w:ind w:left="2592" w:hanging="720"/>
      </w:pPr>
      <w:rPr>
        <w:rFonts w:hint="default"/>
        <w:lang w:val="en-us" w:eastAsia="en-US" w:bidi="ar-SA"/>
      </w:rPr>
    </w:lvl>
    <w:lvl w:ilvl="3">
      <w:start w:val="0"/>
      <w:numFmt w:val="bullet"/>
      <w:lvlText w:val="•"/>
      <w:lvlJc w:val="left"/>
      <w:pPr>
        <w:ind w:left="3468" w:hanging="720"/>
      </w:pPr>
      <w:rPr>
        <w:rFonts w:hint="default"/>
        <w:lang w:val="en-us" w:eastAsia="en-US" w:bidi="ar-SA"/>
      </w:rPr>
    </w:lvl>
    <w:lvl w:ilvl="4">
      <w:start w:val="0"/>
      <w:numFmt w:val="bullet"/>
      <w:lvlText w:val="•"/>
      <w:lvlJc w:val="left"/>
      <w:pPr>
        <w:ind w:left="4344" w:hanging="720"/>
      </w:pPr>
      <w:rPr>
        <w:rFonts w:hint="default"/>
        <w:lang w:val="en-us" w:eastAsia="en-US" w:bidi="ar-SA"/>
      </w:rPr>
    </w:lvl>
    <w:lvl w:ilvl="5">
      <w:start w:val="0"/>
      <w:numFmt w:val="bullet"/>
      <w:lvlText w:val="•"/>
      <w:lvlJc w:val="left"/>
      <w:pPr>
        <w:ind w:left="5220" w:hanging="720"/>
      </w:pPr>
      <w:rPr>
        <w:rFonts w:hint="default"/>
        <w:lang w:val="en-us" w:eastAsia="en-US" w:bidi="ar-SA"/>
      </w:rPr>
    </w:lvl>
    <w:lvl w:ilvl="6">
      <w:start w:val="0"/>
      <w:numFmt w:val="bullet"/>
      <w:lvlText w:val="•"/>
      <w:lvlJc w:val="left"/>
      <w:pPr>
        <w:ind w:left="6096" w:hanging="720"/>
      </w:pPr>
      <w:rPr>
        <w:rFonts w:hint="default"/>
        <w:lang w:val="en-us" w:eastAsia="en-US" w:bidi="ar-SA"/>
      </w:rPr>
    </w:lvl>
    <w:lvl w:ilvl="7">
      <w:start w:val="0"/>
      <w:numFmt w:val="bullet"/>
      <w:lvlText w:val="•"/>
      <w:lvlJc w:val="left"/>
      <w:pPr>
        <w:ind w:left="6972" w:hanging="720"/>
      </w:pPr>
      <w:rPr>
        <w:rFonts w:hint="default"/>
        <w:lang w:val="en-us" w:eastAsia="en-US" w:bidi="ar-SA"/>
      </w:rPr>
    </w:lvl>
    <w:lvl w:ilvl="8">
      <w:start w:val="0"/>
      <w:numFmt w:val="bullet"/>
      <w:lvlText w:val="•"/>
      <w:lvlJc w:val="left"/>
      <w:pPr>
        <w:ind w:left="7848" w:hanging="720"/>
      </w:pPr>
      <w:rPr>
        <w:rFonts w:hint="default"/>
        <w:lang w:val="en-us" w:eastAsia="en-US" w:bidi="ar-SA"/>
      </w:rPr>
    </w:lvl>
  </w:abstractNum>
  <w:abstractNum w:abstractNumId="15">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1"/>
      <w:numFmt w:val="lowerRoman"/>
      <w:lvlText w:val="%3."/>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3">
      <w:start w:val="0"/>
      <w:numFmt w:val="bullet"/>
      <w:lvlText w:val="•"/>
      <w:lvlJc w:val="left"/>
      <w:pPr>
        <w:ind w:left="3195" w:hanging="720"/>
      </w:pPr>
      <w:rPr>
        <w:rFonts w:hint="default"/>
        <w:lang w:val="en-us" w:eastAsia="en-US" w:bidi="ar-SA"/>
      </w:rPr>
    </w:lvl>
    <w:lvl w:ilvl="4">
      <w:start w:val="0"/>
      <w:numFmt w:val="bullet"/>
      <w:lvlText w:val="•"/>
      <w:lvlJc w:val="left"/>
      <w:pPr>
        <w:ind w:left="4110" w:hanging="720"/>
      </w:pPr>
      <w:rPr>
        <w:rFonts w:hint="default"/>
        <w:lang w:val="en-us" w:eastAsia="en-US" w:bidi="ar-SA"/>
      </w:rPr>
    </w:lvl>
    <w:lvl w:ilvl="5">
      <w:start w:val="0"/>
      <w:numFmt w:val="bullet"/>
      <w:lvlText w:val="•"/>
      <w:lvlJc w:val="left"/>
      <w:pPr>
        <w:ind w:left="5025" w:hanging="720"/>
      </w:pPr>
      <w:rPr>
        <w:rFonts w:hint="default"/>
        <w:lang w:val="en-us" w:eastAsia="en-US" w:bidi="ar-SA"/>
      </w:rPr>
    </w:lvl>
    <w:lvl w:ilvl="6">
      <w:start w:val="0"/>
      <w:numFmt w:val="bullet"/>
      <w:lvlText w:val="•"/>
      <w:lvlJc w:val="left"/>
      <w:pPr>
        <w:ind w:left="5940" w:hanging="720"/>
      </w:pPr>
      <w:rPr>
        <w:rFonts w:hint="default"/>
        <w:lang w:val="en-us" w:eastAsia="en-US" w:bidi="ar-SA"/>
      </w:rPr>
    </w:lvl>
    <w:lvl w:ilvl="7">
      <w:start w:val="0"/>
      <w:numFmt w:val="bullet"/>
      <w:lvlText w:val="•"/>
      <w:lvlJc w:val="left"/>
      <w:pPr>
        <w:ind w:left="6855" w:hanging="720"/>
      </w:pPr>
      <w:rPr>
        <w:rFonts w:hint="default"/>
        <w:lang w:val="en-us" w:eastAsia="en-US" w:bidi="ar-SA"/>
      </w:rPr>
    </w:lvl>
    <w:lvl w:ilvl="8">
      <w:start w:val="0"/>
      <w:numFmt w:val="bullet"/>
      <w:lvlText w:val="•"/>
      <w:lvlJc w:val="left"/>
      <w:pPr>
        <w:ind w:left="7770" w:hanging="720"/>
      </w:pPr>
      <w:rPr>
        <w:rFonts w:hint="default"/>
        <w:lang w:val="en-us" w:eastAsia="en-US" w:bidi="ar-SA"/>
      </w:rPr>
    </w:lvl>
  </w:abstractNum>
  <w:abstractNum w:abstractNumId="14">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0"/>
      <w:numFmt w:val="bullet"/>
      <w:lvlText w:val="•"/>
      <w:lvlJc w:val="left"/>
      <w:pPr>
        <w:ind w:left="2453" w:hanging="720"/>
      </w:pPr>
      <w:rPr>
        <w:rFonts w:hint="default"/>
        <w:lang w:val="en-us" w:eastAsia="en-US" w:bidi="ar-SA"/>
      </w:rPr>
    </w:lvl>
    <w:lvl w:ilvl="3">
      <w:start w:val="0"/>
      <w:numFmt w:val="bullet"/>
      <w:lvlText w:val="•"/>
      <w:lvlJc w:val="left"/>
      <w:pPr>
        <w:ind w:left="3346" w:hanging="720"/>
      </w:pPr>
      <w:rPr>
        <w:rFonts w:hint="default"/>
        <w:lang w:val="en-us" w:eastAsia="en-US" w:bidi="ar-SA"/>
      </w:rPr>
    </w:lvl>
    <w:lvl w:ilvl="4">
      <w:start w:val="0"/>
      <w:numFmt w:val="bullet"/>
      <w:lvlText w:val="•"/>
      <w:lvlJc w:val="left"/>
      <w:pPr>
        <w:ind w:left="4240" w:hanging="720"/>
      </w:pPr>
      <w:rPr>
        <w:rFonts w:hint="default"/>
        <w:lang w:val="en-us" w:eastAsia="en-US" w:bidi="ar-SA"/>
      </w:rPr>
    </w:lvl>
    <w:lvl w:ilvl="5">
      <w:start w:val="0"/>
      <w:numFmt w:val="bullet"/>
      <w:lvlText w:val="•"/>
      <w:lvlJc w:val="left"/>
      <w:pPr>
        <w:ind w:left="5133" w:hanging="720"/>
      </w:pPr>
      <w:rPr>
        <w:rFonts w:hint="default"/>
        <w:lang w:val="en-us" w:eastAsia="en-US" w:bidi="ar-SA"/>
      </w:rPr>
    </w:lvl>
    <w:lvl w:ilvl="6">
      <w:start w:val="0"/>
      <w:numFmt w:val="bullet"/>
      <w:lvlText w:val="•"/>
      <w:lvlJc w:val="left"/>
      <w:pPr>
        <w:ind w:left="6026" w:hanging="720"/>
      </w:pPr>
      <w:rPr>
        <w:rFonts w:hint="default"/>
        <w:lang w:val="en-us" w:eastAsia="en-US" w:bidi="ar-SA"/>
      </w:rPr>
    </w:lvl>
    <w:lvl w:ilvl="7">
      <w:start w:val="0"/>
      <w:numFmt w:val="bullet"/>
      <w:lvlText w:val="•"/>
      <w:lvlJc w:val="left"/>
      <w:pPr>
        <w:ind w:left="6920" w:hanging="720"/>
      </w:pPr>
      <w:rPr>
        <w:rFonts w:hint="default"/>
        <w:lang w:val="en-us" w:eastAsia="en-US" w:bidi="ar-SA"/>
      </w:rPr>
    </w:lvl>
    <w:lvl w:ilvl="8">
      <w:start w:val="0"/>
      <w:numFmt w:val="bullet"/>
      <w:lvlText w:val="•"/>
      <w:lvlJc w:val="left"/>
      <w:pPr>
        <w:ind w:left="7813" w:hanging="720"/>
      </w:pPr>
      <w:rPr>
        <w:rFonts w:hint="default"/>
        <w:lang w:val="en-us" w:eastAsia="en-US" w:bidi="ar-SA"/>
      </w:rPr>
    </w:lvl>
  </w:abstractNum>
  <w:abstractNum w:abstractNumId="13">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1"/>
      <w:numFmt w:val="lowerLetter"/>
      <w:lvlText w:val="(%3)"/>
      <w:lvlJc w:val="left"/>
      <w:pPr>
        <w:ind w:left="1884" w:hanging="325"/>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3">
      <w:start w:val="0"/>
      <w:numFmt w:val="bullet"/>
      <w:lvlText w:val="•"/>
      <w:lvlJc w:val="left"/>
      <w:pPr>
        <w:ind w:left="2845" w:hanging="325"/>
      </w:pPr>
      <w:rPr>
        <w:rFonts w:hint="default"/>
        <w:lang w:val="en-us" w:eastAsia="en-US" w:bidi="ar-SA"/>
      </w:rPr>
    </w:lvl>
    <w:lvl w:ilvl="4">
      <w:start w:val="0"/>
      <w:numFmt w:val="bullet"/>
      <w:lvlText w:val="•"/>
      <w:lvlJc w:val="left"/>
      <w:pPr>
        <w:ind w:left="3810" w:hanging="325"/>
      </w:pPr>
      <w:rPr>
        <w:rFonts w:hint="default"/>
        <w:lang w:val="en-us" w:eastAsia="en-US" w:bidi="ar-SA"/>
      </w:rPr>
    </w:lvl>
    <w:lvl w:ilvl="5">
      <w:start w:val="0"/>
      <w:numFmt w:val="bullet"/>
      <w:lvlText w:val="•"/>
      <w:lvlJc w:val="left"/>
      <w:pPr>
        <w:ind w:left="4775" w:hanging="325"/>
      </w:pPr>
      <w:rPr>
        <w:rFonts w:hint="default"/>
        <w:lang w:val="en-us" w:eastAsia="en-US" w:bidi="ar-SA"/>
      </w:rPr>
    </w:lvl>
    <w:lvl w:ilvl="6">
      <w:start w:val="0"/>
      <w:numFmt w:val="bullet"/>
      <w:lvlText w:val="•"/>
      <w:lvlJc w:val="left"/>
      <w:pPr>
        <w:ind w:left="5740" w:hanging="325"/>
      </w:pPr>
      <w:rPr>
        <w:rFonts w:hint="default"/>
        <w:lang w:val="en-us" w:eastAsia="en-US" w:bidi="ar-SA"/>
      </w:rPr>
    </w:lvl>
    <w:lvl w:ilvl="7">
      <w:start w:val="0"/>
      <w:numFmt w:val="bullet"/>
      <w:lvlText w:val="•"/>
      <w:lvlJc w:val="left"/>
      <w:pPr>
        <w:ind w:left="6705" w:hanging="325"/>
      </w:pPr>
      <w:rPr>
        <w:rFonts w:hint="default"/>
        <w:lang w:val="en-us" w:eastAsia="en-US" w:bidi="ar-SA"/>
      </w:rPr>
    </w:lvl>
    <w:lvl w:ilvl="8">
      <w:start w:val="0"/>
      <w:numFmt w:val="bullet"/>
      <w:lvlText w:val="•"/>
      <w:lvlJc w:val="left"/>
      <w:pPr>
        <w:ind w:left="7670" w:hanging="325"/>
      </w:pPr>
      <w:rPr>
        <w:rFonts w:hint="default"/>
        <w:lang w:val="en-us" w:eastAsia="en-US" w:bidi="ar-SA"/>
      </w:rPr>
    </w:lvl>
  </w:abstractNum>
  <w:abstractNum w:abstractNumId="12">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0"/>
      <w:numFmt w:val="bullet"/>
      <w:lvlText w:val="•"/>
      <w:lvlJc w:val="left"/>
      <w:pPr>
        <w:ind w:left="2453" w:hanging="720"/>
      </w:pPr>
      <w:rPr>
        <w:rFonts w:hint="default"/>
        <w:lang w:val="en-us" w:eastAsia="en-US" w:bidi="ar-SA"/>
      </w:rPr>
    </w:lvl>
    <w:lvl w:ilvl="3">
      <w:start w:val="0"/>
      <w:numFmt w:val="bullet"/>
      <w:lvlText w:val="•"/>
      <w:lvlJc w:val="left"/>
      <w:pPr>
        <w:ind w:left="3346" w:hanging="720"/>
      </w:pPr>
      <w:rPr>
        <w:rFonts w:hint="default"/>
        <w:lang w:val="en-us" w:eastAsia="en-US" w:bidi="ar-SA"/>
      </w:rPr>
    </w:lvl>
    <w:lvl w:ilvl="4">
      <w:start w:val="0"/>
      <w:numFmt w:val="bullet"/>
      <w:lvlText w:val="•"/>
      <w:lvlJc w:val="left"/>
      <w:pPr>
        <w:ind w:left="4240" w:hanging="720"/>
      </w:pPr>
      <w:rPr>
        <w:rFonts w:hint="default"/>
        <w:lang w:val="en-us" w:eastAsia="en-US" w:bidi="ar-SA"/>
      </w:rPr>
    </w:lvl>
    <w:lvl w:ilvl="5">
      <w:start w:val="0"/>
      <w:numFmt w:val="bullet"/>
      <w:lvlText w:val="•"/>
      <w:lvlJc w:val="left"/>
      <w:pPr>
        <w:ind w:left="5133" w:hanging="720"/>
      </w:pPr>
      <w:rPr>
        <w:rFonts w:hint="default"/>
        <w:lang w:val="en-us" w:eastAsia="en-US" w:bidi="ar-SA"/>
      </w:rPr>
    </w:lvl>
    <w:lvl w:ilvl="6">
      <w:start w:val="0"/>
      <w:numFmt w:val="bullet"/>
      <w:lvlText w:val="•"/>
      <w:lvlJc w:val="left"/>
      <w:pPr>
        <w:ind w:left="6026" w:hanging="720"/>
      </w:pPr>
      <w:rPr>
        <w:rFonts w:hint="default"/>
        <w:lang w:val="en-us" w:eastAsia="en-US" w:bidi="ar-SA"/>
      </w:rPr>
    </w:lvl>
    <w:lvl w:ilvl="7">
      <w:start w:val="0"/>
      <w:numFmt w:val="bullet"/>
      <w:lvlText w:val="•"/>
      <w:lvlJc w:val="left"/>
      <w:pPr>
        <w:ind w:left="6920" w:hanging="720"/>
      </w:pPr>
      <w:rPr>
        <w:rFonts w:hint="default"/>
        <w:lang w:val="en-us" w:eastAsia="en-US" w:bidi="ar-SA"/>
      </w:rPr>
    </w:lvl>
    <w:lvl w:ilvl="8">
      <w:start w:val="0"/>
      <w:numFmt w:val="bullet"/>
      <w:lvlText w:val="•"/>
      <w:lvlJc w:val="left"/>
      <w:pPr>
        <w:ind w:left="7813" w:hanging="720"/>
      </w:pPr>
      <w:rPr>
        <w:rFonts w:hint="default"/>
        <w:lang w:val="en-us" w:eastAsia="en-US" w:bidi="ar-SA"/>
      </w:rPr>
    </w:lvl>
  </w:abstractNum>
  <w:abstractNum w:abstractNumId="11">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0"/>
      <w:numFmt w:val="bullet"/>
      <w:lvlText w:val="•"/>
      <w:lvlJc w:val="left"/>
      <w:pPr>
        <w:ind w:left="2453" w:hanging="720"/>
      </w:pPr>
      <w:rPr>
        <w:rFonts w:hint="default"/>
        <w:lang w:val="en-us" w:eastAsia="en-US" w:bidi="ar-SA"/>
      </w:rPr>
    </w:lvl>
    <w:lvl w:ilvl="3">
      <w:start w:val="0"/>
      <w:numFmt w:val="bullet"/>
      <w:lvlText w:val="•"/>
      <w:lvlJc w:val="left"/>
      <w:pPr>
        <w:ind w:left="3346" w:hanging="720"/>
      </w:pPr>
      <w:rPr>
        <w:rFonts w:hint="default"/>
        <w:lang w:val="en-us" w:eastAsia="en-US" w:bidi="ar-SA"/>
      </w:rPr>
    </w:lvl>
    <w:lvl w:ilvl="4">
      <w:start w:val="0"/>
      <w:numFmt w:val="bullet"/>
      <w:lvlText w:val="•"/>
      <w:lvlJc w:val="left"/>
      <w:pPr>
        <w:ind w:left="4240" w:hanging="720"/>
      </w:pPr>
      <w:rPr>
        <w:rFonts w:hint="default"/>
        <w:lang w:val="en-us" w:eastAsia="en-US" w:bidi="ar-SA"/>
      </w:rPr>
    </w:lvl>
    <w:lvl w:ilvl="5">
      <w:start w:val="0"/>
      <w:numFmt w:val="bullet"/>
      <w:lvlText w:val="•"/>
      <w:lvlJc w:val="left"/>
      <w:pPr>
        <w:ind w:left="5133" w:hanging="720"/>
      </w:pPr>
      <w:rPr>
        <w:rFonts w:hint="default"/>
        <w:lang w:val="en-us" w:eastAsia="en-US" w:bidi="ar-SA"/>
      </w:rPr>
    </w:lvl>
    <w:lvl w:ilvl="6">
      <w:start w:val="0"/>
      <w:numFmt w:val="bullet"/>
      <w:lvlText w:val="•"/>
      <w:lvlJc w:val="left"/>
      <w:pPr>
        <w:ind w:left="6026" w:hanging="720"/>
      </w:pPr>
      <w:rPr>
        <w:rFonts w:hint="default"/>
        <w:lang w:val="en-us" w:eastAsia="en-US" w:bidi="ar-SA"/>
      </w:rPr>
    </w:lvl>
    <w:lvl w:ilvl="7">
      <w:start w:val="0"/>
      <w:numFmt w:val="bullet"/>
      <w:lvlText w:val="•"/>
      <w:lvlJc w:val="left"/>
      <w:pPr>
        <w:ind w:left="6920" w:hanging="720"/>
      </w:pPr>
      <w:rPr>
        <w:rFonts w:hint="default"/>
        <w:lang w:val="en-us" w:eastAsia="en-US" w:bidi="ar-SA"/>
      </w:rPr>
    </w:lvl>
    <w:lvl w:ilvl="8">
      <w:start w:val="0"/>
      <w:numFmt w:val="bullet"/>
      <w:lvlText w:val="•"/>
      <w:lvlJc w:val="left"/>
      <w:pPr>
        <w:ind w:left="7813" w:hanging="720"/>
      </w:pPr>
      <w:rPr>
        <w:rFonts w:hint="default"/>
        <w:lang w:val="en-us" w:eastAsia="en-US" w:bidi="ar-SA"/>
      </w:rPr>
    </w:lvl>
  </w:abstractNum>
  <w:abstractNum w:abstractNumId="10">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1"/>
      <w:numFmt w:val="lowerRoman"/>
      <w:lvlText w:val="%3."/>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3">
      <w:start w:val="0"/>
      <w:numFmt w:val="bullet"/>
      <w:lvlText w:val="•"/>
      <w:lvlJc w:val="left"/>
      <w:pPr>
        <w:ind w:left="3195" w:hanging="720"/>
      </w:pPr>
      <w:rPr>
        <w:rFonts w:hint="default"/>
        <w:lang w:val="en-us" w:eastAsia="en-US" w:bidi="ar-SA"/>
      </w:rPr>
    </w:lvl>
    <w:lvl w:ilvl="4">
      <w:start w:val="0"/>
      <w:numFmt w:val="bullet"/>
      <w:lvlText w:val="•"/>
      <w:lvlJc w:val="left"/>
      <w:pPr>
        <w:ind w:left="4110" w:hanging="720"/>
      </w:pPr>
      <w:rPr>
        <w:rFonts w:hint="default"/>
        <w:lang w:val="en-us" w:eastAsia="en-US" w:bidi="ar-SA"/>
      </w:rPr>
    </w:lvl>
    <w:lvl w:ilvl="5">
      <w:start w:val="0"/>
      <w:numFmt w:val="bullet"/>
      <w:lvlText w:val="•"/>
      <w:lvlJc w:val="left"/>
      <w:pPr>
        <w:ind w:left="5025" w:hanging="720"/>
      </w:pPr>
      <w:rPr>
        <w:rFonts w:hint="default"/>
        <w:lang w:val="en-us" w:eastAsia="en-US" w:bidi="ar-SA"/>
      </w:rPr>
    </w:lvl>
    <w:lvl w:ilvl="6">
      <w:start w:val="0"/>
      <w:numFmt w:val="bullet"/>
      <w:lvlText w:val="•"/>
      <w:lvlJc w:val="left"/>
      <w:pPr>
        <w:ind w:left="5940" w:hanging="720"/>
      </w:pPr>
      <w:rPr>
        <w:rFonts w:hint="default"/>
        <w:lang w:val="en-us" w:eastAsia="en-US" w:bidi="ar-SA"/>
      </w:rPr>
    </w:lvl>
    <w:lvl w:ilvl="7">
      <w:start w:val="0"/>
      <w:numFmt w:val="bullet"/>
      <w:lvlText w:val="•"/>
      <w:lvlJc w:val="left"/>
      <w:pPr>
        <w:ind w:left="6855" w:hanging="720"/>
      </w:pPr>
      <w:rPr>
        <w:rFonts w:hint="default"/>
        <w:lang w:val="en-us" w:eastAsia="en-US" w:bidi="ar-SA"/>
      </w:rPr>
    </w:lvl>
    <w:lvl w:ilvl="8">
      <w:start w:val="0"/>
      <w:numFmt w:val="bullet"/>
      <w:lvlText w:val="•"/>
      <w:lvlJc w:val="left"/>
      <w:pPr>
        <w:ind w:left="7770" w:hanging="720"/>
      </w:pPr>
      <w:rPr>
        <w:rFonts w:hint="default"/>
        <w:lang w:val="en-us" w:eastAsia="en-US" w:bidi="ar-SA"/>
      </w:rPr>
    </w:lvl>
  </w:abstractNum>
  <w:abstractNum w:abstractNumId="9">
    <w:multiLevelType w:val="hybridMultilevel"/>
    <w:lvl w:ilvl="0">
      <w:start w:val="4"/>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1"/>
      <w:numFmt w:val="lowerRoman"/>
      <w:lvlText w:val="%3."/>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3">
      <w:start w:val="0"/>
      <w:numFmt w:val="bullet"/>
      <w:lvlText w:val="•"/>
      <w:lvlJc w:val="left"/>
      <w:pPr>
        <w:ind w:left="3195" w:hanging="720"/>
      </w:pPr>
      <w:rPr>
        <w:rFonts w:hint="default"/>
        <w:lang w:val="en-us" w:eastAsia="en-US" w:bidi="ar-SA"/>
      </w:rPr>
    </w:lvl>
    <w:lvl w:ilvl="4">
      <w:start w:val="0"/>
      <w:numFmt w:val="bullet"/>
      <w:lvlText w:val="•"/>
      <w:lvlJc w:val="left"/>
      <w:pPr>
        <w:ind w:left="4110" w:hanging="720"/>
      </w:pPr>
      <w:rPr>
        <w:rFonts w:hint="default"/>
        <w:lang w:val="en-us" w:eastAsia="en-US" w:bidi="ar-SA"/>
      </w:rPr>
    </w:lvl>
    <w:lvl w:ilvl="5">
      <w:start w:val="0"/>
      <w:numFmt w:val="bullet"/>
      <w:lvlText w:val="•"/>
      <w:lvlJc w:val="left"/>
      <w:pPr>
        <w:ind w:left="5025" w:hanging="720"/>
      </w:pPr>
      <w:rPr>
        <w:rFonts w:hint="default"/>
        <w:lang w:val="en-us" w:eastAsia="en-US" w:bidi="ar-SA"/>
      </w:rPr>
    </w:lvl>
    <w:lvl w:ilvl="6">
      <w:start w:val="0"/>
      <w:numFmt w:val="bullet"/>
      <w:lvlText w:val="•"/>
      <w:lvlJc w:val="left"/>
      <w:pPr>
        <w:ind w:left="5940" w:hanging="720"/>
      </w:pPr>
      <w:rPr>
        <w:rFonts w:hint="default"/>
        <w:lang w:val="en-us" w:eastAsia="en-US" w:bidi="ar-SA"/>
      </w:rPr>
    </w:lvl>
    <w:lvl w:ilvl="7">
      <w:start w:val="0"/>
      <w:numFmt w:val="bullet"/>
      <w:lvlText w:val="•"/>
      <w:lvlJc w:val="left"/>
      <w:pPr>
        <w:ind w:left="6855" w:hanging="720"/>
      </w:pPr>
      <w:rPr>
        <w:rFonts w:hint="default"/>
        <w:lang w:val="en-us" w:eastAsia="en-US" w:bidi="ar-SA"/>
      </w:rPr>
    </w:lvl>
    <w:lvl w:ilvl="8">
      <w:start w:val="0"/>
      <w:numFmt w:val="bullet"/>
      <w:lvlText w:val="•"/>
      <w:lvlJc w:val="left"/>
      <w:pPr>
        <w:ind w:left="7770" w:hanging="720"/>
      </w:pPr>
      <w:rPr>
        <w:rFonts w:hint="default"/>
        <w:lang w:val="en-us" w:eastAsia="en-US" w:bidi="ar-SA"/>
      </w:rPr>
    </w:lvl>
  </w:abstractNum>
  <w:abstractNum w:abstractNumId="8">
    <w:multiLevelType w:val="hybridMultilevel"/>
    <w:lvl w:ilvl="0">
      <w:start w:val="2"/>
      <w:numFmt w:val="lowerLetter"/>
      <w:lvlText w:val="(%1)."/>
      <w:lvlJc w:val="left"/>
      <w:pPr>
        <w:ind w:left="840" w:hanging="720"/>
        <w:jc w:val="left"/>
      </w:pPr>
      <w:rPr>
        <w:rFonts w:hint="default" w:ascii="Times New Roman" w:hAnsi="Times New Roman" w:eastAsia="Times New Roman" w:cs="Times New Roman"/>
        <w:b w:val="0"/>
        <w:bCs w:val="0"/>
        <w:i w:val="0"/>
        <w:iCs w:val="0"/>
        <w:spacing w:val="-1"/>
        <w:w w:val="100"/>
        <w:sz w:val="24"/>
        <w:szCs w:val="24"/>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0"/>
      <w:numFmt w:val="bullet"/>
      <w:lvlText w:val="•"/>
      <w:lvlJc w:val="left"/>
      <w:pPr>
        <w:ind w:left="2453" w:hanging="720"/>
      </w:pPr>
      <w:rPr>
        <w:rFonts w:hint="default"/>
        <w:lang w:val="en-us" w:eastAsia="en-US" w:bidi="ar-SA"/>
      </w:rPr>
    </w:lvl>
    <w:lvl w:ilvl="3">
      <w:start w:val="0"/>
      <w:numFmt w:val="bullet"/>
      <w:lvlText w:val="•"/>
      <w:lvlJc w:val="left"/>
      <w:pPr>
        <w:ind w:left="3346" w:hanging="720"/>
      </w:pPr>
      <w:rPr>
        <w:rFonts w:hint="default"/>
        <w:lang w:val="en-us" w:eastAsia="en-US" w:bidi="ar-SA"/>
      </w:rPr>
    </w:lvl>
    <w:lvl w:ilvl="4">
      <w:start w:val="0"/>
      <w:numFmt w:val="bullet"/>
      <w:lvlText w:val="•"/>
      <w:lvlJc w:val="left"/>
      <w:pPr>
        <w:ind w:left="4240" w:hanging="720"/>
      </w:pPr>
      <w:rPr>
        <w:rFonts w:hint="default"/>
        <w:lang w:val="en-us" w:eastAsia="en-US" w:bidi="ar-SA"/>
      </w:rPr>
    </w:lvl>
    <w:lvl w:ilvl="5">
      <w:start w:val="0"/>
      <w:numFmt w:val="bullet"/>
      <w:lvlText w:val="•"/>
      <w:lvlJc w:val="left"/>
      <w:pPr>
        <w:ind w:left="5133" w:hanging="720"/>
      </w:pPr>
      <w:rPr>
        <w:rFonts w:hint="default"/>
        <w:lang w:val="en-us" w:eastAsia="en-US" w:bidi="ar-SA"/>
      </w:rPr>
    </w:lvl>
    <w:lvl w:ilvl="6">
      <w:start w:val="0"/>
      <w:numFmt w:val="bullet"/>
      <w:lvlText w:val="•"/>
      <w:lvlJc w:val="left"/>
      <w:pPr>
        <w:ind w:left="6026" w:hanging="720"/>
      </w:pPr>
      <w:rPr>
        <w:rFonts w:hint="default"/>
        <w:lang w:val="en-us" w:eastAsia="en-US" w:bidi="ar-SA"/>
      </w:rPr>
    </w:lvl>
    <w:lvl w:ilvl="7">
      <w:start w:val="0"/>
      <w:numFmt w:val="bullet"/>
      <w:lvlText w:val="•"/>
      <w:lvlJc w:val="left"/>
      <w:pPr>
        <w:ind w:left="6920" w:hanging="720"/>
      </w:pPr>
      <w:rPr>
        <w:rFonts w:hint="default"/>
        <w:lang w:val="en-us" w:eastAsia="en-US" w:bidi="ar-SA"/>
      </w:rPr>
    </w:lvl>
    <w:lvl w:ilvl="8">
      <w:start w:val="0"/>
      <w:numFmt w:val="bullet"/>
      <w:lvlText w:val="•"/>
      <w:lvlJc w:val="left"/>
      <w:pPr>
        <w:ind w:left="7813" w:hanging="720"/>
      </w:pPr>
      <w:rPr>
        <w:rFonts w:hint="default"/>
        <w:lang w:val="en-us" w:eastAsia="en-US" w:bidi="ar-SA"/>
      </w:rPr>
    </w:lvl>
  </w:abstractNum>
  <w:abstractNum w:abstractNumId="7">
    <w:multiLevelType w:val="hybridMultilevel"/>
    <w:lvl w:ilvl="0">
      <w:start w:val="1"/>
      <w:numFmt w:val="lowerRoman"/>
      <w:lvlText w:val="%1."/>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3012" w:hanging="720"/>
      </w:pPr>
      <w:rPr>
        <w:rFonts w:hint="default"/>
        <w:lang w:val="en-us" w:eastAsia="en-US" w:bidi="ar-SA"/>
      </w:rPr>
    </w:lvl>
    <w:lvl w:ilvl="2">
      <w:start w:val="0"/>
      <w:numFmt w:val="bullet"/>
      <w:lvlText w:val="•"/>
      <w:lvlJc w:val="left"/>
      <w:pPr>
        <w:ind w:left="3744" w:hanging="720"/>
      </w:pPr>
      <w:rPr>
        <w:rFonts w:hint="default"/>
        <w:lang w:val="en-us" w:eastAsia="en-US" w:bidi="ar-SA"/>
      </w:rPr>
    </w:lvl>
    <w:lvl w:ilvl="3">
      <w:start w:val="0"/>
      <w:numFmt w:val="bullet"/>
      <w:lvlText w:val="•"/>
      <w:lvlJc w:val="left"/>
      <w:pPr>
        <w:ind w:left="4476" w:hanging="720"/>
      </w:pPr>
      <w:rPr>
        <w:rFonts w:hint="default"/>
        <w:lang w:val="en-us" w:eastAsia="en-US" w:bidi="ar-SA"/>
      </w:rPr>
    </w:lvl>
    <w:lvl w:ilvl="4">
      <w:start w:val="0"/>
      <w:numFmt w:val="bullet"/>
      <w:lvlText w:val="•"/>
      <w:lvlJc w:val="left"/>
      <w:pPr>
        <w:ind w:left="5208" w:hanging="720"/>
      </w:pPr>
      <w:rPr>
        <w:rFonts w:hint="default"/>
        <w:lang w:val="en-us" w:eastAsia="en-US" w:bidi="ar-SA"/>
      </w:rPr>
    </w:lvl>
    <w:lvl w:ilvl="5">
      <w:start w:val="0"/>
      <w:numFmt w:val="bullet"/>
      <w:lvlText w:val="•"/>
      <w:lvlJc w:val="left"/>
      <w:pPr>
        <w:ind w:left="5940" w:hanging="720"/>
      </w:pPr>
      <w:rPr>
        <w:rFonts w:hint="default"/>
        <w:lang w:val="en-us" w:eastAsia="en-US" w:bidi="ar-SA"/>
      </w:rPr>
    </w:lvl>
    <w:lvl w:ilvl="6">
      <w:start w:val="0"/>
      <w:numFmt w:val="bullet"/>
      <w:lvlText w:val="•"/>
      <w:lvlJc w:val="left"/>
      <w:pPr>
        <w:ind w:left="6672" w:hanging="720"/>
      </w:pPr>
      <w:rPr>
        <w:rFonts w:hint="default"/>
        <w:lang w:val="en-us" w:eastAsia="en-US" w:bidi="ar-SA"/>
      </w:rPr>
    </w:lvl>
    <w:lvl w:ilvl="7">
      <w:start w:val="0"/>
      <w:numFmt w:val="bullet"/>
      <w:lvlText w:val="•"/>
      <w:lvlJc w:val="left"/>
      <w:pPr>
        <w:ind w:left="7404" w:hanging="720"/>
      </w:pPr>
      <w:rPr>
        <w:rFonts w:hint="default"/>
        <w:lang w:val="en-us" w:eastAsia="en-US" w:bidi="ar-SA"/>
      </w:rPr>
    </w:lvl>
    <w:lvl w:ilvl="8">
      <w:start w:val="0"/>
      <w:numFmt w:val="bullet"/>
      <w:lvlText w:val="•"/>
      <w:lvlJc w:val="left"/>
      <w:pPr>
        <w:ind w:left="8136" w:hanging="720"/>
      </w:pPr>
      <w:rPr>
        <w:rFonts w:hint="default"/>
        <w:lang w:val="en-us" w:eastAsia="en-US" w:bidi="ar-SA"/>
      </w:rPr>
    </w:lvl>
  </w:abstractNum>
  <w:abstractNum w:abstractNumId="6">
    <w:multiLevelType w:val="hybridMultilevel"/>
    <w:lvl w:ilvl="0">
      <w:start w:val="1"/>
      <w:numFmt w:val="lowerRoman"/>
      <w:lvlText w:val="%1."/>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1">
      <w:start w:val="0"/>
      <w:numFmt w:val="bullet"/>
      <w:lvlText w:val="•"/>
      <w:lvlJc w:val="left"/>
      <w:pPr>
        <w:ind w:left="3012" w:hanging="720"/>
      </w:pPr>
      <w:rPr>
        <w:rFonts w:hint="default"/>
        <w:lang w:val="en-us" w:eastAsia="en-US" w:bidi="ar-SA"/>
      </w:rPr>
    </w:lvl>
    <w:lvl w:ilvl="2">
      <w:start w:val="0"/>
      <w:numFmt w:val="bullet"/>
      <w:lvlText w:val="•"/>
      <w:lvlJc w:val="left"/>
      <w:pPr>
        <w:ind w:left="3744" w:hanging="720"/>
      </w:pPr>
      <w:rPr>
        <w:rFonts w:hint="default"/>
        <w:lang w:val="en-us" w:eastAsia="en-US" w:bidi="ar-SA"/>
      </w:rPr>
    </w:lvl>
    <w:lvl w:ilvl="3">
      <w:start w:val="0"/>
      <w:numFmt w:val="bullet"/>
      <w:lvlText w:val="•"/>
      <w:lvlJc w:val="left"/>
      <w:pPr>
        <w:ind w:left="4476" w:hanging="720"/>
      </w:pPr>
      <w:rPr>
        <w:rFonts w:hint="default"/>
        <w:lang w:val="en-us" w:eastAsia="en-US" w:bidi="ar-SA"/>
      </w:rPr>
    </w:lvl>
    <w:lvl w:ilvl="4">
      <w:start w:val="0"/>
      <w:numFmt w:val="bullet"/>
      <w:lvlText w:val="•"/>
      <w:lvlJc w:val="left"/>
      <w:pPr>
        <w:ind w:left="5208" w:hanging="720"/>
      </w:pPr>
      <w:rPr>
        <w:rFonts w:hint="default"/>
        <w:lang w:val="en-us" w:eastAsia="en-US" w:bidi="ar-SA"/>
      </w:rPr>
    </w:lvl>
    <w:lvl w:ilvl="5">
      <w:start w:val="0"/>
      <w:numFmt w:val="bullet"/>
      <w:lvlText w:val="•"/>
      <w:lvlJc w:val="left"/>
      <w:pPr>
        <w:ind w:left="5940" w:hanging="720"/>
      </w:pPr>
      <w:rPr>
        <w:rFonts w:hint="default"/>
        <w:lang w:val="en-us" w:eastAsia="en-US" w:bidi="ar-SA"/>
      </w:rPr>
    </w:lvl>
    <w:lvl w:ilvl="6">
      <w:start w:val="0"/>
      <w:numFmt w:val="bullet"/>
      <w:lvlText w:val="•"/>
      <w:lvlJc w:val="left"/>
      <w:pPr>
        <w:ind w:left="6672" w:hanging="720"/>
      </w:pPr>
      <w:rPr>
        <w:rFonts w:hint="default"/>
        <w:lang w:val="en-us" w:eastAsia="en-US" w:bidi="ar-SA"/>
      </w:rPr>
    </w:lvl>
    <w:lvl w:ilvl="7">
      <w:start w:val="0"/>
      <w:numFmt w:val="bullet"/>
      <w:lvlText w:val="•"/>
      <w:lvlJc w:val="left"/>
      <w:pPr>
        <w:ind w:left="7404" w:hanging="720"/>
      </w:pPr>
      <w:rPr>
        <w:rFonts w:hint="default"/>
        <w:lang w:val="en-us" w:eastAsia="en-US" w:bidi="ar-SA"/>
      </w:rPr>
    </w:lvl>
    <w:lvl w:ilvl="8">
      <w:start w:val="0"/>
      <w:numFmt w:val="bullet"/>
      <w:lvlText w:val="•"/>
      <w:lvlJc w:val="left"/>
      <w:pPr>
        <w:ind w:left="8136" w:hanging="720"/>
      </w:pPr>
      <w:rPr>
        <w:rFonts w:hint="default"/>
        <w:lang w:val="en-us" w:eastAsia="en-US" w:bidi="ar-SA"/>
      </w:rPr>
    </w:lvl>
  </w:abstractNum>
  <w:abstractNum w:abstractNumId="5">
    <w:multiLevelType w:val="hybridMultilevel"/>
    <w:lvl w:ilvl="0">
      <w:start w:val="1"/>
      <w:numFmt w:val="decimal"/>
      <w:lvlText w:val="%1."/>
      <w:lvlJc w:val="left"/>
      <w:pPr>
        <w:ind w:left="1560" w:hanging="720"/>
        <w:jc w:val="left"/>
      </w:pPr>
      <w:rPr>
        <w:rFonts w:hint="default"/>
        <w:w w:val="100"/>
        <w:lang w:val="en-us" w:eastAsia="en-US" w:bidi="ar-SA"/>
      </w:rPr>
    </w:lvl>
    <w:lvl w:ilvl="1">
      <w:start w:val="0"/>
      <w:numFmt w:val="bullet"/>
      <w:lvlText w:val="•"/>
      <w:lvlJc w:val="left"/>
      <w:pPr>
        <w:ind w:left="2364" w:hanging="720"/>
      </w:pPr>
      <w:rPr>
        <w:rFonts w:hint="default"/>
        <w:lang w:val="en-us" w:eastAsia="en-US" w:bidi="ar-SA"/>
      </w:rPr>
    </w:lvl>
    <w:lvl w:ilvl="2">
      <w:start w:val="0"/>
      <w:numFmt w:val="bullet"/>
      <w:lvlText w:val="•"/>
      <w:lvlJc w:val="left"/>
      <w:pPr>
        <w:ind w:left="3168" w:hanging="720"/>
      </w:pPr>
      <w:rPr>
        <w:rFonts w:hint="default"/>
        <w:lang w:val="en-us" w:eastAsia="en-US" w:bidi="ar-SA"/>
      </w:rPr>
    </w:lvl>
    <w:lvl w:ilvl="3">
      <w:start w:val="0"/>
      <w:numFmt w:val="bullet"/>
      <w:lvlText w:val="•"/>
      <w:lvlJc w:val="left"/>
      <w:pPr>
        <w:ind w:left="3972" w:hanging="720"/>
      </w:pPr>
      <w:rPr>
        <w:rFonts w:hint="default"/>
        <w:lang w:val="en-us" w:eastAsia="en-US" w:bidi="ar-SA"/>
      </w:rPr>
    </w:lvl>
    <w:lvl w:ilvl="4">
      <w:start w:val="0"/>
      <w:numFmt w:val="bullet"/>
      <w:lvlText w:val="•"/>
      <w:lvlJc w:val="left"/>
      <w:pPr>
        <w:ind w:left="4776" w:hanging="720"/>
      </w:pPr>
      <w:rPr>
        <w:rFonts w:hint="default"/>
        <w:lang w:val="en-us" w:eastAsia="en-US" w:bidi="ar-SA"/>
      </w:rPr>
    </w:lvl>
    <w:lvl w:ilvl="5">
      <w:start w:val="0"/>
      <w:numFmt w:val="bullet"/>
      <w:lvlText w:val="•"/>
      <w:lvlJc w:val="left"/>
      <w:pPr>
        <w:ind w:left="5580" w:hanging="720"/>
      </w:pPr>
      <w:rPr>
        <w:rFonts w:hint="default"/>
        <w:lang w:val="en-us" w:eastAsia="en-US" w:bidi="ar-SA"/>
      </w:rPr>
    </w:lvl>
    <w:lvl w:ilvl="6">
      <w:start w:val="0"/>
      <w:numFmt w:val="bullet"/>
      <w:lvlText w:val="•"/>
      <w:lvlJc w:val="left"/>
      <w:pPr>
        <w:ind w:left="6384" w:hanging="720"/>
      </w:pPr>
      <w:rPr>
        <w:rFonts w:hint="default"/>
        <w:lang w:val="en-us" w:eastAsia="en-US" w:bidi="ar-SA"/>
      </w:rPr>
    </w:lvl>
    <w:lvl w:ilvl="7">
      <w:start w:val="0"/>
      <w:numFmt w:val="bullet"/>
      <w:lvlText w:val="•"/>
      <w:lvlJc w:val="left"/>
      <w:pPr>
        <w:ind w:left="7188" w:hanging="720"/>
      </w:pPr>
      <w:rPr>
        <w:rFonts w:hint="default"/>
        <w:lang w:val="en-us" w:eastAsia="en-US" w:bidi="ar-SA"/>
      </w:rPr>
    </w:lvl>
    <w:lvl w:ilvl="8">
      <w:start w:val="0"/>
      <w:numFmt w:val="bullet"/>
      <w:lvlText w:val="•"/>
      <w:lvlJc w:val="left"/>
      <w:pPr>
        <w:ind w:left="7992" w:hanging="720"/>
      </w:pPr>
      <w:rPr>
        <w:rFonts w:hint="default"/>
        <w:lang w:val="en-us" w:eastAsia="en-US" w:bidi="ar-SA"/>
      </w:rPr>
    </w:lvl>
  </w:abstractNum>
  <w:abstractNum w:abstractNumId="4">
    <w:multiLevelType w:val="hybridMultilevel"/>
    <w:lvl w:ilvl="0">
      <w:start w:val="1"/>
      <w:numFmt w:val="lowerLetter"/>
      <w:lvlText w:val="(%1)"/>
      <w:lvlJc w:val="left"/>
      <w:pPr>
        <w:ind w:left="840" w:hanging="720"/>
        <w:jc w:val="left"/>
      </w:pPr>
      <w:rPr>
        <w:rFonts w:hint="default"/>
        <w:spacing w:val="-1"/>
        <w:w w:val="100"/>
        <w:lang w:val="en-us" w:eastAsia="en-US" w:bidi="ar-SA"/>
      </w:rPr>
    </w:lvl>
    <w:lvl w:ilvl="1">
      <w:start w:val="1"/>
      <w:numFmt w:val="decimal"/>
      <w:lvlText w:val="%2."/>
      <w:lvlJc w:val="left"/>
      <w:pPr>
        <w:ind w:left="156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2">
      <w:start w:val="1"/>
      <w:numFmt w:val="lowerRoman"/>
      <w:lvlText w:val="%3."/>
      <w:lvlJc w:val="left"/>
      <w:pPr>
        <w:ind w:left="2280" w:hanging="720"/>
        <w:jc w:val="left"/>
      </w:pPr>
      <w:rPr>
        <w:rFonts w:hint="default" w:ascii="Times New Roman" w:hAnsi="Times New Roman" w:eastAsia="Times New Roman" w:cs="Times New Roman"/>
        <w:b w:val="0"/>
        <w:bCs w:val="0"/>
        <w:i w:val="0"/>
        <w:iCs w:val="0"/>
        <w:w w:val="100"/>
        <w:sz w:val="24"/>
        <w:szCs w:val="24"/>
        <w:lang w:val="en-us" w:eastAsia="en-US" w:bidi="ar-SA"/>
      </w:rPr>
    </w:lvl>
    <w:lvl w:ilvl="3">
      <w:start w:val="0"/>
      <w:numFmt w:val="bullet"/>
      <w:lvlText w:val="•"/>
      <w:lvlJc w:val="left"/>
      <w:pPr>
        <w:ind w:left="3195" w:hanging="720"/>
      </w:pPr>
      <w:rPr>
        <w:rFonts w:hint="default"/>
        <w:lang w:val="en-us" w:eastAsia="en-US" w:bidi="ar-SA"/>
      </w:rPr>
    </w:lvl>
    <w:lvl w:ilvl="4">
      <w:start w:val="0"/>
      <w:numFmt w:val="bullet"/>
      <w:lvlText w:val="•"/>
      <w:lvlJc w:val="left"/>
      <w:pPr>
        <w:ind w:left="4110" w:hanging="720"/>
      </w:pPr>
      <w:rPr>
        <w:rFonts w:hint="default"/>
        <w:lang w:val="en-us" w:eastAsia="en-US" w:bidi="ar-SA"/>
      </w:rPr>
    </w:lvl>
    <w:lvl w:ilvl="5">
      <w:start w:val="0"/>
      <w:numFmt w:val="bullet"/>
      <w:lvlText w:val="•"/>
      <w:lvlJc w:val="left"/>
      <w:pPr>
        <w:ind w:left="5025" w:hanging="720"/>
      </w:pPr>
      <w:rPr>
        <w:rFonts w:hint="default"/>
        <w:lang w:val="en-us" w:eastAsia="en-US" w:bidi="ar-SA"/>
      </w:rPr>
    </w:lvl>
    <w:lvl w:ilvl="6">
      <w:start w:val="0"/>
      <w:numFmt w:val="bullet"/>
      <w:lvlText w:val="•"/>
      <w:lvlJc w:val="left"/>
      <w:pPr>
        <w:ind w:left="5940" w:hanging="720"/>
      </w:pPr>
      <w:rPr>
        <w:rFonts w:hint="default"/>
        <w:lang w:val="en-us" w:eastAsia="en-US" w:bidi="ar-SA"/>
      </w:rPr>
    </w:lvl>
    <w:lvl w:ilvl="7">
      <w:start w:val="0"/>
      <w:numFmt w:val="bullet"/>
      <w:lvlText w:val="•"/>
      <w:lvlJc w:val="left"/>
      <w:pPr>
        <w:ind w:left="6855" w:hanging="720"/>
      </w:pPr>
      <w:rPr>
        <w:rFonts w:hint="default"/>
        <w:lang w:val="en-us" w:eastAsia="en-US" w:bidi="ar-SA"/>
      </w:rPr>
    </w:lvl>
    <w:lvl w:ilvl="8">
      <w:start w:val="0"/>
      <w:numFmt w:val="bullet"/>
      <w:lvlText w:val="•"/>
      <w:lvlJc w:val="left"/>
      <w:pPr>
        <w:ind w:left="7770" w:hanging="720"/>
      </w:pPr>
      <w:rPr>
        <w:rFonts w:hint="default"/>
        <w:lang w:val="en-us" w:eastAsia="en-US" w:bidi="ar-SA"/>
      </w:rPr>
    </w:lvl>
  </w:abstractNum>
  <w:abstractNum w:abstractNumId="3">
    <w:multiLevelType w:val="hybridMultilevel"/>
    <w:lvl w:ilvl="0">
      <w:start w:val="1"/>
      <w:numFmt w:val="lowerLetter"/>
      <w:lvlText w:val="(%1)"/>
      <w:lvlJc w:val="left"/>
      <w:pPr>
        <w:ind w:left="840" w:hanging="720"/>
        <w:jc w:val="left"/>
      </w:pPr>
      <w:rPr>
        <w:rFonts w:hint="default" w:ascii="Times New Roman" w:hAnsi="Times New Roman" w:eastAsia="Times New Roman" w:cs="Times New Roman"/>
        <w:b w:val="0"/>
        <w:bCs w:val="0"/>
        <w:i w:val="0"/>
        <w:iCs w:val="0"/>
        <w:color w:val="333333"/>
        <w:spacing w:val="-1"/>
        <w:w w:val="100"/>
        <w:sz w:val="24"/>
        <w:szCs w:val="24"/>
        <w:lang w:val="en-us" w:eastAsia="en-US" w:bidi="ar-SA"/>
      </w:rPr>
    </w:lvl>
    <w:lvl w:ilvl="1">
      <w:start w:val="1"/>
      <w:numFmt w:val="decimal"/>
      <w:lvlText w:val="%2."/>
      <w:lvlJc w:val="left"/>
      <w:pPr>
        <w:ind w:left="1080" w:hanging="240"/>
        <w:jc w:val="left"/>
      </w:pPr>
      <w:rPr>
        <w:rFonts w:hint="default" w:ascii="Times New Roman" w:hAnsi="Times New Roman" w:eastAsia="Times New Roman" w:cs="Times New Roman"/>
        <w:b w:val="0"/>
        <w:bCs w:val="0"/>
        <w:i w:val="0"/>
        <w:iCs w:val="0"/>
        <w:color w:val="333333"/>
        <w:w w:val="100"/>
        <w:position w:val="2"/>
        <w:sz w:val="24"/>
        <w:szCs w:val="24"/>
        <w:lang w:val="en-us" w:eastAsia="en-US" w:bidi="ar-SA"/>
      </w:rPr>
    </w:lvl>
    <w:lvl w:ilvl="2">
      <w:start w:val="0"/>
      <w:numFmt w:val="bullet"/>
      <w:lvlText w:val="•"/>
      <w:lvlJc w:val="left"/>
      <w:pPr>
        <w:ind w:left="1560" w:hanging="240"/>
      </w:pPr>
      <w:rPr>
        <w:rFonts w:hint="default"/>
        <w:lang w:val="en-us" w:eastAsia="en-US" w:bidi="ar-SA"/>
      </w:rPr>
    </w:lvl>
    <w:lvl w:ilvl="3">
      <w:start w:val="0"/>
      <w:numFmt w:val="bullet"/>
      <w:lvlText w:val="•"/>
      <w:lvlJc w:val="left"/>
      <w:pPr>
        <w:ind w:left="2565" w:hanging="240"/>
      </w:pPr>
      <w:rPr>
        <w:rFonts w:hint="default"/>
        <w:lang w:val="en-us" w:eastAsia="en-US" w:bidi="ar-SA"/>
      </w:rPr>
    </w:lvl>
    <w:lvl w:ilvl="4">
      <w:start w:val="0"/>
      <w:numFmt w:val="bullet"/>
      <w:lvlText w:val="•"/>
      <w:lvlJc w:val="left"/>
      <w:pPr>
        <w:ind w:left="3570" w:hanging="240"/>
      </w:pPr>
      <w:rPr>
        <w:rFonts w:hint="default"/>
        <w:lang w:val="en-us" w:eastAsia="en-US" w:bidi="ar-SA"/>
      </w:rPr>
    </w:lvl>
    <w:lvl w:ilvl="5">
      <w:start w:val="0"/>
      <w:numFmt w:val="bullet"/>
      <w:lvlText w:val="•"/>
      <w:lvlJc w:val="left"/>
      <w:pPr>
        <w:ind w:left="4575" w:hanging="240"/>
      </w:pPr>
      <w:rPr>
        <w:rFonts w:hint="default"/>
        <w:lang w:val="en-us" w:eastAsia="en-US" w:bidi="ar-SA"/>
      </w:rPr>
    </w:lvl>
    <w:lvl w:ilvl="6">
      <w:start w:val="0"/>
      <w:numFmt w:val="bullet"/>
      <w:lvlText w:val="•"/>
      <w:lvlJc w:val="left"/>
      <w:pPr>
        <w:ind w:left="5580" w:hanging="240"/>
      </w:pPr>
      <w:rPr>
        <w:rFonts w:hint="default"/>
        <w:lang w:val="en-us" w:eastAsia="en-US" w:bidi="ar-SA"/>
      </w:rPr>
    </w:lvl>
    <w:lvl w:ilvl="7">
      <w:start w:val="0"/>
      <w:numFmt w:val="bullet"/>
      <w:lvlText w:val="•"/>
      <w:lvlJc w:val="left"/>
      <w:pPr>
        <w:ind w:left="6585" w:hanging="240"/>
      </w:pPr>
      <w:rPr>
        <w:rFonts w:hint="default"/>
        <w:lang w:val="en-us" w:eastAsia="en-US" w:bidi="ar-SA"/>
      </w:rPr>
    </w:lvl>
    <w:lvl w:ilvl="8">
      <w:start w:val="0"/>
      <w:numFmt w:val="bullet"/>
      <w:lvlText w:val="•"/>
      <w:lvlJc w:val="left"/>
      <w:pPr>
        <w:ind w:left="7590" w:hanging="240"/>
      </w:pPr>
      <w:rPr>
        <w:rFonts w:hint="default"/>
        <w:lang w:val="en-us" w:eastAsia="en-US" w:bidi="ar-SA"/>
      </w:rPr>
    </w:lvl>
  </w:abstractNum>
  <w:abstractNum w:abstractNumId="2">
    <w:multiLevelType w:val="hybridMultilevel"/>
    <w:lvl w:ilvl="0">
      <w:start w:val="1"/>
      <w:numFmt w:val="decimal"/>
      <w:lvlText w:val="%1."/>
      <w:lvlJc w:val="left"/>
      <w:pPr>
        <w:ind w:left="1560" w:hanging="720"/>
        <w:jc w:val="left"/>
      </w:pPr>
      <w:rPr>
        <w:rFonts w:hint="default" w:ascii="Times New Roman" w:hAnsi="Times New Roman" w:eastAsia="Times New Roman" w:cs="Times New Roman"/>
        <w:b w:val="0"/>
        <w:bCs w:val="0"/>
        <w:i w:val="0"/>
        <w:iCs w:val="0"/>
        <w:color w:val="333333"/>
        <w:w w:val="100"/>
        <w:sz w:val="24"/>
        <w:szCs w:val="24"/>
        <w:lang w:val="en-us" w:eastAsia="en-US" w:bidi="ar-SA"/>
      </w:rPr>
    </w:lvl>
    <w:lvl w:ilvl="1">
      <w:start w:val="0"/>
      <w:numFmt w:val="bullet"/>
      <w:lvlText w:val="•"/>
      <w:lvlJc w:val="left"/>
      <w:pPr>
        <w:ind w:left="2364" w:hanging="720"/>
      </w:pPr>
      <w:rPr>
        <w:rFonts w:hint="default"/>
        <w:lang w:val="en-us" w:eastAsia="en-US" w:bidi="ar-SA"/>
      </w:rPr>
    </w:lvl>
    <w:lvl w:ilvl="2">
      <w:start w:val="0"/>
      <w:numFmt w:val="bullet"/>
      <w:lvlText w:val="•"/>
      <w:lvlJc w:val="left"/>
      <w:pPr>
        <w:ind w:left="3168" w:hanging="720"/>
      </w:pPr>
      <w:rPr>
        <w:rFonts w:hint="default"/>
        <w:lang w:val="en-us" w:eastAsia="en-US" w:bidi="ar-SA"/>
      </w:rPr>
    </w:lvl>
    <w:lvl w:ilvl="3">
      <w:start w:val="0"/>
      <w:numFmt w:val="bullet"/>
      <w:lvlText w:val="•"/>
      <w:lvlJc w:val="left"/>
      <w:pPr>
        <w:ind w:left="3972" w:hanging="720"/>
      </w:pPr>
      <w:rPr>
        <w:rFonts w:hint="default"/>
        <w:lang w:val="en-us" w:eastAsia="en-US" w:bidi="ar-SA"/>
      </w:rPr>
    </w:lvl>
    <w:lvl w:ilvl="4">
      <w:start w:val="0"/>
      <w:numFmt w:val="bullet"/>
      <w:lvlText w:val="•"/>
      <w:lvlJc w:val="left"/>
      <w:pPr>
        <w:ind w:left="4776" w:hanging="720"/>
      </w:pPr>
      <w:rPr>
        <w:rFonts w:hint="default"/>
        <w:lang w:val="en-us" w:eastAsia="en-US" w:bidi="ar-SA"/>
      </w:rPr>
    </w:lvl>
    <w:lvl w:ilvl="5">
      <w:start w:val="0"/>
      <w:numFmt w:val="bullet"/>
      <w:lvlText w:val="•"/>
      <w:lvlJc w:val="left"/>
      <w:pPr>
        <w:ind w:left="5580" w:hanging="720"/>
      </w:pPr>
      <w:rPr>
        <w:rFonts w:hint="default"/>
        <w:lang w:val="en-us" w:eastAsia="en-US" w:bidi="ar-SA"/>
      </w:rPr>
    </w:lvl>
    <w:lvl w:ilvl="6">
      <w:start w:val="0"/>
      <w:numFmt w:val="bullet"/>
      <w:lvlText w:val="•"/>
      <w:lvlJc w:val="left"/>
      <w:pPr>
        <w:ind w:left="6384" w:hanging="720"/>
      </w:pPr>
      <w:rPr>
        <w:rFonts w:hint="default"/>
        <w:lang w:val="en-us" w:eastAsia="en-US" w:bidi="ar-SA"/>
      </w:rPr>
    </w:lvl>
    <w:lvl w:ilvl="7">
      <w:start w:val="0"/>
      <w:numFmt w:val="bullet"/>
      <w:lvlText w:val="•"/>
      <w:lvlJc w:val="left"/>
      <w:pPr>
        <w:ind w:left="7188" w:hanging="720"/>
      </w:pPr>
      <w:rPr>
        <w:rFonts w:hint="default"/>
        <w:lang w:val="en-us" w:eastAsia="en-US" w:bidi="ar-SA"/>
      </w:rPr>
    </w:lvl>
    <w:lvl w:ilvl="8">
      <w:start w:val="0"/>
      <w:numFmt w:val="bullet"/>
      <w:lvlText w:val="•"/>
      <w:lvlJc w:val="left"/>
      <w:pPr>
        <w:ind w:left="7992" w:hanging="720"/>
      </w:pPr>
      <w:rPr>
        <w:rFonts w:hint="default"/>
        <w:lang w:val="en-us" w:eastAsia="en-US" w:bidi="ar-SA"/>
      </w:rPr>
    </w:lvl>
  </w:abstractNum>
  <w:abstractNum w:abstractNumId="1">
    <w:multiLevelType w:val="hybridMultilevel"/>
    <w:lvl w:ilvl="0">
      <w:start w:val="1"/>
      <w:numFmt w:val="decimal"/>
      <w:lvlText w:val="%1."/>
      <w:lvlJc w:val="left"/>
      <w:pPr>
        <w:ind w:left="1560" w:hanging="780"/>
        <w:jc w:val="left"/>
      </w:pPr>
      <w:rPr>
        <w:rFonts w:hint="default" w:ascii="Times New Roman" w:hAnsi="Times New Roman" w:eastAsia="Times New Roman" w:cs="Times New Roman"/>
        <w:b w:val="0"/>
        <w:bCs w:val="0"/>
        <w:i w:val="0"/>
        <w:iCs w:val="0"/>
        <w:color w:val="333333"/>
        <w:w w:val="100"/>
        <w:sz w:val="24"/>
        <w:szCs w:val="24"/>
        <w:lang w:val="en-us" w:eastAsia="en-US" w:bidi="ar-SA"/>
      </w:rPr>
    </w:lvl>
    <w:lvl w:ilvl="1">
      <w:start w:val="1"/>
      <w:numFmt w:val="lowerRoman"/>
      <w:lvlText w:val="%2."/>
      <w:lvlJc w:val="left"/>
      <w:pPr>
        <w:ind w:left="2280" w:hanging="720"/>
        <w:jc w:val="left"/>
      </w:pPr>
      <w:rPr>
        <w:rFonts w:hint="default" w:ascii="Times New Roman" w:hAnsi="Times New Roman" w:eastAsia="Times New Roman" w:cs="Times New Roman"/>
        <w:b w:val="0"/>
        <w:bCs w:val="0"/>
        <w:i w:val="0"/>
        <w:iCs w:val="0"/>
        <w:color w:val="333333"/>
        <w:w w:val="100"/>
        <w:sz w:val="24"/>
        <w:szCs w:val="24"/>
        <w:lang w:val="en-us" w:eastAsia="en-US" w:bidi="ar-SA"/>
      </w:rPr>
    </w:lvl>
    <w:lvl w:ilvl="2">
      <w:start w:val="0"/>
      <w:numFmt w:val="bullet"/>
      <w:lvlText w:val="•"/>
      <w:lvlJc w:val="left"/>
      <w:pPr>
        <w:ind w:left="2280" w:hanging="720"/>
      </w:pPr>
      <w:rPr>
        <w:rFonts w:hint="default"/>
        <w:lang w:val="en-us" w:eastAsia="en-US" w:bidi="ar-SA"/>
      </w:rPr>
    </w:lvl>
    <w:lvl w:ilvl="3">
      <w:start w:val="0"/>
      <w:numFmt w:val="bullet"/>
      <w:lvlText w:val="•"/>
      <w:lvlJc w:val="left"/>
      <w:pPr>
        <w:ind w:left="3195" w:hanging="720"/>
      </w:pPr>
      <w:rPr>
        <w:rFonts w:hint="default"/>
        <w:lang w:val="en-us" w:eastAsia="en-US" w:bidi="ar-SA"/>
      </w:rPr>
    </w:lvl>
    <w:lvl w:ilvl="4">
      <w:start w:val="0"/>
      <w:numFmt w:val="bullet"/>
      <w:lvlText w:val="•"/>
      <w:lvlJc w:val="left"/>
      <w:pPr>
        <w:ind w:left="4110" w:hanging="720"/>
      </w:pPr>
      <w:rPr>
        <w:rFonts w:hint="default"/>
        <w:lang w:val="en-us" w:eastAsia="en-US" w:bidi="ar-SA"/>
      </w:rPr>
    </w:lvl>
    <w:lvl w:ilvl="5">
      <w:start w:val="0"/>
      <w:numFmt w:val="bullet"/>
      <w:lvlText w:val="•"/>
      <w:lvlJc w:val="left"/>
      <w:pPr>
        <w:ind w:left="5025" w:hanging="720"/>
      </w:pPr>
      <w:rPr>
        <w:rFonts w:hint="default"/>
        <w:lang w:val="en-us" w:eastAsia="en-US" w:bidi="ar-SA"/>
      </w:rPr>
    </w:lvl>
    <w:lvl w:ilvl="6">
      <w:start w:val="0"/>
      <w:numFmt w:val="bullet"/>
      <w:lvlText w:val="•"/>
      <w:lvlJc w:val="left"/>
      <w:pPr>
        <w:ind w:left="5940" w:hanging="720"/>
      </w:pPr>
      <w:rPr>
        <w:rFonts w:hint="default"/>
        <w:lang w:val="en-us" w:eastAsia="en-US" w:bidi="ar-SA"/>
      </w:rPr>
    </w:lvl>
    <w:lvl w:ilvl="7">
      <w:start w:val="0"/>
      <w:numFmt w:val="bullet"/>
      <w:lvlText w:val="•"/>
      <w:lvlJc w:val="left"/>
      <w:pPr>
        <w:ind w:left="6855" w:hanging="720"/>
      </w:pPr>
      <w:rPr>
        <w:rFonts w:hint="default"/>
        <w:lang w:val="en-us" w:eastAsia="en-US" w:bidi="ar-SA"/>
      </w:rPr>
    </w:lvl>
    <w:lvl w:ilvl="8">
      <w:start w:val="0"/>
      <w:numFmt w:val="bullet"/>
      <w:lvlText w:val="•"/>
      <w:lvlJc w:val="left"/>
      <w:pPr>
        <w:ind w:left="7770" w:hanging="720"/>
      </w:pPr>
      <w:rPr>
        <w:rFonts w:hint="default"/>
        <w:lang w:val="en-us" w:eastAsia="en-US" w:bidi="ar-SA"/>
      </w:rPr>
    </w:lvl>
  </w:abstractNum>
  <w:abstractNum w:abstractNumId="0">
    <w:multiLevelType w:val="hybridMultilevel"/>
    <w:lvl w:ilvl="0">
      <w:start w:val="1"/>
      <w:numFmt w:val="decimal"/>
      <w:lvlText w:val="%1."/>
      <w:lvlJc w:val="left"/>
      <w:pPr>
        <w:ind w:left="1560" w:hanging="720"/>
        <w:jc w:val="left"/>
      </w:pPr>
      <w:rPr>
        <w:rFonts w:hint="default" w:ascii="Times New Roman" w:hAnsi="Times New Roman" w:eastAsia="Times New Roman" w:cs="Times New Roman"/>
        <w:b w:val="0"/>
        <w:bCs w:val="0"/>
        <w:i w:val="0"/>
        <w:iCs w:val="0"/>
        <w:color w:val="333333"/>
        <w:w w:val="100"/>
        <w:sz w:val="24"/>
        <w:szCs w:val="24"/>
        <w:lang w:val="en-us" w:eastAsia="en-US" w:bidi="ar-SA"/>
      </w:rPr>
    </w:lvl>
    <w:lvl w:ilvl="1">
      <w:start w:val="0"/>
      <w:numFmt w:val="bullet"/>
      <w:lvlText w:val="•"/>
      <w:lvlJc w:val="left"/>
      <w:pPr>
        <w:ind w:left="2364" w:hanging="720"/>
      </w:pPr>
      <w:rPr>
        <w:rFonts w:hint="default"/>
        <w:lang w:val="en-us" w:eastAsia="en-US" w:bidi="ar-SA"/>
      </w:rPr>
    </w:lvl>
    <w:lvl w:ilvl="2">
      <w:start w:val="0"/>
      <w:numFmt w:val="bullet"/>
      <w:lvlText w:val="•"/>
      <w:lvlJc w:val="left"/>
      <w:pPr>
        <w:ind w:left="3168" w:hanging="720"/>
      </w:pPr>
      <w:rPr>
        <w:rFonts w:hint="default"/>
        <w:lang w:val="en-us" w:eastAsia="en-US" w:bidi="ar-SA"/>
      </w:rPr>
    </w:lvl>
    <w:lvl w:ilvl="3">
      <w:start w:val="0"/>
      <w:numFmt w:val="bullet"/>
      <w:lvlText w:val="•"/>
      <w:lvlJc w:val="left"/>
      <w:pPr>
        <w:ind w:left="3972" w:hanging="720"/>
      </w:pPr>
      <w:rPr>
        <w:rFonts w:hint="default"/>
        <w:lang w:val="en-us" w:eastAsia="en-US" w:bidi="ar-SA"/>
      </w:rPr>
    </w:lvl>
    <w:lvl w:ilvl="4">
      <w:start w:val="0"/>
      <w:numFmt w:val="bullet"/>
      <w:lvlText w:val="•"/>
      <w:lvlJc w:val="left"/>
      <w:pPr>
        <w:ind w:left="4776" w:hanging="720"/>
      </w:pPr>
      <w:rPr>
        <w:rFonts w:hint="default"/>
        <w:lang w:val="en-us" w:eastAsia="en-US" w:bidi="ar-SA"/>
      </w:rPr>
    </w:lvl>
    <w:lvl w:ilvl="5">
      <w:start w:val="0"/>
      <w:numFmt w:val="bullet"/>
      <w:lvlText w:val="•"/>
      <w:lvlJc w:val="left"/>
      <w:pPr>
        <w:ind w:left="5580" w:hanging="720"/>
      </w:pPr>
      <w:rPr>
        <w:rFonts w:hint="default"/>
        <w:lang w:val="en-us" w:eastAsia="en-US" w:bidi="ar-SA"/>
      </w:rPr>
    </w:lvl>
    <w:lvl w:ilvl="6">
      <w:start w:val="0"/>
      <w:numFmt w:val="bullet"/>
      <w:lvlText w:val="•"/>
      <w:lvlJc w:val="left"/>
      <w:pPr>
        <w:ind w:left="6384" w:hanging="720"/>
      </w:pPr>
      <w:rPr>
        <w:rFonts w:hint="default"/>
        <w:lang w:val="en-us" w:eastAsia="en-US" w:bidi="ar-SA"/>
      </w:rPr>
    </w:lvl>
    <w:lvl w:ilvl="7">
      <w:start w:val="0"/>
      <w:numFmt w:val="bullet"/>
      <w:lvlText w:val="•"/>
      <w:lvlJc w:val="left"/>
      <w:pPr>
        <w:ind w:left="7188" w:hanging="720"/>
      </w:pPr>
      <w:rPr>
        <w:rFonts w:hint="default"/>
        <w:lang w:val="en-us" w:eastAsia="en-US" w:bidi="ar-SA"/>
      </w:rPr>
    </w:lvl>
    <w:lvl w:ilvl="8">
      <w:start w:val="0"/>
      <w:numFmt w:val="bullet"/>
      <w:lvlText w:val="•"/>
      <w:lvlJc w:val="left"/>
      <w:pPr>
        <w:ind w:left="7992" w:hanging="720"/>
      </w:pPr>
      <w:rPr>
        <w:rFonts w:hint="default"/>
        <w:lang w:val="en-us" w:eastAsia="en-US" w:bidi="ar-SA"/>
      </w:rPr>
    </w:lvl>
  </w:abstractNum>
  <w:num w:numId="17">
    <w:abstractNumId w:val="16"/>
  </w:num>
  <w:num w:numId="16">
    <w:abstractNumId w:val="15"/>
  </w:num>
  <w:num w:numId="15">
    <w:abstractNumId w:val="14"/>
  </w:num>
  <w:num w:numId="14">
    <w:abstractNumId w:val="13"/>
  </w:num>
  <w:num w:numId="13">
    <w:abstractNumId w:val="12"/>
  </w:num>
  <w:num w:numId="12">
    <w:abstractNumId w:val="11"/>
  </w:num>
  <w:num w:numId="11">
    <w:abstractNumId w:val="10"/>
  </w:num>
  <w:num w:numId="10">
    <w:abstractNumId w:val="9"/>
  </w:num>
  <w:num w:numId="9">
    <w:abstractNumId w:val="8"/>
  </w:num>
  <w:num w:numId="8">
    <w:abstractNumId w:val="7"/>
  </w:num>
  <w:num w:numId="7">
    <w:abstractNumId w:val="6"/>
  </w:num>
  <w:num w:numId="6">
    <w:abstractNumId w:val="5"/>
  </w:num>
  <w:num w:numId="5">
    <w:abstractNumId w:val="4"/>
  </w: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Times New Roman" w:hAnsi="Times New Roman" w:eastAsia="Times New Roman" w:cs="Times New Roman"/>
      <w:lang w:val="en-us" w:eastAsia="en-US" w:bidi="ar-SA"/>
    </w:rPr>
  </w:style>
  <w:style w:styleId="TOC1" w:type="paragraph">
    <w:name w:val="TOC 1"/>
    <w:basedOn w:val="Normal"/>
    <w:uiPriority w:val="1"/>
    <w:qFormat/>
    <w:pPr>
      <w:ind w:left="120"/>
    </w:pPr>
    <w:rPr>
      <w:rFonts w:ascii="Times New Roman" w:hAnsi="Times New Roman" w:eastAsia="Times New Roman" w:cs="Times New Roman"/>
      <w:sz w:val="24"/>
      <w:szCs w:val="24"/>
      <w:lang w:val="en-us" w:eastAsia="en-US" w:bidi="ar-SA"/>
    </w:rPr>
  </w:style>
  <w:style w:styleId="BodyText" w:type="paragraph">
    <w:name w:val="Body Text"/>
    <w:basedOn w:val="Normal"/>
    <w:uiPriority w:val="1"/>
    <w:qFormat/>
    <w:pPr/>
    <w:rPr>
      <w:rFonts w:ascii="Times New Roman" w:hAnsi="Times New Roman" w:eastAsia="Times New Roman" w:cs="Times New Roman"/>
      <w:sz w:val="24"/>
      <w:szCs w:val="24"/>
      <w:lang w:val="en-us" w:eastAsia="en-US" w:bidi="ar-SA"/>
    </w:rPr>
  </w:style>
  <w:style w:styleId="Heading1" w:type="paragraph">
    <w:name w:val="Heading 1"/>
    <w:basedOn w:val="Normal"/>
    <w:uiPriority w:val="1"/>
    <w:qFormat/>
    <w:pPr>
      <w:ind w:left="120"/>
      <w:outlineLvl w:val="1"/>
    </w:pPr>
    <w:rPr>
      <w:rFonts w:ascii="Times New Roman" w:hAnsi="Times New Roman" w:eastAsia="Times New Roman" w:cs="Times New Roman"/>
      <w:b/>
      <w:bCs/>
      <w:sz w:val="24"/>
      <w:szCs w:val="24"/>
      <w:lang w:val="en-us" w:eastAsia="en-US" w:bidi="ar-SA"/>
    </w:rPr>
  </w:style>
  <w:style w:styleId="ListParagraph" w:type="paragraph">
    <w:name w:val="List Paragraph"/>
    <w:basedOn w:val="Normal"/>
    <w:uiPriority w:val="1"/>
    <w:qFormat/>
    <w:pPr>
      <w:ind w:left="1560" w:hanging="720"/>
    </w:pPr>
    <w:rPr>
      <w:rFonts w:ascii="Times New Roman" w:hAnsi="Times New Roman" w:eastAsia="Times New Roman" w:cs="Times New Roman"/>
      <w:lang w:val="en-us" w:eastAsia="en-US" w:bidi="ar-SA"/>
    </w:rPr>
  </w:style>
  <w:style w:styleId="TableParagraph" w:type="paragraph">
    <w:name w:val="Table Paragraph"/>
    <w:basedOn w:val="Normal"/>
    <w:uiPriority w:val="1"/>
    <w:qFormat/>
    <w:pPr>
      <w:spacing w:before="25"/>
      <w:ind w:left="50"/>
    </w:pPr>
    <w:rPr>
      <w:rFonts w:ascii="Times New Roman" w:hAnsi="Times New Roman" w:eastAsia="Times New Roman" w:cs="Times New Roman"/>
      <w:lang w:val="en-us"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hyperlink" Target="http://www.epa.gov/ttn/chief/ap42.html" TargetMode="External"/><Relationship Id="rId8" Type="http://schemas.openxmlformats.org/officeDocument/2006/relationships/hyperlink" Target="http://www.epa.gov/ttn/chiefwhich" TargetMode="External"/><Relationship Id="rId9" Type="http://schemas.openxmlformats.org/officeDocument/2006/relationships/hyperlink" Target="https://www.nj.gov/dep/aqm/es/emstatpg.html" TargetMode="External"/><Relationship Id="rId10" Type="http://schemas.openxmlformats.org/officeDocument/2006/relationships/hyperlink" Target="http://www.nj.gov/dep/aqpp/radius.html" TargetMode="External"/><Relationship Id="rId11" Type="http://schemas.openxmlformats.org/officeDocument/2006/relationships/hyperlink" Target="http://www.state.nj.us/dep/GIS" TargetMode="External"/><Relationship Id="rId12" Type="http://schemas.openxmlformats.org/officeDocument/2006/relationships/hyperlink" Target="mailto:gisnet@gis.dep.state.nj.us" TargetMode="External"/><Relationship Id="rId13" Type="http://schemas.openxmlformats.org/officeDocument/2006/relationships/hyperlink" Target="http://www.njdeponline.com/" TargetMode="External"/><Relationship Id="rId14" Type="http://schemas.openxmlformats.org/officeDocument/2006/relationships/hyperlink" Target="http://www.state.nj.us/dep/baqp/" TargetMode="External"/><Relationship Id="rId15" Type="http://schemas.openxmlformats.org/officeDocument/2006/relationships/hyperlink" Target="mailto:emis_statement@dep.state.nj.us.Correspondence" TargetMode="External"/><Relationship Id="rId16" Type="http://schemas.openxmlformats.org/officeDocument/2006/relationships/hyperlink" Target="http://www.state.nj.us/dep/aqm/es/emstatpg.html" TargetMode="External"/><Relationship Id="rId1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Willinger</dc:creator>
  <dcterms:created xsi:type="dcterms:W3CDTF">2022-06-06T16:17:48Z</dcterms:created>
  <dcterms:modified xsi:type="dcterms:W3CDTF">2022-06-06T16:17:48Z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2022-06-06T00:00:00Z</vt:filetime>
  </property>
  <property fmtid="{D5CDD505-2E9C-101B-9397-08002B2CF9AE}" pid="3" name="Creator">
    <vt:lpwstr>Acrobat PDFMaker 22 for Word</vt:lpwstr>
  </property>
  <property fmtid="{D5CDD505-2E9C-101B-9397-08002B2CF9AE}" pid="4" name="LastSaved">
    <vt:filetime>2022-06-06T00:00:00Z</vt:filetime>
  </property>
</Properties>
</file>